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BC3F" w14:textId="0DA8A01F" w:rsidR="00CC67B1" w:rsidRDefault="00CC67B1" w:rsidP="00CC67B1">
      <w:pPr>
        <w:tabs>
          <w:tab w:val="right" w:pos="9072"/>
        </w:tabs>
        <w:rPr>
          <w:b/>
          <w:spacing w:val="-4"/>
          <w:sz w:val="28"/>
          <w:szCs w:val="28"/>
        </w:rPr>
      </w:pPr>
      <w:r>
        <w:rPr>
          <w:noProof/>
          <w:lang w:eastAsia="cs-CZ"/>
        </w:rPr>
        <w:drawing>
          <wp:inline distT="0" distB="0" distL="0" distR="0" wp14:anchorId="585242DD" wp14:editId="003430DF">
            <wp:extent cx="2052000" cy="532800"/>
            <wp:effectExtent l="0" t="0" r="5715"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olufinancováno Evropskou unií Č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000" cy="532800"/>
                    </a:xfrm>
                    <a:prstGeom prst="rect">
                      <a:avLst/>
                    </a:prstGeom>
                  </pic:spPr>
                </pic:pic>
              </a:graphicData>
            </a:graphic>
          </wp:inline>
        </w:drawing>
      </w:r>
      <w:r w:rsidR="000F704D">
        <w:rPr>
          <w:b/>
          <w:spacing w:val="-4"/>
          <w:sz w:val="28"/>
          <w:szCs w:val="28"/>
        </w:rPr>
        <w:tab/>
      </w:r>
      <w:r w:rsidR="000F704D">
        <w:rPr>
          <w:b/>
          <w:noProof/>
          <w:spacing w:val="-4"/>
          <w:sz w:val="28"/>
          <w:szCs w:val="28"/>
          <w:lang w:eastAsia="cs-CZ"/>
        </w:rPr>
        <w:drawing>
          <wp:inline distT="0" distB="0" distL="0" distR="0" wp14:anchorId="191382A1" wp14:editId="2C9E06E5">
            <wp:extent cx="1656000" cy="500400"/>
            <wp:effectExtent l="0" t="0" r="190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ZP_CZ_black_obdelni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6000" cy="500400"/>
                    </a:xfrm>
                    <a:prstGeom prst="rect">
                      <a:avLst/>
                    </a:prstGeom>
                  </pic:spPr>
                </pic:pic>
              </a:graphicData>
            </a:graphic>
          </wp:inline>
        </w:drawing>
      </w:r>
    </w:p>
    <w:p w14:paraId="3179A58B" w14:textId="77777777" w:rsidR="00CC67B1" w:rsidRDefault="00CC67B1" w:rsidP="00405E48">
      <w:pPr>
        <w:jc w:val="center"/>
        <w:rPr>
          <w:b/>
          <w:spacing w:val="-4"/>
          <w:sz w:val="28"/>
          <w:szCs w:val="28"/>
        </w:rPr>
      </w:pPr>
    </w:p>
    <w:p w14:paraId="574CF38E" w14:textId="77777777" w:rsidR="00E663E3" w:rsidRDefault="00E663E3" w:rsidP="00405E48">
      <w:pPr>
        <w:jc w:val="center"/>
        <w:rPr>
          <w:b/>
          <w:spacing w:val="-4"/>
          <w:sz w:val="28"/>
          <w:szCs w:val="28"/>
        </w:rPr>
      </w:pPr>
    </w:p>
    <w:p w14:paraId="127CF3AF" w14:textId="0E791CA7" w:rsidR="00405E48" w:rsidRPr="00AA58B3" w:rsidRDefault="00405E48" w:rsidP="00405E48">
      <w:pPr>
        <w:jc w:val="center"/>
        <w:rPr>
          <w:b/>
          <w:spacing w:val="-4"/>
          <w:sz w:val="28"/>
          <w:szCs w:val="28"/>
        </w:rPr>
      </w:pPr>
      <w:r w:rsidRPr="00AA58B3">
        <w:rPr>
          <w:b/>
          <w:spacing w:val="-4"/>
          <w:sz w:val="28"/>
          <w:szCs w:val="28"/>
        </w:rPr>
        <w:t>Smlouva o poskytnutí investiční účelové dotace</w:t>
      </w:r>
    </w:p>
    <w:p w14:paraId="5E9D4608" w14:textId="54152DFC" w:rsidR="00405E48" w:rsidRPr="00AA58B3" w:rsidRDefault="00405E48" w:rsidP="00405E48">
      <w:pPr>
        <w:jc w:val="center"/>
        <w:rPr>
          <w:b/>
          <w:spacing w:val="-4"/>
          <w:sz w:val="28"/>
          <w:szCs w:val="28"/>
        </w:rPr>
      </w:pPr>
      <w:r w:rsidRPr="00AA58B3">
        <w:rPr>
          <w:b/>
          <w:spacing w:val="-4"/>
          <w:sz w:val="28"/>
          <w:szCs w:val="28"/>
        </w:rPr>
        <w:t>z rozpočtu Zlínského kraje</w:t>
      </w:r>
      <w:r w:rsidR="0099542F">
        <w:rPr>
          <w:b/>
          <w:spacing w:val="-4"/>
          <w:sz w:val="28"/>
          <w:szCs w:val="28"/>
        </w:rPr>
        <w:t xml:space="preserve"> </w:t>
      </w:r>
    </w:p>
    <w:p w14:paraId="5294895B" w14:textId="143B1EBD" w:rsidR="00405E48" w:rsidRPr="00AA58B3" w:rsidRDefault="00405E48" w:rsidP="00405E48">
      <w:pPr>
        <w:spacing w:before="120" w:after="120"/>
        <w:jc w:val="center"/>
        <w:rPr>
          <w:b/>
          <w:spacing w:val="-4"/>
        </w:rPr>
      </w:pPr>
      <w:r w:rsidRPr="00BC1915">
        <w:rPr>
          <w:b/>
          <w:spacing w:val="-4"/>
        </w:rPr>
        <w:t xml:space="preserve">č. </w:t>
      </w:r>
      <w:r w:rsidRPr="00BC1915">
        <w:rPr>
          <w:b/>
          <w:noProof/>
          <w:spacing w:val="-4"/>
        </w:rPr>
        <w:t>D/</w:t>
      </w:r>
      <w:r w:rsidR="00BC1915">
        <w:rPr>
          <w:b/>
          <w:noProof/>
          <w:spacing w:val="-4"/>
        </w:rPr>
        <w:t>xxxx</w:t>
      </w:r>
      <w:r w:rsidR="00B57EB3" w:rsidRPr="00BC1915">
        <w:rPr>
          <w:b/>
          <w:noProof/>
          <w:spacing w:val="-4"/>
        </w:rPr>
        <w:t>/</w:t>
      </w:r>
      <w:r w:rsidR="00BC1915">
        <w:rPr>
          <w:b/>
          <w:noProof/>
          <w:spacing w:val="-4"/>
        </w:rPr>
        <w:t>xxxx</w:t>
      </w:r>
      <w:r w:rsidRPr="00BC1915">
        <w:rPr>
          <w:b/>
          <w:noProof/>
          <w:spacing w:val="-4"/>
        </w:rPr>
        <w:t>/</w:t>
      </w:r>
      <w:r w:rsidR="00BC1915">
        <w:rPr>
          <w:b/>
          <w:noProof/>
          <w:spacing w:val="-4"/>
        </w:rPr>
        <w:t>xxx</w:t>
      </w:r>
    </w:p>
    <w:p w14:paraId="276649D8" w14:textId="77777777" w:rsidR="00405E48" w:rsidRPr="00AA58B3" w:rsidRDefault="00405E48" w:rsidP="00405E48">
      <w:pPr>
        <w:widowControl w:val="0"/>
        <w:tabs>
          <w:tab w:val="left" w:pos="708"/>
        </w:tabs>
        <w:jc w:val="center"/>
        <w:rPr>
          <w:spacing w:val="-4"/>
        </w:rPr>
      </w:pPr>
      <w:r w:rsidRPr="00AA58B3">
        <w:rPr>
          <w:spacing w:val="-4"/>
        </w:rPr>
        <w:t>uzavřená</w:t>
      </w:r>
    </w:p>
    <w:p w14:paraId="1A2B9885" w14:textId="0529E9E8" w:rsidR="00405E48" w:rsidRPr="00AA58B3" w:rsidRDefault="00405E48" w:rsidP="00405E48">
      <w:pPr>
        <w:pStyle w:val="slovan-2rove"/>
        <w:widowControl w:val="0"/>
        <w:tabs>
          <w:tab w:val="left" w:pos="708"/>
        </w:tabs>
        <w:jc w:val="center"/>
        <w:rPr>
          <w:rFonts w:asciiTheme="minorHAnsi" w:hAnsiTheme="minorHAnsi"/>
          <w:spacing w:val="-4"/>
          <w:sz w:val="22"/>
          <w:szCs w:val="22"/>
        </w:rPr>
      </w:pPr>
      <w:r w:rsidRPr="00AA58B3">
        <w:rPr>
          <w:rFonts w:asciiTheme="minorHAnsi" w:hAnsiTheme="minorHAnsi"/>
          <w:snapToGrid w:val="0"/>
          <w:spacing w:val="-4"/>
          <w:sz w:val="22"/>
          <w:szCs w:val="22"/>
        </w:rPr>
        <w:t xml:space="preserve">podle ustanovení § 10a odst. 5 zákona č. 250/2000 Sb., o rozpočtových </w:t>
      </w:r>
      <w:r w:rsidR="005126FD">
        <w:rPr>
          <w:rFonts w:asciiTheme="minorHAnsi" w:hAnsiTheme="minorHAnsi"/>
          <w:snapToGrid w:val="0"/>
          <w:spacing w:val="-4"/>
          <w:sz w:val="22"/>
          <w:szCs w:val="22"/>
        </w:rPr>
        <w:t>pravidlech územních rozpočtů,</w:t>
      </w:r>
      <w:r w:rsidR="005126FD">
        <w:rPr>
          <w:rFonts w:asciiTheme="minorHAnsi" w:hAnsiTheme="minorHAnsi"/>
          <w:snapToGrid w:val="0"/>
          <w:spacing w:val="-4"/>
          <w:sz w:val="22"/>
          <w:szCs w:val="22"/>
        </w:rPr>
        <w:br/>
      </w:r>
      <w:r w:rsidRPr="00AA58B3">
        <w:rPr>
          <w:rFonts w:asciiTheme="minorHAnsi" w:hAnsiTheme="minorHAnsi"/>
          <w:snapToGrid w:val="0"/>
          <w:spacing w:val="-4"/>
          <w:sz w:val="22"/>
          <w:szCs w:val="22"/>
        </w:rPr>
        <w:t>ve znění pozdějších předpisů (dále jen „</w:t>
      </w:r>
      <w:proofErr w:type="spellStart"/>
      <w:r w:rsidRPr="00AA58B3">
        <w:rPr>
          <w:rFonts w:asciiTheme="minorHAnsi" w:hAnsiTheme="minorHAnsi"/>
          <w:b/>
          <w:snapToGrid w:val="0"/>
          <w:spacing w:val="-4"/>
          <w:sz w:val="22"/>
          <w:szCs w:val="22"/>
        </w:rPr>
        <w:t>ZoRPÚR</w:t>
      </w:r>
      <w:proofErr w:type="spellEnd"/>
      <w:r w:rsidRPr="00AA58B3">
        <w:rPr>
          <w:rFonts w:asciiTheme="minorHAnsi" w:hAnsiTheme="minorHAnsi"/>
          <w:snapToGrid w:val="0"/>
          <w:spacing w:val="-4"/>
          <w:sz w:val="22"/>
          <w:szCs w:val="22"/>
        </w:rPr>
        <w:t>“), jako smlouva veřejnoprávní ve smyslu § 159 a násl. zákona č. 500/2004 Sb., správní řád, ve znění pozdějších předpisů (dále jen „</w:t>
      </w:r>
      <w:r w:rsidRPr="00AA58B3">
        <w:rPr>
          <w:rFonts w:asciiTheme="minorHAnsi" w:hAnsiTheme="minorHAnsi"/>
          <w:b/>
          <w:snapToGrid w:val="0"/>
          <w:spacing w:val="-4"/>
          <w:sz w:val="22"/>
          <w:szCs w:val="22"/>
        </w:rPr>
        <w:t>SŘ</w:t>
      </w:r>
      <w:r w:rsidRPr="00AA58B3">
        <w:rPr>
          <w:rFonts w:asciiTheme="minorHAnsi" w:hAnsiTheme="minorHAnsi"/>
          <w:snapToGrid w:val="0"/>
          <w:spacing w:val="-4"/>
          <w:sz w:val="22"/>
          <w:szCs w:val="22"/>
        </w:rPr>
        <w:t xml:space="preserve">“), níže uvedeného roku, měsíce a dne </w:t>
      </w:r>
      <w:r w:rsidRPr="00AA58B3">
        <w:rPr>
          <w:rFonts w:asciiTheme="minorHAnsi" w:hAnsiTheme="minorHAnsi"/>
          <w:spacing w:val="-4"/>
          <w:sz w:val="22"/>
          <w:szCs w:val="22"/>
        </w:rPr>
        <w:t>mezi následujícími smluvními stranami:</w:t>
      </w:r>
    </w:p>
    <w:p w14:paraId="55CB9808" w14:textId="6A15BD2D" w:rsidR="00E663E3" w:rsidRPr="00AA58B3" w:rsidRDefault="00E663E3" w:rsidP="00405E48">
      <w:pPr>
        <w:rPr>
          <w:spacing w:val="-4"/>
        </w:rPr>
      </w:pPr>
    </w:p>
    <w:p w14:paraId="74D36A95" w14:textId="77777777" w:rsidR="00405E48" w:rsidRPr="00AA58B3" w:rsidRDefault="00405E48" w:rsidP="00405E48">
      <w:pPr>
        <w:pStyle w:val="Bezmezer"/>
      </w:pPr>
      <w:r w:rsidRPr="00AA58B3">
        <w:t>Zlínský kraj</w:t>
      </w:r>
    </w:p>
    <w:p w14:paraId="6DACD295" w14:textId="77777777" w:rsidR="00405E48" w:rsidRPr="00AA58B3" w:rsidRDefault="00405E48" w:rsidP="00405E48">
      <w:pPr>
        <w:pStyle w:val="Bezmezer"/>
      </w:pPr>
      <w:r w:rsidRPr="00AA58B3">
        <w:t>se sídlem: třída Tomáše Bati 21, 761 90 Zlín</w:t>
      </w:r>
    </w:p>
    <w:p w14:paraId="1A179318" w14:textId="20E73001" w:rsidR="00405E48" w:rsidRPr="00AA58B3" w:rsidRDefault="00405E48" w:rsidP="00405E48">
      <w:pPr>
        <w:pStyle w:val="Bezmezer"/>
      </w:pPr>
      <w:r w:rsidRPr="00AA58B3">
        <w:t xml:space="preserve">zastoupen: </w:t>
      </w:r>
      <w:r w:rsidR="00BC1915">
        <w:t>….</w:t>
      </w:r>
      <w:r w:rsidR="00692E62">
        <w:t xml:space="preserve"> </w:t>
      </w:r>
    </w:p>
    <w:p w14:paraId="1572C807" w14:textId="77777777" w:rsidR="00405E48" w:rsidRPr="00AA58B3" w:rsidRDefault="00405E48" w:rsidP="00405E48">
      <w:pPr>
        <w:pStyle w:val="Bezmezer"/>
      </w:pPr>
      <w:r w:rsidRPr="00AA58B3">
        <w:t>IČO: 70891320</w:t>
      </w:r>
    </w:p>
    <w:p w14:paraId="6F7072E1" w14:textId="77777777" w:rsidR="00405E48" w:rsidRPr="00AA58B3" w:rsidRDefault="00405E48" w:rsidP="00405E48">
      <w:pPr>
        <w:pStyle w:val="Bezmezer"/>
      </w:pPr>
      <w:r w:rsidRPr="00AA58B3">
        <w:t>číslo bankovního účtu: 730090036/6000</w:t>
      </w:r>
    </w:p>
    <w:p w14:paraId="47F426BC" w14:textId="77777777" w:rsidR="00405E48" w:rsidRPr="00AA58B3" w:rsidRDefault="00405E48" w:rsidP="00405E48">
      <w:pPr>
        <w:pStyle w:val="Bezmezer"/>
        <w:rPr>
          <w:spacing w:val="-4"/>
        </w:rPr>
      </w:pPr>
    </w:p>
    <w:p w14:paraId="7C7EE404" w14:textId="77777777" w:rsidR="00405E48" w:rsidRPr="00AA58B3" w:rsidRDefault="00405E48" w:rsidP="00405E48">
      <w:pPr>
        <w:pStyle w:val="Bezmezer"/>
      </w:pPr>
      <w:r w:rsidRPr="00AA58B3">
        <w:t>(dále jen „</w:t>
      </w:r>
      <w:r w:rsidRPr="00AA58B3">
        <w:rPr>
          <w:b/>
        </w:rPr>
        <w:t>Poskytovatel</w:t>
      </w:r>
      <w:r w:rsidRPr="00AA58B3">
        <w:t>“)</w:t>
      </w:r>
    </w:p>
    <w:p w14:paraId="2AFE78F9" w14:textId="77777777" w:rsidR="00405E48" w:rsidRPr="00AA58B3" w:rsidRDefault="00405E48" w:rsidP="00405E48">
      <w:pPr>
        <w:pStyle w:val="Bezmezer"/>
      </w:pPr>
    </w:p>
    <w:p w14:paraId="7F73A452" w14:textId="77777777" w:rsidR="00405E48" w:rsidRPr="00AA58B3" w:rsidRDefault="00405E48" w:rsidP="00405E48">
      <w:pPr>
        <w:pStyle w:val="Bezmezer"/>
      </w:pPr>
      <w:r w:rsidRPr="00AA58B3">
        <w:t>a</w:t>
      </w:r>
    </w:p>
    <w:p w14:paraId="1273E304" w14:textId="77777777" w:rsidR="00405E48" w:rsidRPr="00AA58B3" w:rsidRDefault="00405E48" w:rsidP="00405E48">
      <w:pPr>
        <w:pStyle w:val="Bezmezer"/>
      </w:pPr>
    </w:p>
    <w:p w14:paraId="1EAD1A94" w14:textId="6BD439B3" w:rsidR="004C0502" w:rsidRPr="00BC1915" w:rsidRDefault="00BC1915" w:rsidP="00405E48">
      <w:pPr>
        <w:pStyle w:val="Bezmezer"/>
      </w:pPr>
      <w:r>
        <w:t>….</w:t>
      </w:r>
    </w:p>
    <w:p w14:paraId="50A7D5B8" w14:textId="34CF7835" w:rsidR="00405E48" w:rsidRPr="00BC1915" w:rsidRDefault="00405E48" w:rsidP="00405E48">
      <w:pPr>
        <w:pStyle w:val="Bezmezer"/>
      </w:pPr>
      <w:r w:rsidRPr="00BC1915">
        <w:t>trvalým pobytem:</w:t>
      </w:r>
      <w:r w:rsidR="00BC1915">
        <w:t xml:space="preserve"> ….</w:t>
      </w:r>
    </w:p>
    <w:p w14:paraId="51BED2EE" w14:textId="1FC6E6C3" w:rsidR="00405E48" w:rsidRPr="00BC1915" w:rsidRDefault="00405E48" w:rsidP="00405E48">
      <w:pPr>
        <w:pStyle w:val="Bezmezer"/>
      </w:pPr>
      <w:r w:rsidRPr="00BC1915">
        <w:t xml:space="preserve">datum narození: </w:t>
      </w:r>
      <w:r w:rsidR="00BC1915">
        <w:t>….</w:t>
      </w:r>
    </w:p>
    <w:p w14:paraId="20AED233" w14:textId="74B0C676" w:rsidR="00405E48" w:rsidRDefault="00405E48" w:rsidP="00405E48">
      <w:pPr>
        <w:pStyle w:val="Bezmezer"/>
        <w:rPr>
          <w:noProof/>
        </w:rPr>
      </w:pPr>
      <w:r w:rsidRPr="00BC1915">
        <w:t xml:space="preserve">číslo bankovního účtu: </w:t>
      </w:r>
      <w:r w:rsidR="00BC1915">
        <w:rPr>
          <w:noProof/>
        </w:rPr>
        <w:t>….</w:t>
      </w:r>
      <w:r w:rsidR="004C0502" w:rsidRPr="004C0502">
        <w:rPr>
          <w:noProof/>
        </w:rPr>
        <w:t xml:space="preserve"> </w:t>
      </w:r>
      <w:r w:rsidR="00692E62">
        <w:rPr>
          <w:noProof/>
        </w:rPr>
        <w:t xml:space="preserve"> </w:t>
      </w:r>
    </w:p>
    <w:p w14:paraId="6023E2A5" w14:textId="7EEE571B" w:rsidR="00405E48" w:rsidRPr="00AA58B3" w:rsidRDefault="00405E48" w:rsidP="00405E48">
      <w:pPr>
        <w:pStyle w:val="Bezmezer"/>
      </w:pPr>
    </w:p>
    <w:p w14:paraId="5BBAB5B9" w14:textId="77777777" w:rsidR="00405E48" w:rsidRPr="00AA58B3" w:rsidRDefault="00405E48" w:rsidP="00405E48">
      <w:pPr>
        <w:pStyle w:val="Bezmezer"/>
        <w:rPr>
          <w:i/>
        </w:rPr>
      </w:pPr>
      <w:r w:rsidRPr="00AA58B3">
        <w:t>(dále jen „</w:t>
      </w:r>
      <w:r w:rsidRPr="00AA58B3">
        <w:rPr>
          <w:b/>
        </w:rPr>
        <w:t>Příjemce</w:t>
      </w:r>
      <w:r w:rsidRPr="00AA58B3">
        <w:t>“)</w:t>
      </w:r>
    </w:p>
    <w:p w14:paraId="24DA559F" w14:textId="1C9F910A" w:rsidR="00405E48" w:rsidRPr="00AA58B3" w:rsidRDefault="00405E48" w:rsidP="00405E48">
      <w:pPr>
        <w:pStyle w:val="Bezmezer"/>
      </w:pPr>
    </w:p>
    <w:p w14:paraId="67137F50" w14:textId="77777777" w:rsidR="00405E48" w:rsidRPr="00AA58B3" w:rsidRDefault="00405E48" w:rsidP="00405E48">
      <w:pPr>
        <w:pStyle w:val="Bezmezer"/>
      </w:pPr>
      <w:r w:rsidRPr="00AA58B3">
        <w:t>(dále jen „</w:t>
      </w:r>
      <w:r w:rsidRPr="00AA58B3">
        <w:rPr>
          <w:b/>
        </w:rPr>
        <w:t>Smlouva</w:t>
      </w:r>
      <w:r w:rsidRPr="00AA58B3">
        <w:t>“)</w:t>
      </w:r>
    </w:p>
    <w:p w14:paraId="720815FF" w14:textId="77777777" w:rsidR="00405E48" w:rsidRPr="00AA58B3" w:rsidRDefault="00405E48" w:rsidP="00405E48">
      <w:pPr>
        <w:spacing w:after="120"/>
        <w:rPr>
          <w:spacing w:val="-4"/>
        </w:rPr>
      </w:pPr>
    </w:p>
    <w:p w14:paraId="3B40D418" w14:textId="7BE6D49E" w:rsidR="00405E48" w:rsidRDefault="00405E48" w:rsidP="00405E48">
      <w:pPr>
        <w:spacing w:after="120"/>
        <w:jc w:val="center"/>
        <w:rPr>
          <w:spacing w:val="-4"/>
        </w:rPr>
      </w:pPr>
      <w:r w:rsidRPr="00AA58B3">
        <w:rPr>
          <w:spacing w:val="-4"/>
        </w:rPr>
        <w:t xml:space="preserve">t a k t </w:t>
      </w:r>
      <w:proofErr w:type="gramStart"/>
      <w:r w:rsidRPr="00AA58B3">
        <w:rPr>
          <w:spacing w:val="-4"/>
        </w:rPr>
        <w:t>o :</w:t>
      </w:r>
      <w:proofErr w:type="gramEnd"/>
    </w:p>
    <w:p w14:paraId="6177BC8A" w14:textId="77777777" w:rsidR="00E663E3" w:rsidRPr="00AA58B3" w:rsidRDefault="00E663E3" w:rsidP="00405E48">
      <w:pPr>
        <w:spacing w:after="120"/>
        <w:jc w:val="center"/>
        <w:rPr>
          <w:spacing w:val="-4"/>
        </w:rPr>
      </w:pPr>
    </w:p>
    <w:p w14:paraId="41156B52" w14:textId="77777777" w:rsidR="00405E48" w:rsidRPr="00AA58B3" w:rsidRDefault="00405E48" w:rsidP="00405E48">
      <w:pPr>
        <w:keepNext/>
        <w:jc w:val="center"/>
        <w:rPr>
          <w:b/>
          <w:spacing w:val="-4"/>
        </w:rPr>
      </w:pPr>
      <w:r w:rsidRPr="00AA58B3">
        <w:rPr>
          <w:b/>
          <w:spacing w:val="-4"/>
        </w:rPr>
        <w:t>I.</w:t>
      </w:r>
    </w:p>
    <w:p w14:paraId="6DC2F104" w14:textId="77777777" w:rsidR="00405E48" w:rsidRPr="00AA58B3" w:rsidRDefault="00405E48" w:rsidP="00405E48">
      <w:pPr>
        <w:keepNext/>
        <w:spacing w:after="120"/>
        <w:jc w:val="center"/>
        <w:rPr>
          <w:b/>
          <w:spacing w:val="-4"/>
        </w:rPr>
      </w:pPr>
      <w:r w:rsidRPr="00AA58B3">
        <w:rPr>
          <w:b/>
          <w:spacing w:val="-4"/>
        </w:rPr>
        <w:t>Předmět Smlouvy</w:t>
      </w:r>
    </w:p>
    <w:p w14:paraId="6AA52A8D" w14:textId="2E7D3B4B" w:rsidR="00405E48" w:rsidRPr="00AA58B3" w:rsidRDefault="00405E48" w:rsidP="00405E48">
      <w:pPr>
        <w:numPr>
          <w:ilvl w:val="0"/>
          <w:numId w:val="1"/>
        </w:numPr>
        <w:tabs>
          <w:tab w:val="clear" w:pos="720"/>
          <w:tab w:val="num" w:pos="426"/>
        </w:tabs>
        <w:spacing w:after="120" w:line="240" w:lineRule="auto"/>
        <w:ind w:left="426"/>
        <w:jc w:val="both"/>
        <w:rPr>
          <w:spacing w:val="-4"/>
        </w:rPr>
      </w:pPr>
      <w:r w:rsidRPr="00AA58B3">
        <w:rPr>
          <w:spacing w:val="-4"/>
        </w:rPr>
        <w:t>Touto Smlouvou Poskytovatel poskytuje Příjemci finanční podporu ve formě investiční účelové dotace (dále jen „</w:t>
      </w:r>
      <w:r w:rsidRPr="00AA58B3">
        <w:rPr>
          <w:b/>
          <w:spacing w:val="-4"/>
        </w:rPr>
        <w:t>Dotace</w:t>
      </w:r>
      <w:r w:rsidR="00BC1915">
        <w:rPr>
          <w:spacing w:val="-4"/>
        </w:rPr>
        <w:t>“) z rozpočtu Poskytovatele</w:t>
      </w:r>
      <w:r w:rsidRPr="00AA58B3">
        <w:rPr>
          <w:spacing w:val="-4"/>
        </w:rPr>
        <w:t xml:space="preserve"> na projekt výměny zdroje tepla blíže specifikovaný v žádosti o poskytnutí dotace </w:t>
      </w:r>
      <w:proofErr w:type="spellStart"/>
      <w:r w:rsidRPr="00AA58B3">
        <w:rPr>
          <w:spacing w:val="-4"/>
        </w:rPr>
        <w:t>sp</w:t>
      </w:r>
      <w:proofErr w:type="spellEnd"/>
      <w:r w:rsidRPr="00AA58B3">
        <w:rPr>
          <w:spacing w:val="-4"/>
        </w:rPr>
        <w:t xml:space="preserve">. zn. </w:t>
      </w:r>
      <w:r w:rsidRPr="00BC1915">
        <w:rPr>
          <w:noProof/>
          <w:spacing w:val="-4"/>
        </w:rPr>
        <w:t xml:space="preserve">KUSP </w:t>
      </w:r>
      <w:r w:rsidR="00BC1915">
        <w:t>….,</w:t>
      </w:r>
      <w:r w:rsidRPr="00AA58B3">
        <w:rPr>
          <w:spacing w:val="-4"/>
        </w:rPr>
        <w:t xml:space="preserve"> a příloze č. 1 této Smlouvy (dále jen „</w:t>
      </w:r>
      <w:r w:rsidRPr="00AA58B3">
        <w:rPr>
          <w:b/>
          <w:spacing w:val="-4"/>
        </w:rPr>
        <w:t>Projekt</w:t>
      </w:r>
      <w:r w:rsidRPr="00AA58B3">
        <w:rPr>
          <w:spacing w:val="-4"/>
        </w:rPr>
        <w:t>“). V případě rozporu údajů přílohy č. 1 Smlouvy a žádosti o poskytnutí dotace, platí bez dalšího údaje uvedené v příloze č. 1.</w:t>
      </w:r>
    </w:p>
    <w:p w14:paraId="5D5E460D" w14:textId="7E67B491" w:rsidR="00405E48" w:rsidRPr="00AA58B3" w:rsidRDefault="00405E48" w:rsidP="00405E48">
      <w:pPr>
        <w:numPr>
          <w:ilvl w:val="0"/>
          <w:numId w:val="1"/>
        </w:numPr>
        <w:tabs>
          <w:tab w:val="clear" w:pos="720"/>
          <w:tab w:val="num" w:pos="426"/>
        </w:tabs>
        <w:spacing w:after="120" w:line="240" w:lineRule="auto"/>
        <w:ind w:left="426"/>
        <w:jc w:val="both"/>
        <w:rPr>
          <w:spacing w:val="-4"/>
        </w:rPr>
      </w:pPr>
      <w:r w:rsidRPr="00AA58B3">
        <w:rPr>
          <w:spacing w:val="-4"/>
        </w:rPr>
        <w:lastRenderedPageBreak/>
        <w:t xml:space="preserve">Příjemce Dotaci přijímá a zavazuje se, že bude Projekt realizovat svým jménem, na svou vlastní odpovědnost, v souladu s právními předpisy a podmínkami této Smlouvy. </w:t>
      </w:r>
    </w:p>
    <w:p w14:paraId="04B250F8" w14:textId="77777777" w:rsidR="00405E48" w:rsidRPr="00AA58B3" w:rsidRDefault="00405E48" w:rsidP="00405E48">
      <w:pPr>
        <w:numPr>
          <w:ilvl w:val="0"/>
          <w:numId w:val="1"/>
        </w:numPr>
        <w:tabs>
          <w:tab w:val="clear" w:pos="720"/>
          <w:tab w:val="num" w:pos="426"/>
        </w:tabs>
        <w:spacing w:after="120" w:line="240" w:lineRule="auto"/>
        <w:ind w:left="426"/>
        <w:jc w:val="both"/>
        <w:rPr>
          <w:spacing w:val="-4"/>
        </w:rPr>
      </w:pPr>
      <w:r w:rsidRPr="00AA58B3">
        <w:rPr>
          <w:spacing w:val="-4"/>
        </w:rPr>
        <w:t xml:space="preserve">Příjemce bere na vědomí, že </w:t>
      </w:r>
      <w:r w:rsidRPr="00AA58B3">
        <w:rPr>
          <w:rFonts w:cstheme="minorHAnsi"/>
          <w:spacing w:val="-4"/>
        </w:rPr>
        <w:t>celý text této Smlouvy bude zveřejněn na úřední desce Zlínského kraje způsobem umožňujícím dálkový přístup, včetně následujících údajů: jména, příjmení, roku narození, obce, kde má Příjemce trvalý pobyt, výše, účelu a pod</w:t>
      </w:r>
      <w:r w:rsidRPr="00AA58B3">
        <w:rPr>
          <w:spacing w:val="-4"/>
        </w:rPr>
        <w:t xml:space="preserve">mínek poskytnuté Dotace, avšak </w:t>
      </w:r>
      <w:r w:rsidRPr="00AA58B3">
        <w:rPr>
          <w:b/>
          <w:spacing w:val="-4"/>
        </w:rPr>
        <w:t>s výjimkou</w:t>
      </w:r>
      <w:r w:rsidRPr="00AA58B3">
        <w:rPr>
          <w:spacing w:val="-4"/>
        </w:rPr>
        <w:t xml:space="preserve"> těchto osobních údajů: přesné adresy trvalého pobytu (název obce však zpřístupnit lze), dne a měsíce narození, čísla bankovního účtu, identifikace podporované nemovitosti uvedené v čl. III odst. I této Smlouvy (název obce, ve které se nemovitost nachází však zveřejněn bude) a podpisu Příjemce.</w:t>
      </w:r>
    </w:p>
    <w:p w14:paraId="47D8F151" w14:textId="44C34215" w:rsidR="00405E48" w:rsidRPr="00AA58B3" w:rsidRDefault="00405E48" w:rsidP="00405E48">
      <w:pPr>
        <w:numPr>
          <w:ilvl w:val="0"/>
          <w:numId w:val="1"/>
        </w:numPr>
        <w:tabs>
          <w:tab w:val="clear" w:pos="720"/>
          <w:tab w:val="num" w:pos="426"/>
        </w:tabs>
        <w:spacing w:after="120" w:line="240" w:lineRule="auto"/>
        <w:ind w:left="426"/>
        <w:jc w:val="both"/>
        <w:rPr>
          <w:spacing w:val="-4"/>
        </w:rPr>
      </w:pPr>
      <w:r w:rsidRPr="00AA58B3">
        <w:rPr>
          <w:spacing w:val="-4"/>
        </w:rPr>
        <w:t xml:space="preserve">Dotace je Příjemci poskytována v souladu s pravidly </w:t>
      </w:r>
      <w:r w:rsidR="001F4E36" w:rsidRPr="00214D82">
        <w:rPr>
          <w:snapToGrid w:val="0"/>
        </w:rPr>
        <w:t>Program</w:t>
      </w:r>
      <w:r w:rsidR="004B244E">
        <w:rPr>
          <w:snapToGrid w:val="0"/>
        </w:rPr>
        <w:t>u</w:t>
      </w:r>
      <w:r w:rsidR="001F4E36" w:rsidRPr="00214D82">
        <w:rPr>
          <w:snapToGrid w:val="0"/>
        </w:rPr>
        <w:t xml:space="preserve"> výměny zdrojů tepla </w:t>
      </w:r>
      <w:r w:rsidR="00E3503F">
        <w:rPr>
          <w:snapToGrid w:val="0"/>
        </w:rPr>
        <w:br/>
      </w:r>
      <w:r w:rsidR="001F4E36" w:rsidRPr="00214D82">
        <w:rPr>
          <w:snapToGrid w:val="0"/>
        </w:rPr>
        <w:t xml:space="preserve">v nízkopříjmových domácnostech Zlínského </w:t>
      </w:r>
      <w:r w:rsidR="001F4E36" w:rsidRPr="001F4E36">
        <w:rPr>
          <w:snapToGrid w:val="0"/>
        </w:rPr>
        <w:t>kraje</w:t>
      </w:r>
      <w:r w:rsidR="001F4E36" w:rsidRPr="001F4E36" w:rsidDel="001F4E36">
        <w:rPr>
          <w:spacing w:val="-4"/>
        </w:rPr>
        <w:t xml:space="preserve"> </w:t>
      </w:r>
      <w:r w:rsidR="00DC15F0">
        <w:rPr>
          <w:spacing w:val="-4"/>
        </w:rPr>
        <w:t xml:space="preserve">II </w:t>
      </w:r>
      <w:r w:rsidRPr="001F4E36">
        <w:rPr>
          <w:spacing w:val="-4"/>
        </w:rPr>
        <w:t xml:space="preserve">(1. výzva) </w:t>
      </w:r>
      <w:r w:rsidRPr="00967B38">
        <w:rPr>
          <w:spacing w:val="-4"/>
        </w:rPr>
        <w:t xml:space="preserve">vyhlášeného </w:t>
      </w:r>
      <w:r w:rsidR="00A8493A" w:rsidRPr="00967B38">
        <w:rPr>
          <w:spacing w:val="-4"/>
        </w:rPr>
        <w:t xml:space="preserve">dne </w:t>
      </w:r>
      <w:r w:rsidR="00DC15F0">
        <w:rPr>
          <w:spacing w:val="-4"/>
        </w:rPr>
        <w:t>30</w:t>
      </w:r>
      <w:r w:rsidR="00D56A90" w:rsidRPr="00967B38">
        <w:rPr>
          <w:spacing w:val="-4"/>
        </w:rPr>
        <w:t xml:space="preserve">. </w:t>
      </w:r>
      <w:r w:rsidR="00DC15F0">
        <w:rPr>
          <w:spacing w:val="-4"/>
        </w:rPr>
        <w:t>6</w:t>
      </w:r>
      <w:r w:rsidR="00D56A90" w:rsidRPr="00967B38">
        <w:rPr>
          <w:spacing w:val="-4"/>
        </w:rPr>
        <w:t>. 202</w:t>
      </w:r>
      <w:r w:rsidR="00DC15F0">
        <w:rPr>
          <w:spacing w:val="-4"/>
        </w:rPr>
        <w:t>3</w:t>
      </w:r>
      <w:r w:rsidRPr="00AA58B3">
        <w:rPr>
          <w:spacing w:val="-4"/>
        </w:rPr>
        <w:t xml:space="preserve"> (dále jen „</w:t>
      </w:r>
      <w:r w:rsidRPr="00AA58B3">
        <w:rPr>
          <w:b/>
          <w:spacing w:val="-4"/>
        </w:rPr>
        <w:t>Program</w:t>
      </w:r>
      <w:r w:rsidRPr="00AA58B3">
        <w:rPr>
          <w:spacing w:val="-4"/>
        </w:rPr>
        <w:t xml:space="preserve">“). Příjemce se zavazuje při realizaci Projektu postupovat dle podmínek Programu, přičemž podpisem Smlouvy stvrzuje, že se s Programem seznámil. Celý text Programu je k dispozici </w:t>
      </w:r>
      <w:r w:rsidR="00E3503F">
        <w:rPr>
          <w:spacing w:val="-4"/>
        </w:rPr>
        <w:br/>
      </w:r>
      <w:r w:rsidRPr="00AA58B3">
        <w:rPr>
          <w:spacing w:val="-4"/>
        </w:rPr>
        <w:t xml:space="preserve">na internetových stránkách Poskytovatele </w:t>
      </w:r>
      <w:r w:rsidR="00737C91" w:rsidRPr="00737C91">
        <w:rPr>
          <w:spacing w:val="-4"/>
        </w:rPr>
        <w:t>www.zlinskykraj.cz</w:t>
      </w:r>
      <w:r w:rsidR="00737C91">
        <w:rPr>
          <w:spacing w:val="-4"/>
        </w:rPr>
        <w:t>/kotliky</w:t>
      </w:r>
      <w:r w:rsidRPr="00AA58B3">
        <w:rPr>
          <w:spacing w:val="-4"/>
        </w:rPr>
        <w:t xml:space="preserve">. </w:t>
      </w:r>
      <w:r w:rsidRPr="00AA58B3">
        <w:rPr>
          <w:rFonts w:cs="Arial"/>
          <w:spacing w:val="-4"/>
        </w:rPr>
        <w:t>V případě rozporu Smlouvy</w:t>
      </w:r>
      <w:r w:rsidR="005126FD">
        <w:rPr>
          <w:rFonts w:cs="Arial"/>
          <w:spacing w:val="-4"/>
        </w:rPr>
        <w:br/>
      </w:r>
      <w:r w:rsidRPr="00AA58B3">
        <w:rPr>
          <w:rFonts w:cs="Arial"/>
          <w:spacing w:val="-4"/>
        </w:rPr>
        <w:t>a Programu, mají přednost ustanovení Smlouvy.</w:t>
      </w:r>
    </w:p>
    <w:p w14:paraId="68AE853E" w14:textId="77777777" w:rsidR="00405E48" w:rsidRPr="00AA58B3" w:rsidRDefault="00405E48" w:rsidP="00405E48">
      <w:pPr>
        <w:keepNext/>
        <w:spacing w:before="200"/>
        <w:jc w:val="center"/>
        <w:rPr>
          <w:rFonts w:cs="Arial"/>
          <w:b/>
          <w:spacing w:val="-4"/>
        </w:rPr>
      </w:pPr>
      <w:r w:rsidRPr="00AA58B3">
        <w:rPr>
          <w:rFonts w:cs="Arial"/>
          <w:b/>
          <w:spacing w:val="-4"/>
        </w:rPr>
        <w:t>II.</w:t>
      </w:r>
    </w:p>
    <w:p w14:paraId="0A3A8D0B" w14:textId="77777777" w:rsidR="00405E48" w:rsidRPr="00AA58B3" w:rsidRDefault="00405E48" w:rsidP="00405E48">
      <w:pPr>
        <w:keepNext/>
        <w:spacing w:after="120"/>
        <w:jc w:val="center"/>
        <w:rPr>
          <w:rFonts w:cs="Arial"/>
          <w:b/>
          <w:spacing w:val="-4"/>
        </w:rPr>
      </w:pPr>
      <w:r w:rsidRPr="00AA58B3">
        <w:rPr>
          <w:rFonts w:cs="Arial"/>
          <w:b/>
          <w:spacing w:val="-4"/>
        </w:rPr>
        <w:t>Výše Dotace</w:t>
      </w:r>
    </w:p>
    <w:p w14:paraId="03419998" w14:textId="3FFA3D61" w:rsidR="00405E48" w:rsidRPr="00AA58B3" w:rsidRDefault="00405E48" w:rsidP="00405E48">
      <w:pPr>
        <w:numPr>
          <w:ilvl w:val="0"/>
          <w:numId w:val="8"/>
        </w:numPr>
        <w:tabs>
          <w:tab w:val="clear" w:pos="720"/>
          <w:tab w:val="num" w:pos="426"/>
        </w:tabs>
        <w:spacing w:after="120" w:line="240" w:lineRule="auto"/>
        <w:ind w:left="426"/>
        <w:jc w:val="both"/>
        <w:rPr>
          <w:rFonts w:cs="Arial"/>
          <w:spacing w:val="-4"/>
        </w:rPr>
      </w:pPr>
      <w:r w:rsidRPr="00AA58B3">
        <w:rPr>
          <w:spacing w:val="-4"/>
        </w:rPr>
        <w:t>Příjemci</w:t>
      </w:r>
      <w:r w:rsidRPr="00AA58B3">
        <w:rPr>
          <w:rFonts w:cs="Arial"/>
          <w:spacing w:val="-4"/>
        </w:rPr>
        <w:t xml:space="preserve"> je poskytována Dotace maximálně ve výši</w:t>
      </w:r>
      <w:r w:rsidRPr="00AA58B3">
        <w:rPr>
          <w:rFonts w:cstheme="minorHAnsi"/>
          <w:b/>
          <w:noProof/>
          <w:spacing w:val="-4"/>
        </w:rPr>
        <w:t xml:space="preserve"> </w:t>
      </w:r>
      <w:r w:rsidR="00EA0D94">
        <w:rPr>
          <w:rFonts w:cstheme="minorHAnsi"/>
          <w:b/>
          <w:noProof/>
          <w:spacing w:val="-4"/>
        </w:rPr>
        <w:t>………….</w:t>
      </w:r>
      <w:r w:rsidRPr="00AA58B3">
        <w:rPr>
          <w:rFonts w:cs="Arial"/>
          <w:b/>
          <w:spacing w:val="-4"/>
        </w:rPr>
        <w:t xml:space="preserve"> Kč </w:t>
      </w:r>
      <w:r w:rsidRPr="00AA58B3">
        <w:rPr>
          <w:rFonts w:cs="Arial"/>
          <w:spacing w:val="-4"/>
        </w:rPr>
        <w:t>(slovy</w:t>
      </w:r>
      <w:r w:rsidR="00692E62">
        <w:rPr>
          <w:rFonts w:cs="Arial"/>
          <w:spacing w:val="-4"/>
        </w:rPr>
        <w:t xml:space="preserve"> </w:t>
      </w:r>
      <w:r w:rsidR="00EA0D94">
        <w:rPr>
          <w:rFonts w:cs="Arial"/>
          <w:noProof/>
          <w:spacing w:val="-4"/>
        </w:rPr>
        <w:t>…………………………………..</w:t>
      </w:r>
      <w:r w:rsidR="00692E62">
        <w:rPr>
          <w:rFonts w:cs="Arial"/>
          <w:noProof/>
          <w:spacing w:val="-4"/>
        </w:rPr>
        <w:t xml:space="preserve"> </w:t>
      </w:r>
      <w:r w:rsidRPr="00AA58B3">
        <w:rPr>
          <w:rFonts w:cs="Arial"/>
          <w:spacing w:val="-4"/>
        </w:rPr>
        <w:t>korun českých).</w:t>
      </w:r>
    </w:p>
    <w:p w14:paraId="06AE1159" w14:textId="77777777" w:rsidR="00405E48" w:rsidRPr="00AA58B3" w:rsidRDefault="00405E48" w:rsidP="00405E48">
      <w:pPr>
        <w:numPr>
          <w:ilvl w:val="0"/>
          <w:numId w:val="8"/>
        </w:numPr>
        <w:tabs>
          <w:tab w:val="clear" w:pos="720"/>
          <w:tab w:val="num" w:pos="426"/>
        </w:tabs>
        <w:spacing w:after="120" w:line="240" w:lineRule="auto"/>
        <w:ind w:left="426"/>
        <w:jc w:val="both"/>
        <w:rPr>
          <w:rFonts w:cs="Arial"/>
          <w:spacing w:val="-4"/>
        </w:rPr>
      </w:pPr>
      <w:r w:rsidRPr="00AA58B3">
        <w:rPr>
          <w:spacing w:val="-4"/>
        </w:rPr>
        <w:t>Pro</w:t>
      </w:r>
      <w:r w:rsidRPr="00AA58B3">
        <w:rPr>
          <w:rFonts w:cs="Arial"/>
          <w:spacing w:val="-4"/>
        </w:rPr>
        <w:t xml:space="preserve"> účely této Smlouvy se rozumí:</w:t>
      </w:r>
    </w:p>
    <w:p w14:paraId="5EDC2E7E" w14:textId="477886DB" w:rsidR="00405E48" w:rsidRPr="00AA58B3" w:rsidRDefault="00405E48" w:rsidP="00405E48">
      <w:pPr>
        <w:numPr>
          <w:ilvl w:val="1"/>
          <w:numId w:val="2"/>
        </w:numPr>
        <w:tabs>
          <w:tab w:val="clear" w:pos="1440"/>
          <w:tab w:val="num" w:pos="851"/>
        </w:tabs>
        <w:spacing w:after="0" w:line="240" w:lineRule="auto"/>
        <w:ind w:left="850" w:hanging="357"/>
        <w:jc w:val="both"/>
        <w:rPr>
          <w:rFonts w:cs="Arial"/>
          <w:spacing w:val="-4"/>
        </w:rPr>
      </w:pPr>
      <w:r w:rsidRPr="00AA58B3">
        <w:rPr>
          <w:rFonts w:cs="Arial"/>
          <w:spacing w:val="-4"/>
        </w:rPr>
        <w:t xml:space="preserve">Celkové způsobilé výdaje Projektu (objem Projektu) jsou náklady tvořené součtem Dotace </w:t>
      </w:r>
      <w:r w:rsidR="00E3503F">
        <w:rPr>
          <w:rFonts w:cs="Arial"/>
          <w:spacing w:val="-4"/>
        </w:rPr>
        <w:br/>
      </w:r>
      <w:r w:rsidRPr="00AA58B3">
        <w:rPr>
          <w:rFonts w:cs="Arial"/>
          <w:spacing w:val="-4"/>
        </w:rPr>
        <w:t>a vlastním podílem Příjemce.</w:t>
      </w:r>
    </w:p>
    <w:p w14:paraId="3FF07A38" w14:textId="011DEFD6" w:rsidR="00405E48" w:rsidRPr="00AA58B3" w:rsidRDefault="00405E48" w:rsidP="00405E48">
      <w:pPr>
        <w:numPr>
          <w:ilvl w:val="1"/>
          <w:numId w:val="2"/>
        </w:numPr>
        <w:tabs>
          <w:tab w:val="clear" w:pos="1440"/>
          <w:tab w:val="num" w:pos="851"/>
        </w:tabs>
        <w:spacing w:after="120" w:line="240" w:lineRule="auto"/>
        <w:ind w:left="851"/>
        <w:jc w:val="both"/>
        <w:rPr>
          <w:rFonts w:cs="Arial"/>
          <w:spacing w:val="-4"/>
        </w:rPr>
      </w:pPr>
      <w:r w:rsidRPr="00AA58B3">
        <w:rPr>
          <w:rFonts w:cs="Arial"/>
          <w:spacing w:val="-4"/>
        </w:rPr>
        <w:t xml:space="preserve">Vlastní podíl Příjemce jsou prostředky, které mohou být tvořeny vlastními prostředky Příjemce </w:t>
      </w:r>
      <w:r w:rsidR="00E3503F">
        <w:rPr>
          <w:rFonts w:cs="Arial"/>
          <w:spacing w:val="-4"/>
        </w:rPr>
        <w:br/>
      </w:r>
      <w:r w:rsidRPr="00AA58B3">
        <w:rPr>
          <w:rFonts w:cs="Arial"/>
          <w:spacing w:val="-4"/>
        </w:rPr>
        <w:t>i sdruženými prostředky z jiných zdrojů (dotace, granty, dary).</w:t>
      </w:r>
    </w:p>
    <w:tbl>
      <w:tblPr>
        <w:tblW w:w="857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78"/>
        <w:gridCol w:w="2696"/>
      </w:tblGrid>
      <w:tr w:rsidR="00405E48" w:rsidRPr="00AA58B3" w14:paraId="708D313F" w14:textId="77777777" w:rsidTr="00BC43BA">
        <w:tc>
          <w:tcPr>
            <w:tcW w:w="5878" w:type="dxa"/>
          </w:tcPr>
          <w:p w14:paraId="078D9AD4" w14:textId="77777777" w:rsidR="00405E48" w:rsidRPr="00AA58B3" w:rsidRDefault="00405E48" w:rsidP="00BC43BA">
            <w:pPr>
              <w:keepNext/>
              <w:spacing w:after="120"/>
              <w:jc w:val="both"/>
              <w:rPr>
                <w:rFonts w:cs="Arial"/>
                <w:spacing w:val="-4"/>
              </w:rPr>
            </w:pPr>
            <w:r w:rsidRPr="00AA58B3">
              <w:rPr>
                <w:rFonts w:cs="Arial"/>
                <w:spacing w:val="-4"/>
              </w:rPr>
              <w:t>Celkové předpokládané způsobilé výdaje Projektu</w:t>
            </w:r>
          </w:p>
        </w:tc>
        <w:tc>
          <w:tcPr>
            <w:tcW w:w="2696" w:type="dxa"/>
          </w:tcPr>
          <w:p w14:paraId="5E795A61" w14:textId="14E826D1" w:rsidR="00405E48" w:rsidRPr="00AA58B3" w:rsidRDefault="00405E48" w:rsidP="00EA0D94">
            <w:pPr>
              <w:keepNext/>
              <w:spacing w:after="120"/>
              <w:ind w:left="200"/>
              <w:jc w:val="right"/>
              <w:rPr>
                <w:rFonts w:cs="Arial"/>
                <w:spacing w:val="-4"/>
              </w:rPr>
            </w:pPr>
            <w:r w:rsidRPr="00AA58B3">
              <w:rPr>
                <w:rFonts w:cstheme="minorHAnsi"/>
                <w:noProof/>
                <w:spacing w:val="-4"/>
              </w:rPr>
              <w:t xml:space="preserve"> </w:t>
            </w:r>
            <w:r w:rsidR="00EA0D94">
              <w:rPr>
                <w:rFonts w:cstheme="minorHAnsi"/>
                <w:noProof/>
                <w:spacing w:val="-4"/>
              </w:rPr>
              <w:t>xxx</w:t>
            </w:r>
            <w:r w:rsidRPr="00AA58B3">
              <w:rPr>
                <w:rFonts w:cs="Arial"/>
                <w:spacing w:val="-4"/>
              </w:rPr>
              <w:t xml:space="preserve"> Kč</w:t>
            </w:r>
          </w:p>
        </w:tc>
      </w:tr>
      <w:tr w:rsidR="00405E48" w:rsidRPr="00AA58B3" w14:paraId="68FDD10C" w14:textId="77777777" w:rsidTr="00BC43BA">
        <w:tc>
          <w:tcPr>
            <w:tcW w:w="5878" w:type="dxa"/>
          </w:tcPr>
          <w:p w14:paraId="73A7414F" w14:textId="0A7C57A8" w:rsidR="00405E48" w:rsidRPr="00AA58B3" w:rsidRDefault="00A67244" w:rsidP="00A67244">
            <w:pPr>
              <w:keepNext/>
              <w:spacing w:after="120"/>
              <w:jc w:val="both"/>
              <w:rPr>
                <w:rFonts w:cs="Arial"/>
                <w:spacing w:val="-4"/>
              </w:rPr>
            </w:pPr>
            <w:r>
              <w:rPr>
                <w:rFonts w:cs="Arial"/>
                <w:spacing w:val="-4"/>
              </w:rPr>
              <w:t>Maximální v</w:t>
            </w:r>
            <w:r w:rsidR="00405E48" w:rsidRPr="00AA58B3">
              <w:rPr>
                <w:rFonts w:cs="Arial"/>
                <w:spacing w:val="-4"/>
              </w:rPr>
              <w:t>ýše Dotace v Kč</w:t>
            </w:r>
          </w:p>
        </w:tc>
        <w:tc>
          <w:tcPr>
            <w:tcW w:w="2696" w:type="dxa"/>
          </w:tcPr>
          <w:p w14:paraId="7281649D" w14:textId="73EAD864" w:rsidR="00405E48" w:rsidRPr="00AA58B3" w:rsidRDefault="00405E48" w:rsidP="00EA0D94">
            <w:pPr>
              <w:keepNext/>
              <w:spacing w:after="120"/>
              <w:ind w:left="200"/>
              <w:jc w:val="right"/>
              <w:rPr>
                <w:rFonts w:cs="Arial"/>
                <w:spacing w:val="-4"/>
              </w:rPr>
            </w:pPr>
            <w:r w:rsidRPr="00AA58B3">
              <w:rPr>
                <w:rFonts w:cstheme="minorHAnsi"/>
                <w:noProof/>
                <w:spacing w:val="-4"/>
              </w:rPr>
              <w:t xml:space="preserve"> </w:t>
            </w:r>
            <w:r w:rsidR="00EA0D94">
              <w:rPr>
                <w:rFonts w:cstheme="minorHAnsi"/>
                <w:noProof/>
                <w:spacing w:val="-4"/>
              </w:rPr>
              <w:t>xxx</w:t>
            </w:r>
            <w:r w:rsidRPr="00AA58B3">
              <w:rPr>
                <w:rFonts w:cs="Arial"/>
                <w:spacing w:val="-4"/>
              </w:rPr>
              <w:t xml:space="preserve"> Kč</w:t>
            </w:r>
          </w:p>
        </w:tc>
      </w:tr>
      <w:tr w:rsidR="00405E48" w:rsidRPr="00AA58B3" w14:paraId="736CFA41" w14:textId="77777777" w:rsidTr="00BC43BA">
        <w:tc>
          <w:tcPr>
            <w:tcW w:w="5878" w:type="dxa"/>
          </w:tcPr>
          <w:p w14:paraId="6C49967E" w14:textId="0FD81049" w:rsidR="00405E48" w:rsidRPr="00AA58B3" w:rsidRDefault="00A67244" w:rsidP="00BC43BA">
            <w:pPr>
              <w:spacing w:after="120"/>
              <w:jc w:val="both"/>
              <w:rPr>
                <w:rFonts w:cs="Arial"/>
                <w:spacing w:val="-4"/>
              </w:rPr>
            </w:pPr>
            <w:r>
              <w:rPr>
                <w:rFonts w:cs="Arial"/>
                <w:spacing w:val="-4"/>
              </w:rPr>
              <w:t>Maximální</w:t>
            </w:r>
            <w:r w:rsidR="00405E48" w:rsidRPr="00AA58B3">
              <w:rPr>
                <w:rFonts w:cs="Arial"/>
                <w:spacing w:val="-4"/>
              </w:rPr>
              <w:t xml:space="preserve"> míra Dotace v % z celkových způsobilých výdajů</w:t>
            </w:r>
          </w:p>
        </w:tc>
        <w:tc>
          <w:tcPr>
            <w:tcW w:w="2696" w:type="dxa"/>
          </w:tcPr>
          <w:p w14:paraId="5E1F5782" w14:textId="183605D3" w:rsidR="00405E48" w:rsidRPr="00AA58B3" w:rsidRDefault="00EA0D94" w:rsidP="00BC43BA">
            <w:pPr>
              <w:spacing w:after="120"/>
              <w:ind w:left="200"/>
              <w:jc w:val="right"/>
              <w:rPr>
                <w:rFonts w:cs="Arial"/>
                <w:spacing w:val="-4"/>
              </w:rPr>
            </w:pPr>
            <w:r>
              <w:rPr>
                <w:rFonts w:cs="Arial"/>
                <w:noProof/>
                <w:spacing w:val="-4"/>
              </w:rPr>
              <w:t>95</w:t>
            </w:r>
            <w:r w:rsidR="00405E48" w:rsidRPr="002377D6">
              <w:rPr>
                <w:rFonts w:cs="Arial"/>
                <w:noProof/>
                <w:spacing w:val="-4"/>
              </w:rPr>
              <w:t xml:space="preserve"> %</w:t>
            </w:r>
            <w:r w:rsidR="00405E48" w:rsidRPr="00AA58B3">
              <w:rPr>
                <w:rFonts w:cs="Arial"/>
                <w:spacing w:val="-4"/>
              </w:rPr>
              <w:t xml:space="preserve">  </w:t>
            </w:r>
          </w:p>
        </w:tc>
      </w:tr>
      <w:tr w:rsidR="00E16357" w:rsidRPr="00AA58B3" w14:paraId="4F8C1D48" w14:textId="77777777" w:rsidTr="00BC43BA">
        <w:tc>
          <w:tcPr>
            <w:tcW w:w="5878" w:type="dxa"/>
          </w:tcPr>
          <w:p w14:paraId="743A3C14" w14:textId="64B56C30" w:rsidR="00E16357" w:rsidRDefault="00E16357" w:rsidP="00BC43BA">
            <w:pPr>
              <w:spacing w:after="120"/>
              <w:jc w:val="both"/>
              <w:rPr>
                <w:rFonts w:cs="Arial"/>
                <w:spacing w:val="-4"/>
              </w:rPr>
            </w:pPr>
            <w:r>
              <w:rPr>
                <w:rFonts w:cs="Arial"/>
                <w:spacing w:val="-4"/>
              </w:rPr>
              <w:t xml:space="preserve">Možná výše zálohy </w:t>
            </w:r>
          </w:p>
        </w:tc>
        <w:tc>
          <w:tcPr>
            <w:tcW w:w="2696" w:type="dxa"/>
          </w:tcPr>
          <w:p w14:paraId="791FAF11" w14:textId="61680755" w:rsidR="00E16357" w:rsidRDefault="00E16357" w:rsidP="00BC43BA">
            <w:pPr>
              <w:spacing w:after="120"/>
              <w:ind w:left="200"/>
              <w:jc w:val="right"/>
              <w:rPr>
                <w:rFonts w:cs="Arial"/>
                <w:noProof/>
                <w:spacing w:val="-4"/>
              </w:rPr>
            </w:pPr>
            <w:r>
              <w:rPr>
                <w:rFonts w:cs="Arial"/>
                <w:noProof/>
                <w:spacing w:val="-4"/>
              </w:rPr>
              <w:t>xxx Kč</w:t>
            </w:r>
          </w:p>
        </w:tc>
      </w:tr>
      <w:tr w:rsidR="00405E48" w:rsidRPr="00AA58B3" w14:paraId="1D6E8F41" w14:textId="77777777" w:rsidTr="00BC43BA">
        <w:tc>
          <w:tcPr>
            <w:tcW w:w="5878" w:type="dxa"/>
          </w:tcPr>
          <w:p w14:paraId="36C97C43" w14:textId="77777777" w:rsidR="00405E48" w:rsidRPr="00AA58B3" w:rsidRDefault="00405E48" w:rsidP="00BC43BA">
            <w:pPr>
              <w:spacing w:after="120"/>
              <w:jc w:val="both"/>
              <w:rPr>
                <w:rFonts w:cs="Arial"/>
                <w:spacing w:val="-4"/>
              </w:rPr>
            </w:pPr>
            <w:r w:rsidRPr="00AA58B3">
              <w:rPr>
                <w:rFonts w:cs="Arial"/>
                <w:spacing w:val="-4"/>
              </w:rPr>
              <w:t>Podíl Příjemce v Kč</w:t>
            </w:r>
          </w:p>
        </w:tc>
        <w:tc>
          <w:tcPr>
            <w:tcW w:w="2696" w:type="dxa"/>
          </w:tcPr>
          <w:p w14:paraId="6AB0D880" w14:textId="6E95EEA7" w:rsidR="00405E48" w:rsidRPr="00AA58B3" w:rsidRDefault="00EA0D94" w:rsidP="00BC43BA">
            <w:pPr>
              <w:spacing w:after="120"/>
              <w:ind w:left="200"/>
              <w:jc w:val="right"/>
              <w:rPr>
                <w:rFonts w:cs="Arial"/>
                <w:spacing w:val="-4"/>
              </w:rPr>
            </w:pPr>
            <w:r>
              <w:rPr>
                <w:rFonts w:cstheme="minorHAnsi"/>
                <w:noProof/>
                <w:spacing w:val="-4"/>
              </w:rPr>
              <w:t>xxx</w:t>
            </w:r>
            <w:r w:rsidR="00405E48" w:rsidRPr="00AA58B3">
              <w:rPr>
                <w:rFonts w:cs="Arial"/>
                <w:spacing w:val="-4"/>
              </w:rPr>
              <w:t xml:space="preserve"> Kč</w:t>
            </w:r>
          </w:p>
        </w:tc>
      </w:tr>
    </w:tbl>
    <w:p w14:paraId="357A618B" w14:textId="1B5C13AA" w:rsidR="00405E48" w:rsidRPr="00AA58B3" w:rsidRDefault="00405E48" w:rsidP="00405E48">
      <w:pPr>
        <w:numPr>
          <w:ilvl w:val="0"/>
          <w:numId w:val="8"/>
        </w:numPr>
        <w:tabs>
          <w:tab w:val="clear" w:pos="720"/>
          <w:tab w:val="num" w:pos="426"/>
        </w:tabs>
        <w:spacing w:before="120" w:after="120" w:line="240" w:lineRule="auto"/>
        <w:ind w:left="425" w:hanging="357"/>
        <w:jc w:val="both"/>
        <w:rPr>
          <w:rFonts w:cs="Arial"/>
          <w:spacing w:val="-4"/>
          <w14:numSpacing w14:val="proportional"/>
        </w:rPr>
      </w:pPr>
      <w:r w:rsidRPr="00AA58B3">
        <w:rPr>
          <w:spacing w:val="-4"/>
        </w:rPr>
        <w:t>Výše</w:t>
      </w:r>
      <w:r w:rsidRPr="00AA58B3">
        <w:rPr>
          <w:rFonts w:cs="Arial"/>
          <w:spacing w:val="-4"/>
          <w14:numSpacing w14:val="proportional"/>
        </w:rPr>
        <w:t xml:space="preserve"> Dotace uvedená v čl. II odst. 1. této Smlouvy je maximální. Pokud skutečné Celkové způsobilé výdaje Projektu překročí výši Celkových předpokládaných způsobilých výdajů Projektu uvedenou </w:t>
      </w:r>
      <w:r w:rsidR="00E3503F">
        <w:rPr>
          <w:rFonts w:cs="Arial"/>
          <w:spacing w:val="-4"/>
          <w14:numSpacing w14:val="proportional"/>
        </w:rPr>
        <w:br/>
      </w:r>
      <w:r w:rsidRPr="00AA58B3">
        <w:rPr>
          <w:rFonts w:cs="Arial"/>
          <w:spacing w:val="-4"/>
          <w14:numSpacing w14:val="proportional"/>
        </w:rPr>
        <w:t>v tabulce v odst. 2 tohoto článku, uhradí Příjemce částku tohoto překročení z vlastních zdrojů. Dotace bude Příjemci poskytnuta ve výši odpovídající skutečn</w:t>
      </w:r>
      <w:r w:rsidR="005D48C9">
        <w:rPr>
          <w:rFonts w:cs="Arial"/>
          <w:spacing w:val="-4"/>
          <w14:numSpacing w14:val="proportional"/>
        </w:rPr>
        <w:t xml:space="preserve">ě pořízenému typu zdroje tepla </w:t>
      </w:r>
      <w:r w:rsidRPr="00AA58B3">
        <w:rPr>
          <w:rFonts w:cs="Arial"/>
          <w:spacing w:val="-4"/>
          <w14:numSpacing w14:val="proportional"/>
        </w:rPr>
        <w:t xml:space="preserve">a výši skutečně vynaložených způsobilých výdajů (doložených příslušnými doklady) dle pravidel Programu (bod 4.). </w:t>
      </w:r>
    </w:p>
    <w:p w14:paraId="32FCDC6D" w14:textId="77777777" w:rsidR="00405E48" w:rsidRPr="00AA58B3" w:rsidRDefault="00405E48" w:rsidP="00405E48">
      <w:pPr>
        <w:numPr>
          <w:ilvl w:val="0"/>
          <w:numId w:val="8"/>
        </w:numPr>
        <w:tabs>
          <w:tab w:val="clear" w:pos="720"/>
          <w:tab w:val="num" w:pos="426"/>
        </w:tabs>
        <w:spacing w:after="120" w:line="240" w:lineRule="auto"/>
        <w:ind w:left="426"/>
        <w:jc w:val="both"/>
        <w:rPr>
          <w:rFonts w:cs="Arial"/>
          <w:spacing w:val="-4"/>
          <w14:numSpacing w14:val="proportional"/>
        </w:rPr>
      </w:pPr>
      <w:r w:rsidRPr="00AA58B3">
        <w:rPr>
          <w:spacing w:val="-4"/>
        </w:rPr>
        <w:t>Dotace</w:t>
      </w:r>
      <w:r w:rsidRPr="00AA58B3">
        <w:rPr>
          <w:rFonts w:cs="Arial"/>
          <w:spacing w:val="-4"/>
          <w14:numSpacing w14:val="proportional"/>
        </w:rPr>
        <w:t xml:space="preserve"> je veřejnou finanční podporou ve smyslu zákona č. 320/2001 Sb., o finanční kontrole ve veřejné správě a o změně některých zákonů (zákon o finanční kontrole), ve znění pozdějších předpisů (dále jen „</w:t>
      </w:r>
      <w:proofErr w:type="spellStart"/>
      <w:r w:rsidRPr="00AA58B3">
        <w:rPr>
          <w:rFonts w:cs="Arial"/>
          <w:b/>
          <w:spacing w:val="-4"/>
          <w14:numSpacing w14:val="proportional"/>
        </w:rPr>
        <w:t>ZoFK</w:t>
      </w:r>
      <w:proofErr w:type="spellEnd"/>
      <w:r w:rsidRPr="00AA58B3">
        <w:rPr>
          <w:rFonts w:cs="Arial"/>
          <w:spacing w:val="-4"/>
          <w14:numSpacing w14:val="proportional"/>
        </w:rPr>
        <w:t>“), a vztahují se na ni všechna ustanovení tohoto zákona.</w:t>
      </w:r>
    </w:p>
    <w:p w14:paraId="29A10DA7" w14:textId="7E1A4887" w:rsidR="00405E48" w:rsidRPr="004C0502" w:rsidRDefault="00405E48" w:rsidP="004C0502">
      <w:pPr>
        <w:numPr>
          <w:ilvl w:val="0"/>
          <w:numId w:val="8"/>
        </w:numPr>
        <w:tabs>
          <w:tab w:val="clear" w:pos="720"/>
          <w:tab w:val="num" w:pos="426"/>
        </w:tabs>
        <w:spacing w:after="120" w:line="240" w:lineRule="auto"/>
        <w:ind w:left="426"/>
        <w:jc w:val="both"/>
        <w:rPr>
          <w:spacing w:val="-4"/>
        </w:rPr>
      </w:pPr>
      <w:r w:rsidRPr="004C0502">
        <w:rPr>
          <w:spacing w:val="-4"/>
        </w:rPr>
        <w:t xml:space="preserve">Dotace je poskytnuta z rozpočtu Zlínského kraje, přičemž zdrojem finančních prostředků je Fond soudržnosti Evropské Unie, resp. Národní fond. Tyto prostředky jsou současně peněžními prostředky krytými ze státního rozpočtu ve smyslu § 10a odst. 5 písm. d) </w:t>
      </w:r>
      <w:proofErr w:type="spellStart"/>
      <w:r w:rsidR="00BD2E92" w:rsidRPr="00AA58B3">
        <w:rPr>
          <w:b/>
          <w:snapToGrid w:val="0"/>
          <w:spacing w:val="-4"/>
        </w:rPr>
        <w:t>ZoRPÚR</w:t>
      </w:r>
      <w:proofErr w:type="spellEnd"/>
      <w:r w:rsidRPr="004C0502">
        <w:rPr>
          <w:spacing w:val="-4"/>
        </w:rPr>
        <w:t xml:space="preserve">. </w:t>
      </w:r>
    </w:p>
    <w:p w14:paraId="5C88ABEE" w14:textId="77777777" w:rsidR="00405E48" w:rsidRPr="00AA58B3" w:rsidRDefault="00405E48" w:rsidP="00405E48">
      <w:pPr>
        <w:keepNext/>
        <w:tabs>
          <w:tab w:val="num" w:pos="720"/>
        </w:tabs>
        <w:spacing w:before="200"/>
        <w:jc w:val="center"/>
        <w:rPr>
          <w:rFonts w:cs="Arial"/>
          <w:b/>
          <w:spacing w:val="-4"/>
        </w:rPr>
      </w:pPr>
      <w:r w:rsidRPr="00AA58B3">
        <w:rPr>
          <w:rFonts w:cs="Arial"/>
          <w:b/>
          <w:spacing w:val="-4"/>
        </w:rPr>
        <w:lastRenderedPageBreak/>
        <w:t>III.</w:t>
      </w:r>
    </w:p>
    <w:p w14:paraId="02389F7C" w14:textId="77777777" w:rsidR="00405E48" w:rsidRPr="00AA58B3" w:rsidRDefault="00405E48" w:rsidP="00405E48">
      <w:pPr>
        <w:keepNext/>
        <w:tabs>
          <w:tab w:val="num" w:pos="720"/>
        </w:tabs>
        <w:spacing w:after="120"/>
        <w:jc w:val="center"/>
        <w:rPr>
          <w:rFonts w:cs="Arial"/>
          <w:b/>
          <w:spacing w:val="-4"/>
        </w:rPr>
      </w:pPr>
      <w:r w:rsidRPr="00AA58B3">
        <w:rPr>
          <w:rFonts w:cs="Arial"/>
          <w:b/>
          <w:spacing w:val="-4"/>
        </w:rPr>
        <w:t>Účelové určení Dotace</w:t>
      </w:r>
    </w:p>
    <w:p w14:paraId="514AF93D" w14:textId="1BA81746" w:rsidR="00405E48" w:rsidRPr="00BC43BA" w:rsidRDefault="00405E48" w:rsidP="00071EA5">
      <w:pPr>
        <w:numPr>
          <w:ilvl w:val="0"/>
          <w:numId w:val="9"/>
        </w:numPr>
        <w:tabs>
          <w:tab w:val="clear" w:pos="720"/>
          <w:tab w:val="num" w:pos="426"/>
        </w:tabs>
        <w:spacing w:after="120" w:line="240" w:lineRule="auto"/>
        <w:ind w:left="426"/>
        <w:jc w:val="both"/>
        <w:rPr>
          <w:spacing w:val="-4"/>
        </w:rPr>
      </w:pPr>
      <w:r w:rsidRPr="00BC43BA">
        <w:rPr>
          <w:spacing w:val="-4"/>
        </w:rPr>
        <w:t>Poskytovatel podle této Smlouvy poskytne Příjemci investiční účelov</w:t>
      </w:r>
      <w:r w:rsidR="005126FD">
        <w:rPr>
          <w:spacing w:val="-4"/>
        </w:rPr>
        <w:t>ou Dotaci ve výši uvedené v čl.</w:t>
      </w:r>
      <w:r w:rsidR="005126FD">
        <w:rPr>
          <w:spacing w:val="-4"/>
        </w:rPr>
        <w:br/>
      </w:r>
      <w:r w:rsidRPr="00BC43BA">
        <w:rPr>
          <w:spacing w:val="-4"/>
        </w:rPr>
        <w:t xml:space="preserve">II. této Smlouvy na výměnu zdroje tepla v podporované nemovitosti, a to </w:t>
      </w:r>
      <w:r w:rsidR="004C0502" w:rsidRPr="00BC43BA">
        <w:rPr>
          <w:spacing w:val="-4"/>
        </w:rPr>
        <w:t xml:space="preserve">v rodinném domě / v bytové jednotce č. ………. domu </w:t>
      </w:r>
      <w:r w:rsidR="00BC43BA" w:rsidRPr="00BC43BA">
        <w:rPr>
          <w:spacing w:val="-4"/>
        </w:rPr>
        <w:t>/ trvale obývané stavbě pro rodinnou rekreaci</w:t>
      </w:r>
      <w:r w:rsidR="004C0502" w:rsidRPr="00BC43BA">
        <w:rPr>
          <w:spacing w:val="-4"/>
        </w:rPr>
        <w:t xml:space="preserve"> </w:t>
      </w:r>
      <w:r w:rsidR="004C0502" w:rsidRPr="00A8493A">
        <w:rPr>
          <w:color w:val="0070C0"/>
          <w:spacing w:val="-4"/>
        </w:rPr>
        <w:t>(uvede se 1 z variant před nebo za lomítkem)</w:t>
      </w:r>
      <w:r w:rsidR="004C0502" w:rsidRPr="00071EA5">
        <w:rPr>
          <w:spacing w:val="-4"/>
        </w:rPr>
        <w:t xml:space="preserve"> </w:t>
      </w:r>
      <w:r w:rsidR="004C0502" w:rsidRPr="00BC43BA">
        <w:rPr>
          <w:spacing w:val="-4"/>
        </w:rPr>
        <w:t>na adrese ……………………………</w:t>
      </w:r>
      <w:proofErr w:type="gramStart"/>
      <w:r w:rsidR="004C0502" w:rsidRPr="00BC43BA">
        <w:rPr>
          <w:spacing w:val="-4"/>
        </w:rPr>
        <w:t>…….</w:t>
      </w:r>
      <w:proofErr w:type="gramEnd"/>
      <w:r w:rsidR="004C0502" w:rsidRPr="00BC43BA">
        <w:rPr>
          <w:spacing w:val="-4"/>
        </w:rPr>
        <w:t xml:space="preserve">.…, umístěného na pozemku </w:t>
      </w:r>
      <w:proofErr w:type="spellStart"/>
      <w:r w:rsidR="004C0502" w:rsidRPr="00BC43BA">
        <w:rPr>
          <w:spacing w:val="-4"/>
        </w:rPr>
        <w:t>parc</w:t>
      </w:r>
      <w:proofErr w:type="spellEnd"/>
      <w:r w:rsidR="004C0502" w:rsidRPr="00BC43BA">
        <w:rPr>
          <w:spacing w:val="-4"/>
        </w:rPr>
        <w:t xml:space="preserve">. č. ……..., zapsané </w:t>
      </w:r>
      <w:r w:rsidR="005E613D">
        <w:rPr>
          <w:spacing w:val="-4"/>
        </w:rPr>
        <w:br/>
      </w:r>
      <w:r w:rsidR="004C0502" w:rsidRPr="00BC43BA">
        <w:rPr>
          <w:spacing w:val="-4"/>
        </w:rPr>
        <w:t xml:space="preserve">na LV č.  </w:t>
      </w:r>
      <w:r w:rsidR="00BC43BA">
        <w:rPr>
          <w:spacing w:val="-4"/>
        </w:rPr>
        <w:t>…….</w:t>
      </w:r>
      <w:r w:rsidR="004C0502" w:rsidRPr="00BC43BA">
        <w:rPr>
          <w:spacing w:val="-4"/>
        </w:rPr>
        <w:t>…. vedeném pro katastrální území ………………………………………………., v obci………………………………………….,</w:t>
      </w:r>
      <w:r w:rsidRPr="00BC43BA">
        <w:rPr>
          <w:spacing w:val="-4"/>
        </w:rPr>
        <w:t xml:space="preserve"> ze stávajícího kotle na pevná paliva s ručním přikládáním </w:t>
      </w:r>
      <w:r w:rsidR="003704D9" w:rsidRPr="009D2F78">
        <w:rPr>
          <w:spacing w:val="-4"/>
        </w:rPr>
        <w:t xml:space="preserve">nesplňující min. třídu 3 dle ČSN  EN 303-5 </w:t>
      </w:r>
      <w:r w:rsidR="00DB7AFF">
        <w:rPr>
          <w:rFonts w:cstheme="minorHAnsi"/>
        </w:rPr>
        <w:t>včetně kotlů na tuhá paliva umožňující zároveň ruční</w:t>
      </w:r>
      <w:r w:rsidR="005126FD">
        <w:rPr>
          <w:rFonts w:cstheme="minorHAnsi"/>
        </w:rPr>
        <w:br/>
      </w:r>
      <w:r w:rsidR="00DB7AFF">
        <w:rPr>
          <w:rFonts w:cstheme="minorHAnsi"/>
        </w:rPr>
        <w:t>i automatickou dodávku paliva do spalovacího prostoru</w:t>
      </w:r>
      <w:r w:rsidR="00DB7AFF" w:rsidRPr="00A9225D">
        <w:rPr>
          <w:rFonts w:cstheme="minorHAnsi"/>
        </w:rPr>
        <w:t xml:space="preserve"> za nové účinné nízkoemisní tepelné zdroje</w:t>
      </w:r>
      <w:r w:rsidR="00DB7AFF">
        <w:rPr>
          <w:spacing w:val="-4"/>
        </w:rPr>
        <w:t xml:space="preserve"> </w:t>
      </w:r>
      <w:r w:rsidRPr="00BC43BA">
        <w:rPr>
          <w:spacing w:val="-4"/>
        </w:rPr>
        <w:t>podporovan</w:t>
      </w:r>
      <w:r w:rsidR="00DB7AFF">
        <w:rPr>
          <w:spacing w:val="-4"/>
        </w:rPr>
        <w:t>é</w:t>
      </w:r>
      <w:r w:rsidRPr="00BC43BA">
        <w:rPr>
          <w:spacing w:val="-4"/>
        </w:rPr>
        <w:t xml:space="preserve"> v rámci předmětného Programu.</w:t>
      </w:r>
    </w:p>
    <w:p w14:paraId="444884E9" w14:textId="238DF86D" w:rsidR="00405E48" w:rsidRPr="00BC43BA" w:rsidRDefault="00405E48" w:rsidP="00BC43BA">
      <w:pPr>
        <w:numPr>
          <w:ilvl w:val="0"/>
          <w:numId w:val="9"/>
        </w:numPr>
        <w:tabs>
          <w:tab w:val="clear" w:pos="720"/>
          <w:tab w:val="num" w:pos="426"/>
        </w:tabs>
        <w:spacing w:after="120" w:line="240" w:lineRule="auto"/>
        <w:ind w:left="426"/>
        <w:jc w:val="both"/>
        <w:rPr>
          <w:spacing w:val="-4"/>
        </w:rPr>
      </w:pPr>
      <w:r w:rsidRPr="00BC43BA">
        <w:rPr>
          <w:spacing w:val="-4"/>
        </w:rPr>
        <w:t>Účelová Dotace je určena výhradně k úhradě způsobilých výdajů specifikovaných v čl. V</w:t>
      </w:r>
      <w:r w:rsidR="00A75FB1">
        <w:rPr>
          <w:spacing w:val="-4"/>
        </w:rPr>
        <w:t>I</w:t>
      </w:r>
      <w:r w:rsidRPr="00BC43BA">
        <w:rPr>
          <w:spacing w:val="-4"/>
        </w:rPr>
        <w:t>. této Smlouvy.</w:t>
      </w:r>
    </w:p>
    <w:p w14:paraId="29521DF1" w14:textId="312C9AC0" w:rsidR="009B3DED" w:rsidRPr="00A01F72" w:rsidRDefault="009B3DED" w:rsidP="007C4506">
      <w:pPr>
        <w:numPr>
          <w:ilvl w:val="0"/>
          <w:numId w:val="9"/>
        </w:numPr>
        <w:tabs>
          <w:tab w:val="clear" w:pos="720"/>
          <w:tab w:val="num" w:pos="426"/>
        </w:tabs>
        <w:spacing w:after="0" w:line="240" w:lineRule="auto"/>
        <w:ind w:left="426"/>
        <w:jc w:val="both"/>
        <w:rPr>
          <w:spacing w:val="-4"/>
        </w:rPr>
      </w:pPr>
      <w:r w:rsidRPr="00A01F72">
        <w:rPr>
          <w:spacing w:val="-4"/>
        </w:rPr>
        <w:t>Příjemce dotace musí dokončit realizaci Projektu</w:t>
      </w:r>
      <w:r w:rsidR="00DA20A7">
        <w:rPr>
          <w:spacing w:val="-4"/>
        </w:rPr>
        <w:t xml:space="preserve"> </w:t>
      </w:r>
      <w:r w:rsidRPr="00A01F72">
        <w:rPr>
          <w:spacing w:val="-4"/>
        </w:rPr>
        <w:t xml:space="preserve">a následně doložit realizaci Projektu prostřednictvím předložení Závěrečné zprávy a vyúčtování projektu dle bodu 9. Programu </w:t>
      </w:r>
      <w:r w:rsidR="00F7538D">
        <w:rPr>
          <w:spacing w:val="-4"/>
        </w:rPr>
        <w:t xml:space="preserve">nejpozději </w:t>
      </w:r>
      <w:r w:rsidR="005126FD">
        <w:rPr>
          <w:spacing w:val="-4"/>
        </w:rPr>
        <w:t>do konce</w:t>
      </w:r>
      <w:r w:rsidR="005126FD">
        <w:rPr>
          <w:spacing w:val="-4"/>
        </w:rPr>
        <w:br/>
      </w:r>
      <w:r w:rsidRPr="00A01F72">
        <w:rPr>
          <w:spacing w:val="-4"/>
        </w:rPr>
        <w:t xml:space="preserve">24. měsíce následujícího po měsíci, ve kterém byla uzavřena </w:t>
      </w:r>
      <w:r w:rsidR="00DA20A7">
        <w:rPr>
          <w:spacing w:val="-4"/>
        </w:rPr>
        <w:t>tato</w:t>
      </w:r>
      <w:r w:rsidR="00DA20A7" w:rsidRPr="00A01F72">
        <w:rPr>
          <w:spacing w:val="-4"/>
        </w:rPr>
        <w:t xml:space="preserve"> </w:t>
      </w:r>
      <w:r w:rsidRPr="00A01F72">
        <w:rPr>
          <w:spacing w:val="-4"/>
        </w:rPr>
        <w:t>Smlouva</w:t>
      </w:r>
      <w:r w:rsidR="00DC15F0">
        <w:rPr>
          <w:spacing w:val="-4"/>
        </w:rPr>
        <w:t xml:space="preserve">, </w:t>
      </w:r>
      <w:r w:rsidR="00F7538D">
        <w:rPr>
          <w:spacing w:val="-4"/>
        </w:rPr>
        <w:t xml:space="preserve">maximálně </w:t>
      </w:r>
      <w:r w:rsidR="00DC15F0">
        <w:rPr>
          <w:spacing w:val="-4"/>
        </w:rPr>
        <w:t>do 30. 9. 2026</w:t>
      </w:r>
      <w:r w:rsidRPr="00A01F72">
        <w:rPr>
          <w:spacing w:val="-4"/>
        </w:rPr>
        <w:t xml:space="preserve">. </w:t>
      </w:r>
    </w:p>
    <w:p w14:paraId="743210D8" w14:textId="360CE286" w:rsidR="009B3DED" w:rsidRPr="00A01F72" w:rsidRDefault="00224D07" w:rsidP="00A01F72">
      <w:pPr>
        <w:spacing w:after="120" w:line="240" w:lineRule="auto"/>
        <w:ind w:left="426"/>
        <w:jc w:val="both"/>
        <w:rPr>
          <w:spacing w:val="-4"/>
        </w:rPr>
      </w:pPr>
      <w:r>
        <w:rPr>
          <w:spacing w:val="-4"/>
        </w:rPr>
        <w:t xml:space="preserve">Výše uvedenou lhůtu lze prodloužit písemným dodatkem ke Smlouvě, který bude uzavřen na základě </w:t>
      </w:r>
      <w:r w:rsidR="009B3DED" w:rsidRPr="00A01F72">
        <w:rPr>
          <w:spacing w:val="-4"/>
        </w:rPr>
        <w:t>Příjemce</w:t>
      </w:r>
      <w:r>
        <w:rPr>
          <w:spacing w:val="-4"/>
        </w:rPr>
        <w:t>m podané žádosti o</w:t>
      </w:r>
      <w:r w:rsidRPr="00A01F72">
        <w:rPr>
          <w:spacing w:val="-4"/>
        </w:rPr>
        <w:t xml:space="preserve"> prodloužení lhůty</w:t>
      </w:r>
      <w:r>
        <w:rPr>
          <w:spacing w:val="-4"/>
        </w:rPr>
        <w:t>, kterou je Příjemce oprávněn podat</w:t>
      </w:r>
      <w:r w:rsidR="009B3DED" w:rsidRPr="00A01F72">
        <w:rPr>
          <w:spacing w:val="-4"/>
        </w:rPr>
        <w:t xml:space="preserve"> nejpozději </w:t>
      </w:r>
      <w:r>
        <w:rPr>
          <w:spacing w:val="-4"/>
        </w:rPr>
        <w:t>tři</w:t>
      </w:r>
      <w:r w:rsidRPr="00A01F72">
        <w:rPr>
          <w:spacing w:val="-4"/>
        </w:rPr>
        <w:t xml:space="preserve"> </w:t>
      </w:r>
      <w:r w:rsidR="009B3DED" w:rsidRPr="00A01F72">
        <w:rPr>
          <w:spacing w:val="-4"/>
        </w:rPr>
        <w:t>měsíce před uplynutím výše uvedené lhůty</w:t>
      </w:r>
      <w:r w:rsidR="00EF4B4D">
        <w:rPr>
          <w:spacing w:val="-4"/>
        </w:rPr>
        <w:t>, k žádostem předloženým po této lhůtě nebude přihlíženo</w:t>
      </w:r>
      <w:r>
        <w:rPr>
          <w:spacing w:val="-4"/>
        </w:rPr>
        <w:t>. Žádost o prodloužení lhůty musí být řádně odůvodněná s uvedením </w:t>
      </w:r>
      <w:r w:rsidR="00F7538D">
        <w:rPr>
          <w:spacing w:val="-4"/>
        </w:rPr>
        <w:t>konkrétních skutečností</w:t>
      </w:r>
      <w:r>
        <w:rPr>
          <w:spacing w:val="-4"/>
        </w:rPr>
        <w:t xml:space="preserve">, </w:t>
      </w:r>
      <w:r w:rsidR="00E63BFC">
        <w:rPr>
          <w:spacing w:val="-4"/>
        </w:rPr>
        <w:t xml:space="preserve">které Příjemci bránily </w:t>
      </w:r>
      <w:r>
        <w:rPr>
          <w:spacing w:val="-4"/>
        </w:rPr>
        <w:t xml:space="preserve">dokončit realizaci Projektu </w:t>
      </w:r>
      <w:r w:rsidR="00E63BFC">
        <w:rPr>
          <w:spacing w:val="-4"/>
        </w:rPr>
        <w:t xml:space="preserve">před uplynutím </w:t>
      </w:r>
      <w:r>
        <w:rPr>
          <w:spacing w:val="-4"/>
        </w:rPr>
        <w:t>výše uvedené lhůt</w:t>
      </w:r>
      <w:r w:rsidR="00E63BFC">
        <w:rPr>
          <w:spacing w:val="-4"/>
        </w:rPr>
        <w:t>y</w:t>
      </w:r>
      <w:r w:rsidR="009B3DED" w:rsidRPr="00A01F72">
        <w:rPr>
          <w:spacing w:val="-4"/>
        </w:rPr>
        <w:t>.</w:t>
      </w:r>
      <w:r>
        <w:rPr>
          <w:spacing w:val="-4"/>
        </w:rPr>
        <w:t xml:space="preserve"> Na základě tohoto dodatku</w:t>
      </w:r>
      <w:r w:rsidR="009B3DED" w:rsidRPr="00A01F72">
        <w:rPr>
          <w:spacing w:val="-4"/>
        </w:rPr>
        <w:t xml:space="preserve"> lze </w:t>
      </w:r>
      <w:r>
        <w:rPr>
          <w:spacing w:val="-4"/>
        </w:rPr>
        <w:t xml:space="preserve">výše uvedenou lhůtu </w:t>
      </w:r>
      <w:r w:rsidR="009B3DED" w:rsidRPr="00A01F72">
        <w:rPr>
          <w:spacing w:val="-4"/>
        </w:rPr>
        <w:t xml:space="preserve">prodloužit </w:t>
      </w:r>
      <w:r w:rsidR="00F7538D">
        <w:rPr>
          <w:spacing w:val="-4"/>
        </w:rPr>
        <w:t>maximálně</w:t>
      </w:r>
      <w:r w:rsidR="00F7538D" w:rsidRPr="00A01F72">
        <w:rPr>
          <w:spacing w:val="-4"/>
        </w:rPr>
        <w:t xml:space="preserve"> </w:t>
      </w:r>
      <w:r w:rsidR="009B3DED" w:rsidRPr="00A01F72">
        <w:rPr>
          <w:spacing w:val="-4"/>
        </w:rPr>
        <w:t xml:space="preserve">do </w:t>
      </w:r>
      <w:r w:rsidR="00DC15F0">
        <w:rPr>
          <w:spacing w:val="-4"/>
        </w:rPr>
        <w:t>30</w:t>
      </w:r>
      <w:r w:rsidR="009B3DED" w:rsidRPr="00A01F72">
        <w:rPr>
          <w:spacing w:val="-4"/>
        </w:rPr>
        <w:t xml:space="preserve">. </w:t>
      </w:r>
      <w:r w:rsidR="00DC15F0">
        <w:rPr>
          <w:spacing w:val="-4"/>
        </w:rPr>
        <w:t>9</w:t>
      </w:r>
      <w:r w:rsidR="009B3DED" w:rsidRPr="00A01F72">
        <w:rPr>
          <w:spacing w:val="-4"/>
        </w:rPr>
        <w:t>. 202</w:t>
      </w:r>
      <w:r w:rsidR="00DC15F0">
        <w:rPr>
          <w:spacing w:val="-4"/>
        </w:rPr>
        <w:t>6</w:t>
      </w:r>
      <w:r w:rsidR="009B3DED" w:rsidRPr="00A01F72">
        <w:rPr>
          <w:spacing w:val="-4"/>
        </w:rPr>
        <w:t xml:space="preserve">. </w:t>
      </w:r>
    </w:p>
    <w:p w14:paraId="506BA000" w14:textId="3C04B486" w:rsidR="00683472" w:rsidRPr="00967B38" w:rsidRDefault="00683472" w:rsidP="00683472">
      <w:pPr>
        <w:numPr>
          <w:ilvl w:val="0"/>
          <w:numId w:val="9"/>
        </w:numPr>
        <w:spacing w:after="120" w:line="240" w:lineRule="auto"/>
        <w:ind w:left="428"/>
        <w:jc w:val="both"/>
        <w:rPr>
          <w:rFonts w:cstheme="minorHAnsi"/>
          <w:i/>
          <w:color w:val="5B9BD5" w:themeColor="accent1"/>
        </w:rPr>
      </w:pPr>
      <w:r w:rsidRPr="00967B38">
        <w:rPr>
          <w:rFonts w:cstheme="minorHAnsi"/>
          <w:i/>
          <w:color w:val="5B9BD5" w:themeColor="accent1"/>
        </w:rPr>
        <w:t xml:space="preserve">Pozn.: dodatečný odstavec v případě, </w:t>
      </w:r>
      <w:r w:rsidRPr="00B077DB">
        <w:rPr>
          <w:rFonts w:cstheme="minorHAnsi"/>
          <w:i/>
          <w:color w:val="5B9BD5" w:themeColor="accent1"/>
        </w:rPr>
        <w:t xml:space="preserve">že </w:t>
      </w:r>
      <w:r w:rsidR="0041764E" w:rsidRPr="00B077DB">
        <w:rPr>
          <w:rFonts w:cstheme="minorHAnsi"/>
          <w:i/>
          <w:color w:val="5B9BD5" w:themeColor="accent1"/>
        </w:rPr>
        <w:t>je dotace poskytována jako podpora de minimis</w:t>
      </w:r>
      <w:r w:rsidRPr="00B077DB">
        <w:rPr>
          <w:rFonts w:cstheme="minorHAnsi"/>
          <w:i/>
          <w:color w:val="5B9BD5" w:themeColor="accent1"/>
        </w:rPr>
        <w:t>:</w:t>
      </w:r>
    </w:p>
    <w:p w14:paraId="7A4A74E4" w14:textId="26E10313" w:rsidR="00683472" w:rsidRPr="00967B38" w:rsidRDefault="00683472" w:rsidP="00967B38">
      <w:pPr>
        <w:spacing w:after="120" w:line="240" w:lineRule="auto"/>
        <w:ind w:left="428"/>
        <w:jc w:val="both"/>
        <w:rPr>
          <w:rFonts w:cstheme="minorHAnsi"/>
          <w:color w:val="5B9BD5" w:themeColor="accent1"/>
        </w:rPr>
      </w:pPr>
      <w:r w:rsidRPr="00967B38">
        <w:rPr>
          <w:rFonts w:cstheme="minorHAnsi"/>
          <w:color w:val="5B9BD5" w:themeColor="accent1"/>
        </w:rPr>
        <w:t xml:space="preserve">Příjemce bere na vědomí, </w:t>
      </w:r>
      <w:r w:rsidRPr="00967B38">
        <w:rPr>
          <w:color w:val="5B9BD5" w:themeColor="accent1"/>
        </w:rPr>
        <w:t>že dotace poskytnutá dle této smlouvy je</w:t>
      </w:r>
      <w:r w:rsidR="005126FD">
        <w:rPr>
          <w:rFonts w:cstheme="minorHAnsi"/>
          <w:color w:val="5B9BD5" w:themeColor="accent1"/>
        </w:rPr>
        <w:t xml:space="preserve"> podporou de minimis</w:t>
      </w:r>
      <w:r w:rsidR="005126FD">
        <w:rPr>
          <w:rFonts w:cstheme="minorHAnsi"/>
          <w:color w:val="5B9BD5" w:themeColor="accent1"/>
        </w:rPr>
        <w:br/>
      </w:r>
      <w:r w:rsidRPr="00967B38">
        <w:rPr>
          <w:rFonts w:cstheme="minorHAnsi"/>
          <w:color w:val="5B9BD5" w:themeColor="accent1"/>
        </w:rPr>
        <w:t>ve smyslu Nařízení Komise (EU) č. 1407/2013 ze dne 18. 12. 2013, o použití článků 107 a 108 Smlouvy o fungování Evropské unie na podporu de minimis</w:t>
      </w:r>
      <w:r w:rsidR="005126FD">
        <w:rPr>
          <w:rFonts w:cstheme="minorHAnsi"/>
          <w:color w:val="5B9BD5" w:themeColor="accent1"/>
        </w:rPr>
        <w:t xml:space="preserve"> (zveřejněno v Úředním věstníku</w:t>
      </w:r>
      <w:r w:rsidR="005126FD">
        <w:rPr>
          <w:rFonts w:cstheme="minorHAnsi"/>
          <w:color w:val="5B9BD5" w:themeColor="accent1"/>
        </w:rPr>
        <w:br/>
      </w:r>
      <w:r w:rsidRPr="00967B38">
        <w:rPr>
          <w:rFonts w:cstheme="minorHAnsi"/>
          <w:color w:val="5B9BD5" w:themeColor="accent1"/>
        </w:rPr>
        <w:t>L 352/1 dne 24. 12. 2013). V souvislosti s podporou de minimis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w:t>
      </w:r>
    </w:p>
    <w:p w14:paraId="33CD2C0A" w14:textId="65D5A224" w:rsidR="00405E48" w:rsidRPr="00AA58B3" w:rsidRDefault="00405E48" w:rsidP="00405E48">
      <w:pPr>
        <w:keepNext/>
        <w:tabs>
          <w:tab w:val="num" w:pos="720"/>
        </w:tabs>
        <w:spacing w:before="200"/>
        <w:jc w:val="center"/>
        <w:rPr>
          <w:rFonts w:cs="Arial"/>
          <w:b/>
          <w:spacing w:val="-4"/>
        </w:rPr>
      </w:pPr>
      <w:r w:rsidRPr="00AA58B3">
        <w:rPr>
          <w:rFonts w:cs="Arial"/>
          <w:b/>
          <w:spacing w:val="-4"/>
        </w:rPr>
        <w:t>IV.</w:t>
      </w:r>
    </w:p>
    <w:p w14:paraId="611F577E" w14:textId="77777777" w:rsidR="00405E48" w:rsidRPr="00AA58B3" w:rsidRDefault="00405E48" w:rsidP="00405E48">
      <w:pPr>
        <w:keepNext/>
        <w:spacing w:after="120"/>
        <w:ind w:left="11"/>
        <w:jc w:val="center"/>
        <w:rPr>
          <w:rFonts w:cs="Arial"/>
          <w:b/>
          <w:spacing w:val="-4"/>
        </w:rPr>
      </w:pPr>
      <w:r w:rsidRPr="004C0502">
        <w:rPr>
          <w:rFonts w:cs="Arial"/>
          <w:b/>
          <w:spacing w:val="-4"/>
        </w:rPr>
        <w:t>Platební podmínky</w:t>
      </w:r>
    </w:p>
    <w:p w14:paraId="0CFFF148" w14:textId="369AF017" w:rsidR="004C0502" w:rsidRDefault="004C0502" w:rsidP="004C0502">
      <w:pPr>
        <w:numPr>
          <w:ilvl w:val="0"/>
          <w:numId w:val="10"/>
        </w:numPr>
        <w:tabs>
          <w:tab w:val="num" w:pos="426"/>
        </w:tabs>
        <w:spacing w:after="120" w:line="240" w:lineRule="auto"/>
        <w:ind w:left="426"/>
        <w:jc w:val="both"/>
        <w:rPr>
          <w:rFonts w:cs="Arial"/>
          <w:spacing w:val="-4"/>
        </w:rPr>
      </w:pPr>
      <w:r w:rsidRPr="006D56A1">
        <w:rPr>
          <w:rFonts w:cs="Arial"/>
          <w:spacing w:val="-4"/>
        </w:rPr>
        <w:t>Poskytnutí</w:t>
      </w:r>
      <w:r w:rsidRPr="00252C39">
        <w:rPr>
          <w:rFonts w:cs="Arial"/>
          <w:spacing w:val="-4"/>
        </w:rPr>
        <w:t xml:space="preserve"> Dotace probíhá formou </w:t>
      </w:r>
      <w:r w:rsidRPr="004C0502">
        <w:rPr>
          <w:rFonts w:cs="Arial"/>
          <w:spacing w:val="-4"/>
        </w:rPr>
        <w:t>zpětného proplacení finančních prostředků, které Příjemce vynaložil na realizaci Projektu</w:t>
      </w:r>
      <w:r w:rsidR="000E705F">
        <w:rPr>
          <w:rFonts w:cs="Arial"/>
          <w:spacing w:val="-4"/>
        </w:rPr>
        <w:t>,</w:t>
      </w:r>
      <w:r w:rsidRPr="004C0502">
        <w:rPr>
          <w:rFonts w:cs="Arial"/>
          <w:spacing w:val="-4"/>
        </w:rPr>
        <w:t xml:space="preserve"> nebo částečným předfinancováním </w:t>
      </w:r>
      <w:r w:rsidR="00945151">
        <w:rPr>
          <w:rFonts w:cs="Arial"/>
          <w:spacing w:val="-4"/>
        </w:rPr>
        <w:t>formou poskytnutí</w:t>
      </w:r>
      <w:r w:rsidRPr="004C0502">
        <w:rPr>
          <w:rFonts w:cs="Arial"/>
          <w:spacing w:val="-4"/>
        </w:rPr>
        <w:t xml:space="preserve"> zálohové platby </w:t>
      </w:r>
      <w:r w:rsidR="000E705F">
        <w:rPr>
          <w:rFonts w:cs="Arial"/>
          <w:spacing w:val="-4"/>
        </w:rPr>
        <w:t xml:space="preserve">ve výši 60 % Dotace </w:t>
      </w:r>
      <w:r w:rsidR="0074381F">
        <w:rPr>
          <w:rFonts w:cs="Arial"/>
          <w:spacing w:val="-4"/>
        </w:rPr>
        <w:t xml:space="preserve">dle čl. V Smlouvy </w:t>
      </w:r>
      <w:r w:rsidR="000E705F">
        <w:rPr>
          <w:rFonts w:cs="Arial"/>
          <w:spacing w:val="-4"/>
        </w:rPr>
        <w:t>a</w:t>
      </w:r>
      <w:r>
        <w:rPr>
          <w:rFonts w:cs="Arial"/>
          <w:spacing w:val="-4"/>
        </w:rPr>
        <w:t xml:space="preserve"> </w:t>
      </w:r>
      <w:r w:rsidRPr="004C0502">
        <w:rPr>
          <w:rFonts w:cs="Arial"/>
          <w:spacing w:val="-4"/>
        </w:rPr>
        <w:t>zpětného proplac</w:t>
      </w:r>
      <w:r w:rsidR="0069252B">
        <w:rPr>
          <w:rFonts w:cs="Arial"/>
          <w:spacing w:val="-4"/>
        </w:rPr>
        <w:t xml:space="preserve">ení zbývající částky </w:t>
      </w:r>
      <w:r w:rsidR="000E705F">
        <w:rPr>
          <w:rFonts w:cs="Arial"/>
          <w:spacing w:val="-4"/>
        </w:rPr>
        <w:t>Dotace</w:t>
      </w:r>
      <w:r w:rsidRPr="004C0502">
        <w:rPr>
          <w:rFonts w:cs="Arial"/>
          <w:spacing w:val="-4"/>
        </w:rPr>
        <w:t xml:space="preserve">. </w:t>
      </w:r>
    </w:p>
    <w:p w14:paraId="7CE4FA4E" w14:textId="039E49D5" w:rsidR="00CA47D0" w:rsidRPr="00CA47D0" w:rsidRDefault="00CA47D0" w:rsidP="00802C73">
      <w:pPr>
        <w:numPr>
          <w:ilvl w:val="0"/>
          <w:numId w:val="10"/>
        </w:numPr>
        <w:tabs>
          <w:tab w:val="num" w:pos="426"/>
        </w:tabs>
        <w:spacing w:after="120" w:line="240" w:lineRule="auto"/>
        <w:ind w:left="426"/>
        <w:jc w:val="both"/>
        <w:rPr>
          <w:rFonts w:cs="Arial"/>
          <w:spacing w:val="-4"/>
        </w:rPr>
      </w:pPr>
      <w:r w:rsidRPr="00CA47D0">
        <w:rPr>
          <w:rFonts w:cs="Arial"/>
          <w:spacing w:val="-4"/>
        </w:rPr>
        <w:t xml:space="preserve">Po schválení Závěrečné zprávy </w:t>
      </w:r>
      <w:r w:rsidR="00837CB9">
        <w:rPr>
          <w:rFonts w:cs="Arial"/>
          <w:spacing w:val="-4"/>
        </w:rPr>
        <w:t>P</w:t>
      </w:r>
      <w:r w:rsidRPr="00CA47D0">
        <w:rPr>
          <w:rFonts w:cs="Arial"/>
          <w:spacing w:val="-4"/>
        </w:rPr>
        <w:t xml:space="preserve">oskytovatelem dotace je </w:t>
      </w:r>
      <w:r w:rsidR="00E63BFC">
        <w:rPr>
          <w:rFonts w:cs="Arial"/>
          <w:spacing w:val="-4"/>
        </w:rPr>
        <w:t>P</w:t>
      </w:r>
      <w:r w:rsidRPr="00CA47D0">
        <w:rPr>
          <w:rFonts w:cs="Arial"/>
          <w:spacing w:val="-4"/>
        </w:rPr>
        <w:t xml:space="preserve">říjemce povinen případný přeplatek převést na účet </w:t>
      </w:r>
      <w:r w:rsidR="000C1253">
        <w:rPr>
          <w:rFonts w:cs="Arial"/>
          <w:spacing w:val="-4"/>
        </w:rPr>
        <w:t>P</w:t>
      </w:r>
      <w:r w:rsidRPr="00CA47D0">
        <w:rPr>
          <w:rFonts w:cs="Arial"/>
          <w:spacing w:val="-4"/>
        </w:rPr>
        <w:t>oskytovatele dotace uvedený ve Smlouvě, a to do 15 pracovních dní</w:t>
      </w:r>
      <w:r w:rsidR="00FD51AA">
        <w:rPr>
          <w:rFonts w:cs="Arial"/>
          <w:spacing w:val="-4"/>
        </w:rPr>
        <w:t xml:space="preserve"> od doručení písemné výzvy. </w:t>
      </w:r>
    </w:p>
    <w:p w14:paraId="7D3D28EC" w14:textId="4F9CACCD" w:rsidR="00405E48" w:rsidRDefault="00405E48" w:rsidP="003E2B65">
      <w:pPr>
        <w:numPr>
          <w:ilvl w:val="0"/>
          <w:numId w:val="10"/>
        </w:numPr>
        <w:spacing w:after="120" w:line="240" w:lineRule="auto"/>
        <w:ind w:left="426"/>
        <w:jc w:val="both"/>
        <w:rPr>
          <w:spacing w:val="-4"/>
        </w:rPr>
      </w:pPr>
      <w:r w:rsidRPr="003E2B65">
        <w:rPr>
          <w:spacing w:val="-4"/>
        </w:rPr>
        <w:t>Poskytovatel se zavazuje poskytnout Příje</w:t>
      </w:r>
      <w:r w:rsidR="00151C82" w:rsidRPr="003E2B65">
        <w:rPr>
          <w:spacing w:val="-4"/>
        </w:rPr>
        <w:t>mci Dotaci, v případě poskytnutí zálohové platby</w:t>
      </w:r>
      <w:r w:rsidR="0074381F">
        <w:rPr>
          <w:spacing w:val="-4"/>
        </w:rPr>
        <w:t xml:space="preserve"> dle čl. V</w:t>
      </w:r>
      <w:r w:rsidR="005126FD">
        <w:rPr>
          <w:spacing w:val="-4"/>
        </w:rPr>
        <w:t> </w:t>
      </w:r>
      <w:r w:rsidR="0074381F">
        <w:rPr>
          <w:spacing w:val="-4"/>
        </w:rPr>
        <w:t>Smlouvy</w:t>
      </w:r>
      <w:r w:rsidR="005126FD">
        <w:rPr>
          <w:spacing w:val="-4"/>
        </w:rPr>
        <w:t>, zbývající část Dotace</w:t>
      </w:r>
      <w:r w:rsidR="00151C82" w:rsidRPr="003E2B65">
        <w:rPr>
          <w:spacing w:val="-4"/>
        </w:rPr>
        <w:t xml:space="preserve"> </w:t>
      </w:r>
      <w:r w:rsidRPr="003E2B65">
        <w:rPr>
          <w:spacing w:val="-4"/>
        </w:rPr>
        <w:t>převodem na účet Příjemce uvede</w:t>
      </w:r>
      <w:r w:rsidR="005126FD">
        <w:rPr>
          <w:spacing w:val="-4"/>
        </w:rPr>
        <w:t>ný v záhlaví této Smlouvy, a to</w:t>
      </w:r>
      <w:r w:rsidR="005126FD">
        <w:rPr>
          <w:spacing w:val="-4"/>
        </w:rPr>
        <w:br/>
      </w:r>
      <w:r w:rsidRPr="003E2B65">
        <w:rPr>
          <w:spacing w:val="-4"/>
        </w:rPr>
        <w:t xml:space="preserve">do 30 pracovních dnů po schválení Závěrečné zprávy a vyúčtování Projektu. V případě, že Poskytovatel neshledá v předložené Závěrečné zprávě a vyúčtování Projektu, včetně jejích nedílných součástí, nedostatky či nesrovnalosti, schválí ji zpravidla do 30 pracovních dnů (nejpozději do 60 pracovních dnů) ode dne jejího předložení. Budou-li v Závěrečné zprávě a vyúčtování Projektu shledány nedostatky či nesrovnalosti, bude Příjemce vyzván k jejich odstranění, a to nejpozději do 10 </w:t>
      </w:r>
      <w:r w:rsidR="006521B1">
        <w:rPr>
          <w:spacing w:val="-4"/>
        </w:rPr>
        <w:t>pracovních</w:t>
      </w:r>
      <w:r w:rsidRPr="003E2B65">
        <w:rPr>
          <w:spacing w:val="-4"/>
        </w:rPr>
        <w:t xml:space="preserve"> </w:t>
      </w:r>
      <w:r w:rsidRPr="003E2B65">
        <w:rPr>
          <w:spacing w:val="-4"/>
        </w:rPr>
        <w:lastRenderedPageBreak/>
        <w:t xml:space="preserve">dnů ode dne doručení </w:t>
      </w:r>
      <w:r w:rsidR="00BD2E92">
        <w:rPr>
          <w:spacing w:val="-4"/>
        </w:rPr>
        <w:t xml:space="preserve">písemné </w:t>
      </w:r>
      <w:r w:rsidRPr="003E2B65">
        <w:rPr>
          <w:spacing w:val="-4"/>
        </w:rPr>
        <w:t xml:space="preserve">výzvy. Pokud Příjemce neodstraní nedostatky či nesrovnalosti Závěrečné zprávy a vyúčtování Projektu v uvedené lhůtě, bude mu proplacena pouze ta část Dotace, kterou řádně doloží a prokáže příslušnými doklady, to vše za podmínky, že Příjemce prokáže naplnění účelu Dotace za podmínek stanovených Programem. Pokud Příjemce neprokáže, že naplnil účel Dotace za podmínek stanovených Programem, pak nárok na Dotaci Příjemci nevzniká a Poskytovatel je oprávněn vypovědět tuto Smlouvu. </w:t>
      </w:r>
    </w:p>
    <w:p w14:paraId="2E57E471" w14:textId="06152B75" w:rsidR="00405E48" w:rsidRPr="00AA58B3" w:rsidRDefault="00405E48" w:rsidP="003E2B65">
      <w:pPr>
        <w:numPr>
          <w:ilvl w:val="0"/>
          <w:numId w:val="10"/>
        </w:numPr>
        <w:tabs>
          <w:tab w:val="left" w:pos="7560"/>
        </w:tabs>
        <w:spacing w:before="60" w:after="120" w:line="240" w:lineRule="auto"/>
        <w:ind w:left="425"/>
        <w:jc w:val="both"/>
        <w:rPr>
          <w:rFonts w:cs="Arial"/>
          <w:spacing w:val="-4"/>
        </w:rPr>
      </w:pPr>
      <w:r w:rsidRPr="00AA58B3">
        <w:rPr>
          <w:rFonts w:cs="Arial"/>
          <w:spacing w:val="-4"/>
        </w:rPr>
        <w:t>V případě, že Příjemce Závěrečnou zprávu a vyúčtování Projektu, včetně jejích nedílných součástí, nepředloží nejpozději</w:t>
      </w:r>
      <w:r w:rsidRPr="00AA58B3">
        <w:rPr>
          <w:rFonts w:cs="Arial"/>
          <w:b/>
          <w:spacing w:val="-4"/>
        </w:rPr>
        <w:t xml:space="preserve"> v termínu uvedeném v čl. III. odst. </w:t>
      </w:r>
      <w:r w:rsidR="00BD2E92">
        <w:rPr>
          <w:rFonts w:cs="Arial"/>
          <w:b/>
          <w:spacing w:val="-4"/>
        </w:rPr>
        <w:t>3</w:t>
      </w:r>
      <w:r w:rsidR="004F6117">
        <w:rPr>
          <w:rFonts w:cs="Arial"/>
          <w:b/>
          <w:spacing w:val="-4"/>
        </w:rPr>
        <w:t xml:space="preserve"> Smlouvy pro řádné</w:t>
      </w:r>
      <w:r w:rsidRPr="00AA58B3">
        <w:rPr>
          <w:rFonts w:cs="Arial"/>
          <w:b/>
          <w:spacing w:val="-4"/>
        </w:rPr>
        <w:t xml:space="preserve"> dokončení Projektu </w:t>
      </w:r>
      <w:r w:rsidR="005E613D">
        <w:rPr>
          <w:rFonts w:cs="Arial"/>
          <w:b/>
          <w:spacing w:val="-4"/>
        </w:rPr>
        <w:br/>
      </w:r>
      <w:r w:rsidRPr="00AA58B3">
        <w:rPr>
          <w:rFonts w:cs="Arial"/>
          <w:b/>
          <w:spacing w:val="-4"/>
        </w:rPr>
        <w:t>a dosažení účelu</w:t>
      </w:r>
      <w:r w:rsidRPr="00AA58B3">
        <w:rPr>
          <w:rFonts w:cs="Arial"/>
          <w:spacing w:val="-4"/>
        </w:rPr>
        <w:t xml:space="preserve">, bude Poskytovatelem vyzván k dodatečnému předložení, a to do </w:t>
      </w:r>
      <w:r w:rsidR="00890593">
        <w:rPr>
          <w:rFonts w:cs="Arial"/>
          <w:b/>
          <w:spacing w:val="-4"/>
        </w:rPr>
        <w:t>10</w:t>
      </w:r>
      <w:r w:rsidRPr="00AA58B3">
        <w:rPr>
          <w:rFonts w:cs="Arial"/>
          <w:b/>
          <w:spacing w:val="-4"/>
        </w:rPr>
        <w:t xml:space="preserve"> </w:t>
      </w:r>
      <w:r w:rsidR="00BD2E92">
        <w:rPr>
          <w:rFonts w:cs="Arial"/>
          <w:b/>
          <w:spacing w:val="-4"/>
        </w:rPr>
        <w:t>pracovních</w:t>
      </w:r>
      <w:r w:rsidR="00BD2E92" w:rsidRPr="00AA58B3">
        <w:rPr>
          <w:rFonts w:cs="Arial"/>
          <w:b/>
          <w:spacing w:val="-4"/>
        </w:rPr>
        <w:t xml:space="preserve"> </w:t>
      </w:r>
      <w:r w:rsidRPr="00AA58B3">
        <w:rPr>
          <w:rFonts w:cs="Arial"/>
          <w:b/>
          <w:spacing w:val="-4"/>
        </w:rPr>
        <w:t>dnů</w:t>
      </w:r>
      <w:r w:rsidRPr="00AA58B3">
        <w:rPr>
          <w:rFonts w:cs="Arial"/>
          <w:spacing w:val="-4"/>
        </w:rPr>
        <w:t xml:space="preserve"> ode dne doručení výzvy. Pokud Příjemce Závěrečnou zprávu a vyúčtování Projektu předloží v dodatečné lhůtě, nejedná se o porušení rozpočtové kázně. Pokud ji však nepředloží, nárok na Dotaci Příjemci nevzniká, přičemž Poskytovatel je oprávněn vypovědět tuto Smlouvu</w:t>
      </w:r>
      <w:r w:rsidR="00BD2E92">
        <w:rPr>
          <w:rFonts w:cs="Arial"/>
          <w:spacing w:val="-4"/>
        </w:rPr>
        <w:t>,</w:t>
      </w:r>
      <w:r w:rsidRPr="00AA58B3">
        <w:rPr>
          <w:rFonts w:cs="Arial"/>
          <w:spacing w:val="-4"/>
        </w:rPr>
        <w:t xml:space="preserve"> </w:t>
      </w:r>
      <w:r w:rsidR="00BD2E92">
        <w:rPr>
          <w:rFonts w:cs="Arial"/>
          <w:spacing w:val="-4"/>
        </w:rPr>
        <w:t xml:space="preserve">v případě, že byla poskytnuta </w:t>
      </w:r>
      <w:r w:rsidR="00BD2E92">
        <w:rPr>
          <w:spacing w:val="-4"/>
        </w:rPr>
        <w:t>zálohová platba Dotace, bude Příjemci uložen odvod za porušení rozpočtové kázně ve výši poskytnuté dotace.</w:t>
      </w:r>
    </w:p>
    <w:p w14:paraId="7CE37C84" w14:textId="48FB4A09" w:rsidR="00405E48" w:rsidRPr="00EF6E9F" w:rsidRDefault="00405E48" w:rsidP="003E2B65">
      <w:pPr>
        <w:numPr>
          <w:ilvl w:val="0"/>
          <w:numId w:val="10"/>
        </w:numPr>
        <w:spacing w:after="120" w:line="240" w:lineRule="auto"/>
        <w:ind w:left="426"/>
        <w:jc w:val="both"/>
        <w:rPr>
          <w:rFonts w:cs="Arial"/>
          <w:spacing w:val="-4"/>
        </w:rPr>
      </w:pPr>
      <w:r w:rsidRPr="00AA58B3">
        <w:rPr>
          <w:spacing w:val="-4"/>
        </w:rPr>
        <w:t>Příjemci</w:t>
      </w:r>
      <w:r w:rsidRPr="00AA58B3">
        <w:rPr>
          <w:rFonts w:cs="Arial"/>
          <w:spacing w:val="-4"/>
        </w:rPr>
        <w:t xml:space="preserve"> budou uhrazeny jen výdaje, které Příjemce prokazatelně uhradil a doložil příslušným účetním dokladem. Výdaje lze uhradit prostřednictvím bankovního převodu nebo v hotovosti</w:t>
      </w:r>
      <w:r w:rsidR="00802E26">
        <w:rPr>
          <w:rFonts w:cs="Arial"/>
          <w:spacing w:val="-4"/>
        </w:rPr>
        <w:t>, tímto není dotčen odst. 2 a 3 tohoto článku</w:t>
      </w:r>
      <w:r w:rsidRPr="00AA58B3">
        <w:rPr>
          <w:rFonts w:cs="Arial"/>
          <w:spacing w:val="-4"/>
        </w:rPr>
        <w:t xml:space="preserve">. </w:t>
      </w:r>
    </w:p>
    <w:p w14:paraId="4A2688AB" w14:textId="2D99C11E" w:rsidR="0074381F" w:rsidRDefault="0074381F" w:rsidP="00405E48">
      <w:pPr>
        <w:keepNext/>
        <w:tabs>
          <w:tab w:val="num" w:pos="720"/>
        </w:tabs>
        <w:spacing w:before="200"/>
        <w:jc w:val="center"/>
        <w:rPr>
          <w:rFonts w:cs="Arial"/>
          <w:b/>
          <w:spacing w:val="-4"/>
        </w:rPr>
      </w:pPr>
      <w:r>
        <w:rPr>
          <w:rFonts w:cs="Arial"/>
          <w:b/>
          <w:spacing w:val="-4"/>
        </w:rPr>
        <w:t xml:space="preserve">V. </w:t>
      </w:r>
    </w:p>
    <w:p w14:paraId="7E927941" w14:textId="0B11C3C2" w:rsidR="0074381F" w:rsidRDefault="0074381F" w:rsidP="00405E48">
      <w:pPr>
        <w:keepNext/>
        <w:tabs>
          <w:tab w:val="num" w:pos="720"/>
        </w:tabs>
        <w:spacing w:before="200"/>
        <w:jc w:val="center"/>
        <w:rPr>
          <w:rFonts w:cs="Arial"/>
          <w:b/>
          <w:spacing w:val="-4"/>
        </w:rPr>
      </w:pPr>
      <w:r>
        <w:rPr>
          <w:rFonts w:cs="Arial"/>
          <w:b/>
          <w:spacing w:val="-4"/>
        </w:rPr>
        <w:t>Zálohová platba</w:t>
      </w:r>
    </w:p>
    <w:p w14:paraId="237A47FF" w14:textId="77777777" w:rsidR="00591D9D" w:rsidRPr="00794244" w:rsidRDefault="00591D9D" w:rsidP="00591D9D">
      <w:pPr>
        <w:numPr>
          <w:ilvl w:val="0"/>
          <w:numId w:val="23"/>
        </w:numPr>
        <w:spacing w:after="120" w:line="240" w:lineRule="auto"/>
        <w:ind w:left="425" w:hanging="357"/>
        <w:jc w:val="both"/>
        <w:rPr>
          <w:rFonts w:cs="Arial"/>
          <w:spacing w:val="-4"/>
        </w:rPr>
      </w:pPr>
      <w:r w:rsidRPr="00794244">
        <w:rPr>
          <w:spacing w:val="-4"/>
        </w:rPr>
        <w:t>Pokud Příjemce požádá o poskytnutí zálohové platby Dotace ve výši 60 % Dotace (dále jen „</w:t>
      </w:r>
      <w:r w:rsidRPr="00794244">
        <w:rPr>
          <w:b/>
          <w:spacing w:val="-4"/>
        </w:rPr>
        <w:t>zálohová platba</w:t>
      </w:r>
      <w:r w:rsidRPr="00794244">
        <w:rPr>
          <w:spacing w:val="-4"/>
        </w:rPr>
        <w:t xml:space="preserve">“), bude pro poskytnutí zálohové platby Dotace postupováno dle tohoto článku. Ustanovení tohoto článku se pro proces poskytnutí zálohové platby aplikují přednostně před ostatními články Smlouvy. V případě, že Příjemce o poskytnutí zálohové platby nepožádá, tento článek se neaplikuje.  </w:t>
      </w:r>
    </w:p>
    <w:p w14:paraId="2528D4A9" w14:textId="4DEFE12C" w:rsidR="00591D9D" w:rsidRPr="00794244" w:rsidRDefault="00591D9D" w:rsidP="00591D9D">
      <w:pPr>
        <w:numPr>
          <w:ilvl w:val="0"/>
          <w:numId w:val="23"/>
        </w:numPr>
        <w:spacing w:after="120" w:line="240" w:lineRule="auto"/>
        <w:ind w:left="425" w:hanging="357"/>
        <w:jc w:val="both"/>
        <w:rPr>
          <w:rFonts w:cs="Arial"/>
          <w:spacing w:val="-4"/>
        </w:rPr>
      </w:pPr>
      <w:r w:rsidRPr="00794244">
        <w:rPr>
          <w:spacing w:val="-4"/>
        </w:rPr>
        <w:t xml:space="preserve">Příjemce žádá o poskytnutí zálohové platby na základě zálohové faktury nebo faktury vystavené </w:t>
      </w:r>
      <w:r w:rsidRPr="00794244">
        <w:rPr>
          <w:spacing w:val="-4"/>
        </w:rPr>
        <w:br/>
        <w:t>na Příjemce na nový zdroj vytápění se specifikací, o jaký zdroj tepla se jedná, s lhůtou splatnosti minimálně 60 kalendářních dnů,</w:t>
      </w:r>
      <w:r w:rsidRPr="0029674C">
        <w:rPr>
          <w:spacing w:val="-4"/>
        </w:rPr>
        <w:t xml:space="preserve"> </w:t>
      </w:r>
      <w:r w:rsidRPr="00794244">
        <w:rPr>
          <w:spacing w:val="-4"/>
        </w:rPr>
        <w:t>označené číslem a názvem projektu kraje: „</w:t>
      </w:r>
      <w:r w:rsidR="00C36EEC">
        <w:rPr>
          <w:rFonts w:ascii="Arial" w:hAnsi="Arial" w:cs="Arial"/>
          <w:sz w:val="20"/>
          <w:szCs w:val="20"/>
        </w:rPr>
        <w:t xml:space="preserve">CZ.05.01.02/03/23_045/0001681 </w:t>
      </w:r>
      <w:r w:rsidRPr="00794244">
        <w:rPr>
          <w:spacing w:val="-4"/>
        </w:rPr>
        <w:t>Program výměny zdrojů tepla v nízkopříjmových domácnostech Zlínského kraje</w:t>
      </w:r>
      <w:r w:rsidR="00C36EEC">
        <w:rPr>
          <w:spacing w:val="-4"/>
        </w:rPr>
        <w:t xml:space="preserve"> II</w:t>
      </w:r>
      <w:r w:rsidRPr="00794244">
        <w:rPr>
          <w:spacing w:val="-4"/>
        </w:rPr>
        <w:t>“ (dále v tomto článku jen „</w:t>
      </w:r>
      <w:r w:rsidRPr="00794244">
        <w:rPr>
          <w:rFonts w:cs="Arial"/>
          <w:b/>
          <w:spacing w:val="-4"/>
        </w:rPr>
        <w:t>faktura</w:t>
      </w:r>
      <w:r w:rsidRPr="00794244">
        <w:rPr>
          <w:spacing w:val="-4"/>
        </w:rPr>
        <w:t xml:space="preserve">). </w:t>
      </w:r>
    </w:p>
    <w:p w14:paraId="2A7314C3" w14:textId="68F2B88A" w:rsidR="00591D9D" w:rsidRPr="00794244" w:rsidRDefault="00591D9D" w:rsidP="00591D9D">
      <w:pPr>
        <w:numPr>
          <w:ilvl w:val="0"/>
          <w:numId w:val="23"/>
        </w:numPr>
        <w:spacing w:after="120" w:line="240" w:lineRule="auto"/>
        <w:ind w:left="425" w:hanging="357"/>
        <w:jc w:val="both"/>
        <w:rPr>
          <w:rFonts w:cs="Arial"/>
          <w:spacing w:val="-4"/>
        </w:rPr>
      </w:pPr>
      <w:r w:rsidRPr="00794244">
        <w:rPr>
          <w:spacing w:val="-4"/>
        </w:rPr>
        <w:t xml:space="preserve">Příjemce je povinen nejpozději </w:t>
      </w:r>
      <w:r w:rsidRPr="00794244">
        <w:rPr>
          <w:rFonts w:cs="Arial"/>
          <w:b/>
          <w:spacing w:val="-4"/>
        </w:rPr>
        <w:t>do 15 pracovních dnů</w:t>
      </w:r>
      <w:r w:rsidRPr="00794244">
        <w:rPr>
          <w:spacing w:val="-4"/>
        </w:rPr>
        <w:t xml:space="preserve"> po vystavení faktury dodavatelem předložit originál formuláře Žádosti o zálohovou platbu (dostupné na </w:t>
      </w:r>
      <w:r w:rsidR="00E63BFC" w:rsidRPr="00E63BFC">
        <w:rPr>
          <w:spacing w:val="-4"/>
        </w:rPr>
        <w:t>www.zlinskykraj.cz</w:t>
      </w:r>
      <w:r w:rsidR="00E63BFC">
        <w:rPr>
          <w:spacing w:val="-4"/>
        </w:rPr>
        <w:t>/kotliky</w:t>
      </w:r>
      <w:r w:rsidRPr="00794244">
        <w:rPr>
          <w:spacing w:val="-4"/>
        </w:rPr>
        <w:t xml:space="preserve">) včetně: </w:t>
      </w:r>
      <w:r w:rsidRPr="00794244">
        <w:rPr>
          <w:rFonts w:cs="Arial"/>
          <w:b/>
          <w:spacing w:val="-4"/>
        </w:rPr>
        <w:t xml:space="preserve">kopie faktury </w:t>
      </w:r>
      <w:r w:rsidRPr="00794244">
        <w:rPr>
          <w:spacing w:val="-4"/>
        </w:rPr>
        <w:t xml:space="preserve">a </w:t>
      </w:r>
      <w:r w:rsidRPr="00794244">
        <w:rPr>
          <w:rFonts w:cs="Arial"/>
          <w:b/>
          <w:spacing w:val="-4"/>
        </w:rPr>
        <w:t>kopie potvrzení z banky</w:t>
      </w:r>
      <w:r w:rsidRPr="00794244">
        <w:rPr>
          <w:spacing w:val="-4"/>
        </w:rPr>
        <w:t>, že na bankovní účet uvedený ve Smlouvě není vedena exekuce</w:t>
      </w:r>
      <w:r w:rsidR="00C36EEC">
        <w:rPr>
          <w:spacing w:val="-4"/>
        </w:rPr>
        <w:t xml:space="preserve">, </w:t>
      </w:r>
      <w:r w:rsidR="00E63BFC">
        <w:rPr>
          <w:spacing w:val="-4"/>
        </w:rPr>
        <w:t>případně lze doložit</w:t>
      </w:r>
      <w:r w:rsidR="00E63BFC">
        <w:rPr>
          <w:rFonts w:cstheme="minorHAnsi"/>
        </w:rPr>
        <w:t xml:space="preserve"> </w:t>
      </w:r>
      <w:r w:rsidR="00C36EEC">
        <w:rPr>
          <w:rFonts w:cstheme="minorHAnsi"/>
        </w:rPr>
        <w:t>výpis z Centrální evidence exekucí</w:t>
      </w:r>
      <w:r w:rsidRPr="00794244">
        <w:rPr>
          <w:spacing w:val="-4"/>
        </w:rPr>
        <w:t xml:space="preserve">. </w:t>
      </w:r>
    </w:p>
    <w:p w14:paraId="1BF04D9D" w14:textId="77777777" w:rsidR="00591D9D" w:rsidRPr="00794244" w:rsidRDefault="00591D9D" w:rsidP="00591D9D">
      <w:pPr>
        <w:numPr>
          <w:ilvl w:val="0"/>
          <w:numId w:val="23"/>
        </w:numPr>
        <w:spacing w:after="120" w:line="240" w:lineRule="auto"/>
        <w:ind w:left="425" w:hanging="357"/>
        <w:jc w:val="both"/>
        <w:rPr>
          <w:rFonts w:cs="Arial"/>
          <w:spacing w:val="-4"/>
        </w:rPr>
      </w:pPr>
      <w:r w:rsidRPr="00794244">
        <w:rPr>
          <w:spacing w:val="-4"/>
        </w:rPr>
        <w:t>Po řádném a včasném předložení všech dokumentů dle odst. 3 tohoto článku, Poskytovatel provede administraci (schválení) a úhradu zálohové platby. Zálohová platba</w:t>
      </w:r>
      <w:r w:rsidRPr="00794244" w:rsidDel="00BD2E92">
        <w:rPr>
          <w:spacing w:val="-4"/>
        </w:rPr>
        <w:t xml:space="preserve"> </w:t>
      </w:r>
      <w:r w:rsidRPr="00794244">
        <w:rPr>
          <w:spacing w:val="-4"/>
        </w:rPr>
        <w:t>bude Příjemci zaslána na bankovní účet uvedený ve Smlouvě.</w:t>
      </w:r>
    </w:p>
    <w:p w14:paraId="6CDE5287" w14:textId="77777777" w:rsidR="00591D9D" w:rsidRPr="00794244" w:rsidRDefault="00591D9D" w:rsidP="00591D9D">
      <w:pPr>
        <w:numPr>
          <w:ilvl w:val="0"/>
          <w:numId w:val="23"/>
        </w:numPr>
        <w:spacing w:after="120" w:line="240" w:lineRule="auto"/>
        <w:ind w:left="425" w:hanging="357"/>
        <w:jc w:val="both"/>
        <w:rPr>
          <w:rFonts w:cs="Arial"/>
          <w:spacing w:val="-4"/>
        </w:rPr>
      </w:pPr>
      <w:r w:rsidRPr="00794244">
        <w:rPr>
          <w:spacing w:val="-4"/>
        </w:rPr>
        <w:t>Příjemce je povinen uhradit fakturu ze stejného účtu, na který byla zálohová platba poskytnuta.</w:t>
      </w:r>
    </w:p>
    <w:p w14:paraId="281104B9" w14:textId="77777777" w:rsidR="00591D9D" w:rsidRPr="00794244" w:rsidRDefault="00591D9D" w:rsidP="00591D9D">
      <w:pPr>
        <w:numPr>
          <w:ilvl w:val="0"/>
          <w:numId w:val="23"/>
        </w:numPr>
        <w:spacing w:after="120" w:line="240" w:lineRule="auto"/>
        <w:ind w:left="425" w:hanging="357"/>
        <w:jc w:val="both"/>
        <w:rPr>
          <w:rFonts w:cs="Arial"/>
          <w:spacing w:val="-4"/>
        </w:rPr>
      </w:pPr>
      <w:r w:rsidRPr="00794244">
        <w:rPr>
          <w:spacing w:val="-4"/>
        </w:rPr>
        <w:t xml:space="preserve">Příjemce je povinen doložit úhradu faktury předložením výpisu z bankovního účtu (dokladu </w:t>
      </w:r>
      <w:r w:rsidRPr="00794244">
        <w:rPr>
          <w:spacing w:val="-4"/>
        </w:rPr>
        <w:br/>
        <w:t xml:space="preserve">o provedení zaúčtované transakce ve smyslu odst. 5 tohoto článku, a to do 15 pracovních dnů </w:t>
      </w:r>
      <w:r w:rsidRPr="00794244">
        <w:rPr>
          <w:spacing w:val="-4"/>
        </w:rPr>
        <w:br/>
        <w:t xml:space="preserve">po skončení lhůty splatnosti faktury). </w:t>
      </w:r>
    </w:p>
    <w:p w14:paraId="2FEEF477" w14:textId="0252A51A" w:rsidR="00591D9D" w:rsidRPr="00794244" w:rsidRDefault="00591D9D" w:rsidP="00591D9D">
      <w:pPr>
        <w:numPr>
          <w:ilvl w:val="0"/>
          <w:numId w:val="23"/>
        </w:numPr>
        <w:spacing w:after="120" w:line="240" w:lineRule="auto"/>
        <w:ind w:left="425" w:hanging="357"/>
        <w:jc w:val="both"/>
        <w:rPr>
          <w:rFonts w:cs="Arial"/>
          <w:spacing w:val="-4"/>
        </w:rPr>
      </w:pPr>
      <w:r w:rsidRPr="00794244">
        <w:rPr>
          <w:spacing w:val="-4"/>
        </w:rPr>
        <w:t>V případě, že Příjemce nedoloží úhradu faktury ve smyslu odst. 6 tohoto článku, bude Poskytovatelem písemně vyzván k jejímu doložení a to v dodatečné lhůtě 10 pracovních dnů od doručení výzvy.</w:t>
      </w:r>
    </w:p>
    <w:p w14:paraId="7D25491A" w14:textId="77777777" w:rsidR="00591D9D" w:rsidRPr="00794244" w:rsidRDefault="00591D9D" w:rsidP="00591D9D">
      <w:pPr>
        <w:numPr>
          <w:ilvl w:val="0"/>
          <w:numId w:val="23"/>
        </w:numPr>
        <w:spacing w:after="120" w:line="240" w:lineRule="auto"/>
        <w:ind w:left="425" w:hanging="357"/>
        <w:jc w:val="both"/>
        <w:rPr>
          <w:rFonts w:cs="Arial"/>
          <w:spacing w:val="-4"/>
        </w:rPr>
      </w:pPr>
      <w:r w:rsidRPr="00794244">
        <w:rPr>
          <w:spacing w:val="-4"/>
        </w:rPr>
        <w:t xml:space="preserve">V případě, že Příjemce doloží fakturu v rozporu s odst. 2 tohoto článku, tedy s lhůtou splatnosti kratší než 60 kalendářních dnů nebo s neuvedením zdroje tepla nebo neuvedením názvu projektu kraje, </w:t>
      </w:r>
      <w:r w:rsidRPr="0029674C">
        <w:rPr>
          <w:spacing w:val="-4"/>
        </w:rPr>
        <w:t xml:space="preserve">nebo v rozporu s odst. 3 tohoto článku, tedy po lhůtě 15 pracovních dnů od jejího vystavení dodavatelem, </w:t>
      </w:r>
      <w:r w:rsidRPr="00794244">
        <w:rPr>
          <w:rFonts w:cs="Arial"/>
          <w:b/>
          <w:spacing w:val="-4"/>
        </w:rPr>
        <w:t xml:space="preserve">nebude Poskytovatelem k takové faktuře přihlíženo a taková faktura nebude proplacena. </w:t>
      </w:r>
    </w:p>
    <w:p w14:paraId="1A725C6A" w14:textId="3809119C" w:rsidR="00591D9D" w:rsidRPr="00794244" w:rsidRDefault="00591D9D" w:rsidP="00591D9D">
      <w:pPr>
        <w:numPr>
          <w:ilvl w:val="0"/>
          <w:numId w:val="23"/>
        </w:numPr>
        <w:spacing w:after="120" w:line="240" w:lineRule="auto"/>
        <w:ind w:left="425" w:hanging="357"/>
        <w:jc w:val="both"/>
        <w:rPr>
          <w:rFonts w:cs="Arial"/>
          <w:spacing w:val="-4"/>
        </w:rPr>
      </w:pPr>
      <w:r w:rsidRPr="00794244">
        <w:rPr>
          <w:spacing w:val="-4"/>
        </w:rPr>
        <w:lastRenderedPageBreak/>
        <w:t xml:space="preserve">Pokud Příjemce </w:t>
      </w:r>
      <w:r w:rsidRPr="00794244">
        <w:rPr>
          <w:rFonts w:cs="Arial"/>
          <w:b/>
          <w:spacing w:val="-4"/>
        </w:rPr>
        <w:t xml:space="preserve">nedoloží úhradu faktury ani v dodatečné lhůtě </w:t>
      </w:r>
      <w:r w:rsidRPr="00794244">
        <w:rPr>
          <w:spacing w:val="-4"/>
        </w:rPr>
        <w:t xml:space="preserve">dle odst. 7 tohoto článku, </w:t>
      </w:r>
      <w:r w:rsidR="005126FD">
        <w:rPr>
          <w:rFonts w:cs="Arial"/>
          <w:b/>
          <w:spacing w:val="-4"/>
        </w:rPr>
        <w:t>jedná se</w:t>
      </w:r>
      <w:r w:rsidR="005126FD">
        <w:rPr>
          <w:rFonts w:cs="Arial"/>
          <w:b/>
          <w:spacing w:val="-4"/>
        </w:rPr>
        <w:br/>
      </w:r>
      <w:r w:rsidRPr="00794244">
        <w:rPr>
          <w:rFonts w:cs="Arial"/>
          <w:b/>
          <w:spacing w:val="-4"/>
        </w:rPr>
        <w:t>o podstatné porušení rozpočtové kázně</w:t>
      </w:r>
      <w:r w:rsidRPr="00794244">
        <w:rPr>
          <w:spacing w:val="-4"/>
        </w:rPr>
        <w:t>, které bude stiženo odvodem ve výši poskytnuté Dotace. Porušení této povinnosti je zároveň výpovědním důvodem Smlouvy ve smyslu čl. IX Smlouvy.</w:t>
      </w:r>
    </w:p>
    <w:p w14:paraId="3E2CE05F" w14:textId="0A737BAF" w:rsidR="00405E48" w:rsidRPr="00AA58B3" w:rsidRDefault="00405E48" w:rsidP="00405E48">
      <w:pPr>
        <w:keepNext/>
        <w:tabs>
          <w:tab w:val="num" w:pos="720"/>
        </w:tabs>
        <w:spacing w:before="200"/>
        <w:jc w:val="center"/>
        <w:rPr>
          <w:rFonts w:cs="Arial"/>
          <w:b/>
          <w:spacing w:val="-4"/>
        </w:rPr>
      </w:pPr>
      <w:r w:rsidRPr="00AA58B3">
        <w:rPr>
          <w:rFonts w:cs="Arial"/>
          <w:b/>
          <w:spacing w:val="-4"/>
        </w:rPr>
        <w:t>V</w:t>
      </w:r>
      <w:r w:rsidR="005F473A">
        <w:rPr>
          <w:rFonts w:cs="Arial"/>
          <w:b/>
          <w:spacing w:val="-4"/>
        </w:rPr>
        <w:t>I</w:t>
      </w:r>
      <w:r w:rsidRPr="00AA58B3">
        <w:rPr>
          <w:rFonts w:cs="Arial"/>
          <w:b/>
          <w:spacing w:val="-4"/>
        </w:rPr>
        <w:t>.</w:t>
      </w:r>
    </w:p>
    <w:p w14:paraId="5AA85F46" w14:textId="77777777" w:rsidR="00405E48" w:rsidRPr="00AA58B3" w:rsidRDefault="00405E48" w:rsidP="00405E48">
      <w:pPr>
        <w:keepNext/>
        <w:spacing w:after="120"/>
        <w:jc w:val="center"/>
        <w:rPr>
          <w:rFonts w:cs="Arial"/>
          <w:b/>
          <w:spacing w:val="-4"/>
        </w:rPr>
      </w:pPr>
      <w:r w:rsidRPr="00AA58B3">
        <w:rPr>
          <w:rFonts w:cs="Arial"/>
          <w:b/>
          <w:spacing w:val="-4"/>
        </w:rPr>
        <w:t>Způsobilý výdaj</w:t>
      </w:r>
    </w:p>
    <w:p w14:paraId="085BD434" w14:textId="351AD9A8" w:rsidR="00405E48" w:rsidRPr="00AA58B3" w:rsidRDefault="00405E48" w:rsidP="00BE15B1">
      <w:pPr>
        <w:numPr>
          <w:ilvl w:val="0"/>
          <w:numId w:val="12"/>
        </w:numPr>
        <w:tabs>
          <w:tab w:val="clear" w:pos="644"/>
          <w:tab w:val="num" w:pos="567"/>
        </w:tabs>
        <w:spacing w:after="120" w:line="240" w:lineRule="auto"/>
        <w:ind w:left="426"/>
        <w:jc w:val="both"/>
        <w:rPr>
          <w:rFonts w:cs="Arial"/>
          <w:spacing w:val="-4"/>
        </w:rPr>
      </w:pPr>
      <w:r w:rsidRPr="00AA58B3">
        <w:rPr>
          <w:rFonts w:cs="Arial"/>
          <w:spacing w:val="-4"/>
        </w:rPr>
        <w:t xml:space="preserve">Za </w:t>
      </w:r>
      <w:r w:rsidRPr="00AA58B3">
        <w:rPr>
          <w:rFonts w:cstheme="minorHAnsi"/>
        </w:rPr>
        <w:t>způsobilé</w:t>
      </w:r>
      <w:r w:rsidRPr="00AA58B3">
        <w:rPr>
          <w:rFonts w:cs="Arial"/>
          <w:spacing w:val="-4"/>
        </w:rPr>
        <w:t xml:space="preserve"> výdaje v rámci realizace Projektu jsou považovány náklady na stavební práce, dodávky </w:t>
      </w:r>
      <w:r w:rsidR="005E613D">
        <w:rPr>
          <w:rFonts w:cs="Arial"/>
          <w:spacing w:val="-4"/>
        </w:rPr>
        <w:br/>
      </w:r>
      <w:r w:rsidRPr="00AA58B3">
        <w:rPr>
          <w:rFonts w:cs="Arial"/>
          <w:spacing w:val="-4"/>
        </w:rPr>
        <w:t>a služby bezprostředně související s Projektem, zejména pak:</w:t>
      </w:r>
    </w:p>
    <w:p w14:paraId="45E88537" w14:textId="7BD80224" w:rsidR="00405E48" w:rsidRPr="00AA58B3" w:rsidRDefault="00405E48" w:rsidP="00BE15B1">
      <w:pPr>
        <w:pStyle w:val="Bezmezer"/>
        <w:numPr>
          <w:ilvl w:val="0"/>
          <w:numId w:val="5"/>
        </w:numPr>
        <w:ind w:hanging="295"/>
        <w:jc w:val="both"/>
        <w:rPr>
          <w:rFonts w:cstheme="minorHAnsi"/>
        </w:rPr>
      </w:pPr>
      <w:r w:rsidRPr="00AA58B3">
        <w:rPr>
          <w:rFonts w:cstheme="minorHAnsi"/>
        </w:rPr>
        <w:t xml:space="preserve">stavební práce, dodávky a služby spojené s realizací kotle na biomasu včetně nákladů </w:t>
      </w:r>
      <w:r w:rsidR="005E613D">
        <w:rPr>
          <w:rFonts w:cstheme="minorHAnsi"/>
        </w:rPr>
        <w:br/>
      </w:r>
      <w:r w:rsidRPr="00AA58B3">
        <w:rPr>
          <w:rFonts w:cstheme="minorHAnsi"/>
        </w:rPr>
        <w:t>na úpravu spalinových cest,</w:t>
      </w:r>
    </w:p>
    <w:p w14:paraId="044B5CE9" w14:textId="77777777" w:rsidR="00405E48" w:rsidRPr="00AA58B3" w:rsidRDefault="00405E48" w:rsidP="00BE15B1">
      <w:pPr>
        <w:pStyle w:val="Bezmezer"/>
        <w:numPr>
          <w:ilvl w:val="0"/>
          <w:numId w:val="5"/>
        </w:numPr>
        <w:ind w:hanging="295"/>
        <w:jc w:val="both"/>
        <w:rPr>
          <w:rFonts w:cstheme="minorHAnsi"/>
        </w:rPr>
      </w:pPr>
      <w:r w:rsidRPr="00AA58B3">
        <w:rPr>
          <w:rFonts w:cstheme="minorHAnsi"/>
        </w:rPr>
        <w:t>stavební práce, dodávky a služby spojené s realizací tepelného čerpadla,</w:t>
      </w:r>
    </w:p>
    <w:p w14:paraId="325F1F24" w14:textId="6AF3E931" w:rsidR="00405E48" w:rsidRPr="00AA58B3" w:rsidRDefault="00405E48" w:rsidP="003B26AE">
      <w:pPr>
        <w:pStyle w:val="Bezmezer"/>
        <w:numPr>
          <w:ilvl w:val="0"/>
          <w:numId w:val="5"/>
        </w:numPr>
        <w:ind w:hanging="294"/>
        <w:jc w:val="both"/>
        <w:rPr>
          <w:rFonts w:cstheme="minorHAnsi"/>
        </w:rPr>
      </w:pPr>
      <w:r w:rsidRPr="00AA58B3">
        <w:rPr>
          <w:rFonts w:cstheme="minorHAnsi"/>
        </w:rPr>
        <w:t>stavební práce, dodávky a služby související s realizací nové otopné soustavy nebo úpravou stávající otopné soustavy, včetně dodávky a instalace akumulační nádoby nebo kombinovaného bojleru, vždy v návaznosti na realizaci nového zdroje tepla pro vytápění,</w:t>
      </w:r>
    </w:p>
    <w:p w14:paraId="063A8777" w14:textId="02332F66" w:rsidR="00405E48" w:rsidRPr="00AA58B3" w:rsidRDefault="00405E48" w:rsidP="003B26AE">
      <w:pPr>
        <w:pStyle w:val="Bezmezer"/>
        <w:numPr>
          <w:ilvl w:val="0"/>
          <w:numId w:val="5"/>
        </w:numPr>
        <w:ind w:hanging="294"/>
        <w:jc w:val="both"/>
        <w:rPr>
          <w:rFonts w:cstheme="minorHAnsi"/>
        </w:rPr>
      </w:pPr>
      <w:r w:rsidRPr="009D2F78">
        <w:rPr>
          <w:rFonts w:cstheme="minorHAnsi"/>
        </w:rPr>
        <w:t xml:space="preserve">náklady na zkoušky nebo testy související s uváděním </w:t>
      </w:r>
      <w:r w:rsidR="00400E6F" w:rsidRPr="009D2F78">
        <w:rPr>
          <w:rFonts w:cstheme="minorHAnsi"/>
        </w:rPr>
        <w:t xml:space="preserve">nového zdroje vytápění </w:t>
      </w:r>
      <w:r w:rsidRPr="009D2F78">
        <w:rPr>
          <w:rFonts w:cstheme="minorHAnsi"/>
        </w:rPr>
        <w:t>do stavu</w:t>
      </w:r>
      <w:r w:rsidRPr="00AA58B3">
        <w:rPr>
          <w:rFonts w:cstheme="minorHAnsi"/>
        </w:rPr>
        <w:t xml:space="preserve"> způsobilého k užívání a k prokázání splnění technických parametrů, ovšem pouze v</w:t>
      </w:r>
      <w:r w:rsidR="005126FD">
        <w:rPr>
          <w:rFonts w:cstheme="minorHAnsi"/>
        </w:rPr>
        <w:t> </w:t>
      </w:r>
      <w:r w:rsidRPr="00AA58B3">
        <w:rPr>
          <w:rFonts w:cstheme="minorHAnsi"/>
        </w:rPr>
        <w:t>ob</w:t>
      </w:r>
      <w:r w:rsidR="005126FD">
        <w:rPr>
          <w:rFonts w:cstheme="minorHAnsi"/>
        </w:rPr>
        <w:t>dobí</w:t>
      </w:r>
      <w:r w:rsidR="005126FD">
        <w:rPr>
          <w:rFonts w:cstheme="minorHAnsi"/>
        </w:rPr>
        <w:br/>
      </w:r>
      <w:r w:rsidRPr="00AA58B3">
        <w:rPr>
          <w:rFonts w:cstheme="minorHAnsi"/>
        </w:rPr>
        <w:t>do kolaudace (uvedení do trvalého provozu),</w:t>
      </w:r>
    </w:p>
    <w:p w14:paraId="0E6B9C7A" w14:textId="74BE0891" w:rsidR="00097DBA" w:rsidRPr="00097DBA" w:rsidRDefault="00405E48" w:rsidP="00967B38">
      <w:pPr>
        <w:pStyle w:val="Bezmezer"/>
        <w:numPr>
          <w:ilvl w:val="0"/>
          <w:numId w:val="5"/>
        </w:numPr>
        <w:spacing w:after="240"/>
        <w:ind w:hanging="294"/>
        <w:jc w:val="both"/>
        <w:rPr>
          <w:rFonts w:cstheme="minorHAnsi"/>
        </w:rPr>
      </w:pPr>
      <w:r w:rsidRPr="00097DBA">
        <w:rPr>
          <w:rFonts w:cstheme="minorHAnsi"/>
        </w:rPr>
        <w:t>nák</w:t>
      </w:r>
      <w:r w:rsidR="00097DBA">
        <w:rPr>
          <w:rFonts w:cstheme="minorHAnsi"/>
        </w:rPr>
        <w:t>lady na projektovou dokumentaci</w:t>
      </w:r>
      <w:r w:rsidR="00097DBA" w:rsidRPr="00097DBA">
        <w:rPr>
          <w:rFonts w:cstheme="minorHAnsi"/>
        </w:rPr>
        <w:t>.</w:t>
      </w:r>
      <w:r w:rsidR="00097DBA">
        <w:rPr>
          <w:rFonts w:cstheme="minorHAnsi"/>
        </w:rPr>
        <w:t xml:space="preserve"> </w:t>
      </w:r>
    </w:p>
    <w:p w14:paraId="37918C32" w14:textId="77777777" w:rsidR="00405E48" w:rsidRPr="00943A76" w:rsidRDefault="00405E48" w:rsidP="00F840D1">
      <w:pPr>
        <w:numPr>
          <w:ilvl w:val="0"/>
          <w:numId w:val="12"/>
        </w:numPr>
        <w:tabs>
          <w:tab w:val="clear" w:pos="644"/>
          <w:tab w:val="num" w:pos="567"/>
        </w:tabs>
        <w:spacing w:after="120" w:line="240" w:lineRule="auto"/>
        <w:ind w:left="426" w:hanging="357"/>
        <w:jc w:val="both"/>
        <w:rPr>
          <w:rFonts w:cs="Arial"/>
          <w:spacing w:val="-4"/>
        </w:rPr>
      </w:pPr>
      <w:r w:rsidRPr="00943A76">
        <w:rPr>
          <w:rFonts w:cs="Arial"/>
          <w:spacing w:val="-4"/>
        </w:rPr>
        <w:t>Nezpůsobilými výdaji jsou zejména:</w:t>
      </w:r>
    </w:p>
    <w:p w14:paraId="65BC2DDB" w14:textId="77777777" w:rsidR="00405E48" w:rsidRPr="00AA58B3" w:rsidRDefault="00405E48" w:rsidP="00F840D1">
      <w:pPr>
        <w:pStyle w:val="Odstavecseseznamem"/>
        <w:numPr>
          <w:ilvl w:val="0"/>
          <w:numId w:val="14"/>
        </w:numPr>
        <w:spacing w:after="120"/>
        <w:contextualSpacing/>
        <w:jc w:val="both"/>
        <w:rPr>
          <w:rFonts w:asciiTheme="minorHAnsi" w:hAnsiTheme="minorHAnsi" w:cs="Arial"/>
          <w:spacing w:val="-4"/>
          <w:sz w:val="22"/>
          <w:szCs w:val="22"/>
        </w:rPr>
      </w:pPr>
      <w:r w:rsidRPr="00AA58B3">
        <w:rPr>
          <w:rFonts w:asciiTheme="minorHAnsi" w:hAnsiTheme="minorHAnsi" w:cs="Arial"/>
          <w:spacing w:val="-4"/>
          <w:sz w:val="22"/>
          <w:szCs w:val="22"/>
        </w:rPr>
        <w:t xml:space="preserve">daně, s výjimkou DPH zahrnuté do ceny pořizovaného zařízení či služeb, DPH je způsobilým výdajem, pouze pokud Příjemce není plátcem DPH nebo Příjemci nevzniká nárok na odpočet DPH, </w:t>
      </w:r>
    </w:p>
    <w:p w14:paraId="7F3826A3" w14:textId="77777777" w:rsidR="00405E48" w:rsidRPr="00AA58B3" w:rsidRDefault="00405E48" w:rsidP="00405E48">
      <w:pPr>
        <w:pStyle w:val="Odstavecseseznamem"/>
        <w:widowControl w:val="0"/>
        <w:numPr>
          <w:ilvl w:val="0"/>
          <w:numId w:val="14"/>
        </w:numPr>
        <w:spacing w:before="120" w:after="120"/>
        <w:contextualSpacing/>
        <w:jc w:val="both"/>
        <w:rPr>
          <w:rFonts w:asciiTheme="minorHAnsi" w:hAnsiTheme="minorHAnsi" w:cs="Arial"/>
          <w:spacing w:val="-4"/>
          <w:sz w:val="22"/>
          <w:szCs w:val="22"/>
        </w:rPr>
      </w:pPr>
      <w:r w:rsidRPr="00AA58B3">
        <w:rPr>
          <w:rFonts w:asciiTheme="minorHAnsi" w:hAnsiTheme="minorHAnsi" w:cs="Arial"/>
          <w:spacing w:val="-4"/>
          <w:sz w:val="22"/>
          <w:szCs w:val="22"/>
        </w:rPr>
        <w:t>náklady na nákup věcí osobní potřeby, které nesouvisejí s realizací Projektu,</w:t>
      </w:r>
    </w:p>
    <w:p w14:paraId="282F33A0" w14:textId="77777777" w:rsidR="00405E48" w:rsidRPr="00AA58B3" w:rsidRDefault="00405E48" w:rsidP="00405E48">
      <w:pPr>
        <w:pStyle w:val="Odstavecseseznamem"/>
        <w:widowControl w:val="0"/>
        <w:numPr>
          <w:ilvl w:val="0"/>
          <w:numId w:val="14"/>
        </w:numPr>
        <w:spacing w:before="120" w:after="120"/>
        <w:contextualSpacing/>
        <w:jc w:val="both"/>
        <w:rPr>
          <w:rFonts w:asciiTheme="minorHAnsi" w:hAnsiTheme="minorHAnsi" w:cs="Arial"/>
          <w:spacing w:val="-4"/>
          <w:sz w:val="22"/>
          <w:szCs w:val="22"/>
        </w:rPr>
      </w:pPr>
      <w:r w:rsidRPr="00AA58B3">
        <w:rPr>
          <w:rFonts w:asciiTheme="minorHAnsi" w:hAnsiTheme="minorHAnsi" w:cs="Arial"/>
          <w:spacing w:val="-4"/>
          <w:sz w:val="22"/>
          <w:szCs w:val="22"/>
        </w:rPr>
        <w:t xml:space="preserve">úhrada úvěrů a půjček (vč. úroků </w:t>
      </w:r>
      <w:r w:rsidRPr="00943A76">
        <w:rPr>
          <w:rFonts w:asciiTheme="minorHAnsi" w:hAnsiTheme="minorHAnsi" w:cs="Arial"/>
          <w:spacing w:val="-4"/>
          <w:sz w:val="22"/>
          <w:szCs w:val="22"/>
        </w:rPr>
        <w:t>z úvěrů a půjček</w:t>
      </w:r>
      <w:r w:rsidRPr="00AA58B3">
        <w:rPr>
          <w:rFonts w:asciiTheme="minorHAnsi" w:hAnsiTheme="minorHAnsi" w:cs="Arial"/>
          <w:spacing w:val="-4"/>
          <w:sz w:val="22"/>
          <w:szCs w:val="22"/>
        </w:rPr>
        <w:t>),</w:t>
      </w:r>
    </w:p>
    <w:p w14:paraId="35DC5712" w14:textId="77777777" w:rsidR="00405E48" w:rsidRPr="00AA58B3" w:rsidRDefault="00405E48" w:rsidP="00405E48">
      <w:pPr>
        <w:pStyle w:val="Odstavecseseznamem"/>
        <w:widowControl w:val="0"/>
        <w:numPr>
          <w:ilvl w:val="0"/>
          <w:numId w:val="14"/>
        </w:numPr>
        <w:spacing w:before="120" w:after="120"/>
        <w:contextualSpacing/>
        <w:jc w:val="both"/>
        <w:rPr>
          <w:rFonts w:asciiTheme="minorHAnsi" w:hAnsiTheme="minorHAnsi" w:cs="Arial"/>
          <w:spacing w:val="-4"/>
          <w:sz w:val="22"/>
          <w:szCs w:val="22"/>
        </w:rPr>
      </w:pPr>
      <w:r w:rsidRPr="00AA58B3">
        <w:rPr>
          <w:rFonts w:asciiTheme="minorHAnsi" w:hAnsiTheme="minorHAnsi" w:cs="Arial"/>
          <w:spacing w:val="-4"/>
          <w:sz w:val="22"/>
          <w:szCs w:val="22"/>
        </w:rPr>
        <w:t>penále, pokuty,</w:t>
      </w:r>
    </w:p>
    <w:p w14:paraId="61050E20" w14:textId="429E7C4B" w:rsidR="00405E48" w:rsidRPr="00AA58B3" w:rsidRDefault="00405E48" w:rsidP="00405E48">
      <w:pPr>
        <w:pStyle w:val="Odstavecseseznamem"/>
        <w:widowControl w:val="0"/>
        <w:numPr>
          <w:ilvl w:val="0"/>
          <w:numId w:val="14"/>
        </w:numPr>
        <w:spacing w:before="120" w:after="120"/>
        <w:contextualSpacing/>
        <w:jc w:val="both"/>
        <w:rPr>
          <w:rFonts w:asciiTheme="minorHAnsi" w:hAnsiTheme="minorHAnsi" w:cs="Arial"/>
          <w:spacing w:val="-4"/>
          <w:sz w:val="22"/>
          <w:szCs w:val="22"/>
        </w:rPr>
      </w:pPr>
      <w:r w:rsidRPr="00AA58B3">
        <w:rPr>
          <w:rFonts w:asciiTheme="minorHAnsi" w:hAnsiTheme="minorHAnsi" w:cs="Arial"/>
          <w:spacing w:val="-4"/>
          <w:sz w:val="22"/>
          <w:szCs w:val="22"/>
        </w:rPr>
        <w:t>běžné provozní náklady (např. telefonní služby, energie, poplatky za připojení k síti, poštovné, balné, bankovní poplatky, atd.),</w:t>
      </w:r>
    </w:p>
    <w:p w14:paraId="19FBD17F" w14:textId="77777777" w:rsidR="00405E48" w:rsidRPr="00AA58B3" w:rsidRDefault="00405E48" w:rsidP="00405E48">
      <w:pPr>
        <w:pStyle w:val="Odstavecseseznamem"/>
        <w:widowControl w:val="0"/>
        <w:numPr>
          <w:ilvl w:val="0"/>
          <w:numId w:val="14"/>
        </w:numPr>
        <w:spacing w:before="120" w:after="120"/>
        <w:contextualSpacing/>
        <w:jc w:val="both"/>
        <w:rPr>
          <w:rFonts w:asciiTheme="minorHAnsi" w:hAnsiTheme="minorHAnsi" w:cs="Arial"/>
          <w:spacing w:val="-4"/>
          <w:sz w:val="22"/>
          <w:szCs w:val="22"/>
        </w:rPr>
      </w:pPr>
      <w:r w:rsidRPr="00AA58B3">
        <w:rPr>
          <w:rFonts w:asciiTheme="minorHAnsi" w:hAnsiTheme="minorHAnsi" w:cs="Arial"/>
          <w:spacing w:val="-4"/>
          <w:sz w:val="22"/>
          <w:szCs w:val="22"/>
        </w:rPr>
        <w:t>náklady na právní spory,</w:t>
      </w:r>
    </w:p>
    <w:p w14:paraId="22B22CD9" w14:textId="77777777" w:rsidR="00A45237" w:rsidRDefault="00405E48" w:rsidP="00C825C3">
      <w:pPr>
        <w:pStyle w:val="Odstavecseseznamem"/>
        <w:numPr>
          <w:ilvl w:val="0"/>
          <w:numId w:val="14"/>
        </w:numPr>
        <w:spacing w:after="120"/>
        <w:contextualSpacing/>
        <w:jc w:val="both"/>
        <w:rPr>
          <w:rFonts w:asciiTheme="minorHAnsi" w:hAnsiTheme="minorHAnsi" w:cs="Arial"/>
          <w:spacing w:val="-4"/>
          <w:sz w:val="22"/>
          <w:szCs w:val="22"/>
        </w:rPr>
      </w:pPr>
      <w:r w:rsidRPr="00AA58B3">
        <w:rPr>
          <w:rFonts w:asciiTheme="minorHAnsi" w:hAnsiTheme="minorHAnsi" w:cs="Arial"/>
          <w:spacing w:val="-4"/>
          <w:sz w:val="22"/>
          <w:szCs w:val="22"/>
        </w:rPr>
        <w:t xml:space="preserve">výdaje fakturované mezi Příjemcem a jeho manželem/manželkou (registrovaným partnerem/partnerkou) nebo jiným rodinným příslušníkem jako dodavatelem za předpokladu, </w:t>
      </w:r>
      <w:r w:rsidR="005E613D">
        <w:rPr>
          <w:rFonts w:asciiTheme="minorHAnsi" w:hAnsiTheme="minorHAnsi" w:cs="Arial"/>
          <w:spacing w:val="-4"/>
          <w:sz w:val="22"/>
          <w:szCs w:val="22"/>
        </w:rPr>
        <w:br/>
      </w:r>
      <w:r w:rsidRPr="00AA58B3">
        <w:rPr>
          <w:rFonts w:asciiTheme="minorHAnsi" w:hAnsiTheme="minorHAnsi" w:cs="Arial"/>
          <w:spacing w:val="-4"/>
          <w:sz w:val="22"/>
          <w:szCs w:val="22"/>
        </w:rPr>
        <w:t>že by z realizace Projektu plynul dodavateli užitek (např. podporovaná nemovitost je ve společném jmění manželů)</w:t>
      </w:r>
      <w:r w:rsidR="00A45237">
        <w:rPr>
          <w:rFonts w:asciiTheme="minorHAnsi" w:hAnsiTheme="minorHAnsi" w:cs="Arial"/>
          <w:spacing w:val="-4"/>
          <w:sz w:val="22"/>
          <w:szCs w:val="22"/>
        </w:rPr>
        <w:t>,</w:t>
      </w:r>
    </w:p>
    <w:p w14:paraId="6B883429" w14:textId="568CF68E" w:rsidR="00405E48" w:rsidRPr="00C825C3" w:rsidRDefault="00A45237" w:rsidP="00C825C3">
      <w:pPr>
        <w:pStyle w:val="Odstavecseseznamem"/>
        <w:numPr>
          <w:ilvl w:val="0"/>
          <w:numId w:val="14"/>
        </w:numPr>
        <w:spacing w:after="120"/>
        <w:contextualSpacing/>
        <w:jc w:val="both"/>
        <w:rPr>
          <w:rFonts w:asciiTheme="minorHAnsi" w:hAnsiTheme="minorHAnsi" w:cs="Arial"/>
          <w:spacing w:val="-4"/>
          <w:sz w:val="22"/>
          <w:szCs w:val="22"/>
        </w:rPr>
      </w:pPr>
      <w:r w:rsidRPr="00C825C3">
        <w:rPr>
          <w:rFonts w:asciiTheme="minorHAnsi" w:hAnsiTheme="minorHAnsi" w:cs="Arial"/>
          <w:spacing w:val="-4"/>
          <w:sz w:val="22"/>
          <w:szCs w:val="22"/>
        </w:rPr>
        <w:t>výdaje fakturované mezi Příjemcem a třetí osobou jako do</w:t>
      </w:r>
      <w:r w:rsidR="005126FD">
        <w:rPr>
          <w:rFonts w:asciiTheme="minorHAnsi" w:hAnsiTheme="minorHAnsi" w:cs="Arial"/>
          <w:spacing w:val="-4"/>
          <w:sz w:val="22"/>
          <w:szCs w:val="22"/>
        </w:rPr>
        <w:t>davatelem za předpokladu, že by</w:t>
      </w:r>
      <w:r w:rsidR="005126FD">
        <w:rPr>
          <w:rFonts w:asciiTheme="minorHAnsi" w:hAnsiTheme="minorHAnsi" w:cs="Arial"/>
          <w:spacing w:val="-4"/>
          <w:sz w:val="22"/>
          <w:szCs w:val="22"/>
        </w:rPr>
        <w:br/>
      </w:r>
      <w:r w:rsidRPr="00C825C3">
        <w:rPr>
          <w:rFonts w:asciiTheme="minorHAnsi" w:hAnsiTheme="minorHAnsi" w:cs="Arial"/>
          <w:spacing w:val="-4"/>
          <w:sz w:val="22"/>
          <w:szCs w:val="22"/>
        </w:rPr>
        <w:t>z realizace Projektu plynul dodavateli užitek (např. podporovaná nemovitost je ve spoluvlastnictví Příjemce a dodavatele, mezi Příjemcem a dodavatelem vzniklo nezúžené společné jmění manželů</w:t>
      </w:r>
      <w:r>
        <w:rPr>
          <w:rFonts w:asciiTheme="minorHAnsi" w:hAnsiTheme="minorHAnsi" w:cs="Arial"/>
          <w:spacing w:val="-4"/>
          <w:sz w:val="22"/>
          <w:szCs w:val="22"/>
        </w:rPr>
        <w:t>),</w:t>
      </w:r>
    </w:p>
    <w:p w14:paraId="6345F89C" w14:textId="55B7F3A3" w:rsidR="00405E48" w:rsidRPr="00AA58B3" w:rsidRDefault="00405E48" w:rsidP="00405E48">
      <w:pPr>
        <w:pStyle w:val="Odstavecseseznamem"/>
        <w:widowControl w:val="0"/>
        <w:numPr>
          <w:ilvl w:val="0"/>
          <w:numId w:val="14"/>
        </w:numPr>
        <w:spacing w:before="120" w:after="120"/>
        <w:contextualSpacing/>
        <w:jc w:val="both"/>
        <w:rPr>
          <w:rFonts w:asciiTheme="minorHAnsi" w:hAnsiTheme="minorHAnsi" w:cs="Arial"/>
          <w:spacing w:val="-4"/>
          <w:sz w:val="22"/>
          <w:szCs w:val="22"/>
        </w:rPr>
      </w:pPr>
      <w:r w:rsidRPr="00AA58B3">
        <w:rPr>
          <w:rFonts w:asciiTheme="minorHAnsi" w:hAnsiTheme="minorHAnsi" w:cs="Arial"/>
          <w:spacing w:val="-4"/>
          <w:sz w:val="22"/>
          <w:szCs w:val="22"/>
        </w:rPr>
        <w:t>výdaje za práci</w:t>
      </w:r>
      <w:r w:rsidR="00D63323">
        <w:rPr>
          <w:rFonts w:asciiTheme="minorHAnsi" w:hAnsiTheme="minorHAnsi" w:cs="Arial"/>
          <w:spacing w:val="-4"/>
          <w:sz w:val="22"/>
          <w:szCs w:val="22"/>
        </w:rPr>
        <w:t xml:space="preserve"> a materiál</w:t>
      </w:r>
      <w:r w:rsidRPr="00AA58B3">
        <w:rPr>
          <w:rFonts w:asciiTheme="minorHAnsi" w:hAnsiTheme="minorHAnsi" w:cs="Arial"/>
          <w:spacing w:val="-4"/>
          <w:sz w:val="22"/>
          <w:szCs w:val="22"/>
        </w:rPr>
        <w:t xml:space="preserve">, které si Příjemce fakturuje sám sobě (svépomoc). Tyto výdaje nejsou uznatelné, ani pokud jsou v místě a čase obvyklými. </w:t>
      </w:r>
    </w:p>
    <w:p w14:paraId="53A2DD51" w14:textId="191BE72C" w:rsidR="002B1353" w:rsidRDefault="00405E48" w:rsidP="008C677D">
      <w:pPr>
        <w:numPr>
          <w:ilvl w:val="0"/>
          <w:numId w:val="12"/>
        </w:numPr>
        <w:tabs>
          <w:tab w:val="clear" w:pos="644"/>
          <w:tab w:val="num" w:pos="567"/>
        </w:tabs>
        <w:spacing w:after="120" w:line="240" w:lineRule="auto"/>
        <w:ind w:left="426"/>
        <w:jc w:val="both"/>
        <w:rPr>
          <w:rFonts w:cs="Arial"/>
          <w:spacing w:val="-4"/>
        </w:rPr>
      </w:pPr>
      <w:r w:rsidRPr="00AA58B3">
        <w:rPr>
          <w:rFonts w:cs="Arial"/>
          <w:spacing w:val="-4"/>
        </w:rPr>
        <w:t xml:space="preserve">Způsobilé výdaje na realizaci Projektu vznikají nejdříve ke dni </w:t>
      </w:r>
      <w:r w:rsidR="00097DBA">
        <w:rPr>
          <w:rFonts w:cs="Arial"/>
          <w:b/>
          <w:spacing w:val="-4"/>
        </w:rPr>
        <w:t>1. 1. 2021</w:t>
      </w:r>
      <w:r w:rsidRPr="00AA58B3">
        <w:rPr>
          <w:rFonts w:cs="Arial"/>
          <w:spacing w:val="-4"/>
        </w:rPr>
        <w:t>.</w:t>
      </w:r>
      <w:r w:rsidR="002B1353">
        <w:rPr>
          <w:rFonts w:cs="Arial"/>
          <w:spacing w:val="-4"/>
        </w:rPr>
        <w:t xml:space="preserve"> </w:t>
      </w:r>
    </w:p>
    <w:p w14:paraId="7EB0066D" w14:textId="12E9049F" w:rsidR="00405E48" w:rsidRPr="00AA58B3" w:rsidRDefault="00405E48" w:rsidP="00405E48">
      <w:pPr>
        <w:keepNext/>
        <w:tabs>
          <w:tab w:val="num" w:pos="720"/>
        </w:tabs>
        <w:spacing w:before="200"/>
        <w:jc w:val="center"/>
        <w:rPr>
          <w:rFonts w:cs="Arial"/>
          <w:b/>
          <w:spacing w:val="-4"/>
        </w:rPr>
      </w:pPr>
      <w:r w:rsidRPr="00AA58B3">
        <w:rPr>
          <w:rFonts w:cs="Arial"/>
          <w:b/>
          <w:spacing w:val="-4"/>
        </w:rPr>
        <w:t>V</w:t>
      </w:r>
      <w:r w:rsidR="005F473A">
        <w:rPr>
          <w:rFonts w:cs="Arial"/>
          <w:b/>
          <w:spacing w:val="-4"/>
        </w:rPr>
        <w:t>I</w:t>
      </w:r>
      <w:r w:rsidRPr="00AA58B3">
        <w:rPr>
          <w:rFonts w:cs="Arial"/>
          <w:b/>
          <w:spacing w:val="-4"/>
        </w:rPr>
        <w:t>I.</w:t>
      </w:r>
    </w:p>
    <w:p w14:paraId="41F36E5F" w14:textId="77777777" w:rsidR="00405E48" w:rsidRPr="00AA58B3" w:rsidRDefault="00405E48" w:rsidP="00405E48">
      <w:pPr>
        <w:keepNext/>
        <w:spacing w:after="120"/>
        <w:ind w:left="11"/>
        <w:jc w:val="center"/>
        <w:rPr>
          <w:rFonts w:cs="Arial"/>
          <w:b/>
          <w:spacing w:val="-4"/>
        </w:rPr>
      </w:pPr>
      <w:r w:rsidRPr="00AA58B3">
        <w:rPr>
          <w:rFonts w:cs="Arial"/>
          <w:b/>
          <w:spacing w:val="-4"/>
        </w:rPr>
        <w:t>Povinnosti Příjemce</w:t>
      </w:r>
    </w:p>
    <w:p w14:paraId="32DE0635" w14:textId="17FF5929" w:rsidR="00405E48" w:rsidRPr="009D2F78" w:rsidRDefault="00405E48" w:rsidP="00405E48">
      <w:pPr>
        <w:numPr>
          <w:ilvl w:val="0"/>
          <w:numId w:val="4"/>
        </w:numPr>
        <w:tabs>
          <w:tab w:val="clear" w:pos="720"/>
          <w:tab w:val="num" w:pos="567"/>
        </w:tabs>
        <w:spacing w:after="120" w:line="240" w:lineRule="auto"/>
        <w:ind w:left="426" w:hanging="426"/>
        <w:jc w:val="both"/>
        <w:rPr>
          <w:rFonts w:cs="Arial"/>
          <w:snapToGrid w:val="0"/>
          <w:spacing w:val="-4"/>
        </w:rPr>
      </w:pPr>
      <w:r w:rsidRPr="009D2F78">
        <w:rPr>
          <w:rFonts w:cs="Arial"/>
          <w:spacing w:val="-4"/>
        </w:rPr>
        <w:t xml:space="preserve">Příjemce se zavazuje plně a prokazatelně splnit účel, na který mu byla Dotace poskytnuta, </w:t>
      </w:r>
      <w:r w:rsidR="005E613D" w:rsidRPr="009D2F78">
        <w:rPr>
          <w:rFonts w:cs="Arial"/>
          <w:spacing w:val="-4"/>
        </w:rPr>
        <w:br/>
      </w:r>
      <w:r w:rsidRPr="009D2F78">
        <w:rPr>
          <w:rFonts w:cs="Arial"/>
          <w:snapToGrid w:val="0"/>
          <w:spacing w:val="-4"/>
        </w:rPr>
        <w:t xml:space="preserve">a to v rozsahu uvedeném v </w:t>
      </w:r>
      <w:r w:rsidR="00A75FB1" w:rsidRPr="009D2F78">
        <w:rPr>
          <w:rFonts w:cs="Arial"/>
          <w:snapToGrid w:val="0"/>
          <w:spacing w:val="-4"/>
        </w:rPr>
        <w:t xml:space="preserve">čl. </w:t>
      </w:r>
      <w:r w:rsidRPr="009D2F78">
        <w:rPr>
          <w:rFonts w:cs="Arial"/>
          <w:snapToGrid w:val="0"/>
          <w:spacing w:val="-4"/>
        </w:rPr>
        <w:t>I. této Smlouvy.</w:t>
      </w:r>
      <w:r w:rsidR="00400E6F" w:rsidRPr="009D2F78">
        <w:rPr>
          <w:rFonts w:cs="Arial"/>
          <w:snapToGrid w:val="0"/>
          <w:spacing w:val="-4"/>
        </w:rPr>
        <w:t xml:space="preserve"> </w:t>
      </w:r>
    </w:p>
    <w:p w14:paraId="0AA0F4FA" w14:textId="5F884982" w:rsidR="00405E48" w:rsidRPr="008375B8" w:rsidRDefault="00405E48" w:rsidP="00405E48">
      <w:pPr>
        <w:numPr>
          <w:ilvl w:val="0"/>
          <w:numId w:val="4"/>
        </w:numPr>
        <w:tabs>
          <w:tab w:val="clear" w:pos="720"/>
          <w:tab w:val="num" w:pos="567"/>
        </w:tabs>
        <w:spacing w:after="120" w:line="240" w:lineRule="auto"/>
        <w:ind w:left="426" w:hanging="426"/>
        <w:jc w:val="both"/>
        <w:rPr>
          <w:rFonts w:cs="Arial"/>
          <w:snapToGrid w:val="0"/>
          <w:spacing w:val="-4"/>
        </w:rPr>
      </w:pPr>
      <w:r w:rsidRPr="008375B8">
        <w:rPr>
          <w:rFonts w:cs="Arial"/>
          <w:snapToGrid w:val="0"/>
          <w:spacing w:val="-4"/>
        </w:rPr>
        <w:t xml:space="preserve">Příjemce je povinen užívat a udržovat nový zdroj tepla v podporované nemovitosti specifikované v čl. III. odst. 1 Smlouvy, nejméně 5 let od </w:t>
      </w:r>
      <w:r w:rsidR="00124AD5" w:rsidRPr="008375B8">
        <w:rPr>
          <w:rFonts w:cs="Arial"/>
          <w:snapToGrid w:val="0"/>
          <w:spacing w:val="-4"/>
        </w:rPr>
        <w:t xml:space="preserve">ukončení realizace projektu </w:t>
      </w:r>
      <w:r w:rsidRPr="008375B8">
        <w:rPr>
          <w:rFonts w:cs="Arial"/>
          <w:snapToGrid w:val="0"/>
          <w:spacing w:val="-4"/>
        </w:rPr>
        <w:t>(dále jen „</w:t>
      </w:r>
      <w:r w:rsidRPr="008375B8">
        <w:rPr>
          <w:rFonts w:cs="Arial"/>
          <w:b/>
          <w:snapToGrid w:val="0"/>
          <w:spacing w:val="-4"/>
        </w:rPr>
        <w:t>Doba udržitelnosti</w:t>
      </w:r>
      <w:r w:rsidRPr="008375B8">
        <w:rPr>
          <w:rFonts w:cs="Arial"/>
          <w:snapToGrid w:val="0"/>
          <w:spacing w:val="-4"/>
        </w:rPr>
        <w:t xml:space="preserve">“). </w:t>
      </w:r>
      <w:r w:rsidR="008375B8" w:rsidRPr="008375B8">
        <w:rPr>
          <w:rFonts w:cs="Arial"/>
          <w:snapToGrid w:val="0"/>
          <w:spacing w:val="-4"/>
        </w:rPr>
        <w:t xml:space="preserve">Za den ukončení realizace projektu se považuje den proplacení Dotace, v případě, že byla poskytnuta zálohová platba Dotace ve smyslu čl. </w:t>
      </w:r>
      <w:r w:rsidR="00A75FB1">
        <w:rPr>
          <w:rFonts w:cs="Arial"/>
          <w:snapToGrid w:val="0"/>
          <w:spacing w:val="-4"/>
        </w:rPr>
        <w:t>V</w:t>
      </w:r>
      <w:r w:rsidR="00224251">
        <w:rPr>
          <w:rFonts w:cs="Arial"/>
          <w:snapToGrid w:val="0"/>
          <w:spacing w:val="-4"/>
        </w:rPr>
        <w:t xml:space="preserve"> Smlouvy</w:t>
      </w:r>
      <w:r w:rsidR="00000836">
        <w:rPr>
          <w:rFonts w:cs="Arial"/>
          <w:snapToGrid w:val="0"/>
          <w:spacing w:val="-4"/>
        </w:rPr>
        <w:t>,</w:t>
      </w:r>
      <w:r w:rsidR="008375B8" w:rsidRPr="008375B8">
        <w:rPr>
          <w:rFonts w:cs="Arial"/>
          <w:snapToGrid w:val="0"/>
          <w:spacing w:val="-4"/>
        </w:rPr>
        <w:t xml:space="preserve"> se za den ukončení realizace projektu považuje den proplacen</w:t>
      </w:r>
      <w:r w:rsidR="002A5A96">
        <w:rPr>
          <w:rFonts w:cs="Arial"/>
          <w:snapToGrid w:val="0"/>
          <w:spacing w:val="-4"/>
        </w:rPr>
        <w:t>í</w:t>
      </w:r>
      <w:r w:rsidR="00FB1E1B">
        <w:rPr>
          <w:rFonts w:cs="Arial"/>
          <w:snapToGrid w:val="0"/>
          <w:spacing w:val="-4"/>
        </w:rPr>
        <w:t xml:space="preserve"> zbývající části D</w:t>
      </w:r>
      <w:r w:rsidR="008375B8" w:rsidRPr="008375B8">
        <w:rPr>
          <w:rFonts w:cs="Arial"/>
          <w:snapToGrid w:val="0"/>
          <w:spacing w:val="-4"/>
        </w:rPr>
        <w:t xml:space="preserve">otace. </w:t>
      </w:r>
    </w:p>
    <w:p w14:paraId="5BE2C681" w14:textId="02AD4E5B" w:rsidR="00405E48" w:rsidRPr="00AA58B3" w:rsidRDefault="00405E48" w:rsidP="00405E48">
      <w:pPr>
        <w:numPr>
          <w:ilvl w:val="0"/>
          <w:numId w:val="4"/>
        </w:numPr>
        <w:tabs>
          <w:tab w:val="clear" w:pos="720"/>
          <w:tab w:val="num" w:pos="567"/>
        </w:tabs>
        <w:spacing w:after="120" w:line="240" w:lineRule="auto"/>
        <w:ind w:left="426" w:hanging="426"/>
        <w:jc w:val="both"/>
        <w:rPr>
          <w:rFonts w:cs="Arial"/>
          <w:spacing w:val="-4"/>
        </w:rPr>
      </w:pPr>
      <w:r w:rsidRPr="00AA58B3">
        <w:rPr>
          <w:rFonts w:cs="Arial"/>
          <w:spacing w:val="-4"/>
        </w:rPr>
        <w:lastRenderedPageBreak/>
        <w:t xml:space="preserve">Příjemce je povinen zajistit řádný provoz a údržbu nového zdroje tepla a uchování dokumentace </w:t>
      </w:r>
      <w:r w:rsidR="005E613D">
        <w:rPr>
          <w:rFonts w:cs="Arial"/>
          <w:spacing w:val="-4"/>
        </w:rPr>
        <w:br/>
      </w:r>
      <w:r w:rsidRPr="00AA58B3">
        <w:rPr>
          <w:rFonts w:cs="Arial"/>
          <w:spacing w:val="-4"/>
        </w:rPr>
        <w:t>k Projektu, a to po celou Dobu udržitelnosti. Jedná se zejména o povinnost provozovat zdroj tepla v souladu s podmínkami pro provoz stanovenými:</w:t>
      </w:r>
    </w:p>
    <w:p w14:paraId="25E618BC" w14:textId="77777777" w:rsidR="00405E48" w:rsidRPr="00AA58B3" w:rsidRDefault="00405E48" w:rsidP="00F33AF1">
      <w:pPr>
        <w:spacing w:after="0"/>
        <w:ind w:left="425"/>
        <w:jc w:val="both"/>
        <w:rPr>
          <w:rFonts w:cs="Arial"/>
          <w:spacing w:val="-4"/>
        </w:rPr>
      </w:pPr>
      <w:r w:rsidRPr="00AA58B3">
        <w:rPr>
          <w:rFonts w:cs="Arial"/>
          <w:spacing w:val="-4"/>
        </w:rPr>
        <w:t>-</w:t>
      </w:r>
      <w:r w:rsidRPr="00AA58B3">
        <w:rPr>
          <w:rFonts w:cs="Arial"/>
          <w:spacing w:val="-4"/>
        </w:rPr>
        <w:tab/>
        <w:t xml:space="preserve">zákonem č. 201/2012 Sb., o ochraně ovzduší, ve znění pozdějších předpisů, </w:t>
      </w:r>
    </w:p>
    <w:p w14:paraId="074F9DEC" w14:textId="77777777" w:rsidR="00405E48" w:rsidRPr="00AA58B3" w:rsidRDefault="00405E48" w:rsidP="00F33AF1">
      <w:pPr>
        <w:spacing w:after="120"/>
        <w:ind w:left="425"/>
        <w:jc w:val="both"/>
        <w:rPr>
          <w:rFonts w:cs="Arial"/>
          <w:spacing w:val="-4"/>
        </w:rPr>
      </w:pPr>
      <w:r w:rsidRPr="00AA58B3">
        <w:rPr>
          <w:rFonts w:cs="Arial"/>
          <w:spacing w:val="-4"/>
        </w:rPr>
        <w:t>-</w:t>
      </w:r>
      <w:r w:rsidRPr="00AA58B3">
        <w:rPr>
          <w:rFonts w:cs="Arial"/>
          <w:spacing w:val="-4"/>
        </w:rPr>
        <w:tab/>
        <w:t xml:space="preserve">výrobcem a dodavatelem, </w:t>
      </w:r>
    </w:p>
    <w:p w14:paraId="146A0E00" w14:textId="1BEF191D" w:rsidR="00405E48" w:rsidRPr="00AA58B3" w:rsidRDefault="00405E48" w:rsidP="00F33AF1">
      <w:pPr>
        <w:spacing w:after="120"/>
        <w:ind w:left="425"/>
        <w:jc w:val="both"/>
        <w:rPr>
          <w:rFonts w:cs="Arial"/>
          <w:spacing w:val="-4"/>
        </w:rPr>
      </w:pPr>
      <w:r w:rsidRPr="00AA58B3">
        <w:rPr>
          <w:rFonts w:cs="Arial"/>
          <w:spacing w:val="-4"/>
        </w:rPr>
        <w:t xml:space="preserve">a dále povinnost spalovat pouze paliva, která splňují požadavky na kvalitu paliv stanovené prováděcím právním předpisem k zákonu č. 201/2012 Sb., o ochraně ovzduší, ve znění pozdějších předpisů, a která jsou výrobcem kotle určena </w:t>
      </w:r>
      <w:r w:rsidRPr="00AA58B3">
        <w:rPr>
          <w:rFonts w:ascii="Calibri" w:hAnsi="Calibri" w:cs="Arial"/>
        </w:rPr>
        <w:t xml:space="preserve">jako vhodná k naplnění požadavků Nařízení komise č. 2015/1189 </w:t>
      </w:r>
      <w:r w:rsidR="005E613D">
        <w:rPr>
          <w:rFonts w:ascii="Calibri" w:hAnsi="Calibri" w:cs="Arial"/>
        </w:rPr>
        <w:br/>
      </w:r>
      <w:r w:rsidRPr="00AA58B3">
        <w:rPr>
          <w:rFonts w:ascii="Calibri" w:hAnsi="Calibri" w:cs="Arial"/>
        </w:rPr>
        <w:t>ze dne 28. dubna 2015, kterým se provádí směrnice Evropského parlamentu a Rady 2009/125/ES, pokud jde o požadavky na ekodesign kotlů na tuhá paliva</w:t>
      </w:r>
      <w:r w:rsidRPr="00AA58B3">
        <w:rPr>
          <w:rFonts w:cs="Arial"/>
          <w:spacing w:val="-4"/>
        </w:rPr>
        <w:t xml:space="preserve">. V případě zjištění nesplnění některé povinnosti uvedené v tomto odstavci, bude Příjemce vyzván k provedení opatření k nápravě </w:t>
      </w:r>
      <w:r w:rsidR="005E613D">
        <w:rPr>
          <w:rFonts w:cs="Arial"/>
          <w:spacing w:val="-4"/>
        </w:rPr>
        <w:br/>
      </w:r>
      <w:r w:rsidRPr="00AA58B3">
        <w:rPr>
          <w:rFonts w:cs="Arial"/>
          <w:spacing w:val="-4"/>
        </w:rPr>
        <w:t xml:space="preserve">ve stanovené lhůtě. Pokud v ní nesplní opatření, jedná se o porušení rozpočtové kázně dle § 22 </w:t>
      </w:r>
      <w:proofErr w:type="spellStart"/>
      <w:r w:rsidRPr="00AA58B3">
        <w:rPr>
          <w:rFonts w:cs="Arial"/>
          <w:spacing w:val="-4"/>
        </w:rPr>
        <w:t>ZoRPÚR</w:t>
      </w:r>
      <w:proofErr w:type="spellEnd"/>
      <w:r w:rsidRPr="00AA58B3">
        <w:rPr>
          <w:rFonts w:cs="Arial"/>
          <w:spacing w:val="-4"/>
        </w:rPr>
        <w:t xml:space="preserve">, za které bude Příjemci uložen snížený odvod ve výši </w:t>
      </w:r>
      <w:r w:rsidRPr="00AA58B3">
        <w:rPr>
          <w:rFonts w:cs="Arial"/>
          <w:b/>
          <w:spacing w:val="-4"/>
        </w:rPr>
        <w:t>5 %</w:t>
      </w:r>
      <w:r w:rsidRPr="00AA58B3">
        <w:rPr>
          <w:rFonts w:cs="Arial"/>
          <w:spacing w:val="-4"/>
        </w:rPr>
        <w:t xml:space="preserve"> z poskytnuté Dotace. Příjemci může být ukládán snížený odvod i opakovaně v případě opakovaného neplnění povinnosti. </w:t>
      </w:r>
    </w:p>
    <w:p w14:paraId="43A7D05F" w14:textId="28650184" w:rsidR="00405E48" w:rsidRPr="00AA58B3" w:rsidRDefault="00405E48" w:rsidP="00405E48">
      <w:pPr>
        <w:numPr>
          <w:ilvl w:val="0"/>
          <w:numId w:val="4"/>
        </w:numPr>
        <w:tabs>
          <w:tab w:val="clear" w:pos="720"/>
          <w:tab w:val="num" w:pos="567"/>
        </w:tabs>
        <w:spacing w:after="120" w:line="240" w:lineRule="auto"/>
        <w:ind w:left="426" w:hanging="426"/>
        <w:jc w:val="both"/>
        <w:rPr>
          <w:rFonts w:cs="Arial"/>
          <w:snapToGrid w:val="0"/>
          <w:spacing w:val="-4"/>
        </w:rPr>
      </w:pPr>
      <w:r w:rsidRPr="00AA58B3">
        <w:rPr>
          <w:rFonts w:cs="Arial"/>
          <w:snapToGrid w:val="0"/>
          <w:spacing w:val="-4"/>
        </w:rPr>
        <w:t xml:space="preserve">Příjemce je v Době udržitelnosti oprávněn vyměnit nově instalovaný zdroj tepla, který je předmětem Dotace, za nový zdroj, který však také splňuje požadavky směrnice Evropského parlamentu a Rady 2009/125/ES (ekodesign) a jejich prováděcích předpisů, a to včetně splnění těch požadavků, které jsou ke dni </w:t>
      </w:r>
      <w:r w:rsidR="00103093">
        <w:rPr>
          <w:rFonts w:cs="Arial"/>
          <w:snapToGrid w:val="0"/>
          <w:spacing w:val="-4"/>
        </w:rPr>
        <w:t>uzavření</w:t>
      </w:r>
      <w:r w:rsidRPr="00AA58B3">
        <w:rPr>
          <w:rFonts w:cs="Arial"/>
          <w:snapToGrid w:val="0"/>
          <w:spacing w:val="-4"/>
        </w:rPr>
        <w:t xml:space="preserve"> této Smlouvy v příslušné směrnici či prováděcích předpisech stanoveny s účinností až od určitého budoucího data. Při nesplnění v tomto odstavci uvedených požadavků dojde ze strany Příjemce k porušení rozpočtové kázně </w:t>
      </w:r>
      <w:r w:rsidRPr="00AA58B3">
        <w:rPr>
          <w:rFonts w:cs="Arial"/>
          <w:spacing w:val="-4"/>
        </w:rPr>
        <w:t xml:space="preserve">dle § 22 </w:t>
      </w:r>
      <w:proofErr w:type="spellStart"/>
      <w:r w:rsidRPr="00AA58B3">
        <w:rPr>
          <w:rFonts w:cs="Arial"/>
          <w:spacing w:val="-4"/>
        </w:rPr>
        <w:t>ZoRPÚR</w:t>
      </w:r>
      <w:proofErr w:type="spellEnd"/>
      <w:r w:rsidRPr="00AA58B3">
        <w:rPr>
          <w:rFonts w:cs="Arial"/>
          <w:snapToGrid w:val="0"/>
          <w:spacing w:val="-4"/>
        </w:rPr>
        <w:t>.</w:t>
      </w:r>
    </w:p>
    <w:p w14:paraId="2767A110" w14:textId="64E86624" w:rsidR="00405E48" w:rsidRPr="00D63323" w:rsidRDefault="00405E48" w:rsidP="00D63323">
      <w:pPr>
        <w:numPr>
          <w:ilvl w:val="0"/>
          <w:numId w:val="4"/>
        </w:numPr>
        <w:tabs>
          <w:tab w:val="clear" w:pos="720"/>
          <w:tab w:val="num" w:pos="567"/>
        </w:tabs>
        <w:spacing w:after="120" w:line="240" w:lineRule="auto"/>
        <w:ind w:left="426" w:hanging="426"/>
        <w:jc w:val="both"/>
        <w:rPr>
          <w:rFonts w:cs="Arial"/>
          <w:snapToGrid w:val="0"/>
          <w:spacing w:val="-4"/>
        </w:rPr>
      </w:pPr>
      <w:r w:rsidRPr="00D63323">
        <w:rPr>
          <w:rFonts w:cs="Arial"/>
          <w:snapToGrid w:val="0"/>
          <w:spacing w:val="-4"/>
        </w:rPr>
        <w:t>Příjemce je povinen dohodnout s dodavatelem předmětu Projektu fakturační podmínky tak, aby byl doložen účel fakturovaných částek a aby byly přesně vymezeny jednotlivé způsobilé a nezpůsobilé výdaje. Faktury musí být vystaveny na jméno Příjemce. Dále musí být faktury označeny textem „</w:t>
      </w:r>
      <w:r w:rsidR="00C36EEC" w:rsidRPr="00404662">
        <w:rPr>
          <w:rFonts w:cstheme="minorHAnsi"/>
        </w:rPr>
        <w:t>CZ.05.01.02/03/23_045/0001681</w:t>
      </w:r>
      <w:r w:rsidR="00C36EEC">
        <w:rPr>
          <w:rFonts w:ascii="Arial" w:hAnsi="Arial" w:cs="Arial"/>
          <w:sz w:val="20"/>
          <w:szCs w:val="20"/>
        </w:rPr>
        <w:t xml:space="preserve"> </w:t>
      </w:r>
      <w:r w:rsidR="00D63323" w:rsidRPr="00D63323">
        <w:rPr>
          <w:rFonts w:cs="Arial"/>
          <w:snapToGrid w:val="0"/>
          <w:spacing w:val="-4"/>
        </w:rPr>
        <w:t>Program výměny zdrojů tepla v nízkopříjmových domácnostech Zlínského kraje</w:t>
      </w:r>
      <w:r w:rsidR="00C36EEC">
        <w:rPr>
          <w:rFonts w:cs="Arial"/>
          <w:snapToGrid w:val="0"/>
          <w:spacing w:val="-4"/>
        </w:rPr>
        <w:t xml:space="preserve"> II</w:t>
      </w:r>
      <w:r w:rsidR="00D63323" w:rsidRPr="00D63323">
        <w:rPr>
          <w:rFonts w:cs="Arial"/>
          <w:snapToGrid w:val="0"/>
          <w:spacing w:val="-4"/>
        </w:rPr>
        <w:t xml:space="preserve">“. </w:t>
      </w:r>
      <w:r w:rsidRPr="00D63323">
        <w:rPr>
          <w:rFonts w:cs="Arial"/>
          <w:snapToGrid w:val="0"/>
          <w:spacing w:val="-4"/>
        </w:rPr>
        <w:t>Toto označení může být zajištěno dodavatelem nebo i dodatečně Příjemcem. Pokud účetní doklad nebude obsahovat podrobný rozpis položek, tak bude doložen jiný relevantní dokument, například příloha k faktuře, dodací list, položkový rozpočet ve smlouvě o dílo apod.</w:t>
      </w:r>
    </w:p>
    <w:p w14:paraId="4D9A9850" w14:textId="47297B87" w:rsidR="00405E48" w:rsidRPr="00AA58B3" w:rsidRDefault="00405E48" w:rsidP="00405E48">
      <w:pPr>
        <w:numPr>
          <w:ilvl w:val="0"/>
          <w:numId w:val="4"/>
        </w:numPr>
        <w:tabs>
          <w:tab w:val="clear" w:pos="720"/>
          <w:tab w:val="num" w:pos="567"/>
        </w:tabs>
        <w:spacing w:after="120" w:line="240" w:lineRule="auto"/>
        <w:ind w:left="426" w:hanging="426"/>
        <w:jc w:val="both"/>
        <w:rPr>
          <w:rFonts w:cs="Arial"/>
          <w:snapToGrid w:val="0"/>
          <w:spacing w:val="-4"/>
        </w:rPr>
      </w:pPr>
      <w:r w:rsidRPr="00AA58B3">
        <w:rPr>
          <w:rFonts w:cs="Arial"/>
          <w:spacing w:val="-4"/>
        </w:rPr>
        <w:t xml:space="preserve">Příjemce je povinen nejpozději </w:t>
      </w:r>
      <w:r w:rsidRPr="00AA58B3">
        <w:rPr>
          <w:rFonts w:cs="Arial"/>
          <w:b/>
          <w:spacing w:val="-4"/>
        </w:rPr>
        <w:t xml:space="preserve">v termínu pro řádné dokončení Projektu a dosažení účelu, uvedeném v čl. III. odst. </w:t>
      </w:r>
      <w:r w:rsidR="002E3B89">
        <w:rPr>
          <w:rFonts w:cs="Arial"/>
          <w:b/>
          <w:spacing w:val="-4"/>
        </w:rPr>
        <w:t>3</w:t>
      </w:r>
      <w:r w:rsidR="002E3B89" w:rsidRPr="00AA58B3">
        <w:rPr>
          <w:rFonts w:cs="Arial"/>
          <w:b/>
          <w:spacing w:val="-4"/>
        </w:rPr>
        <w:t xml:space="preserve"> </w:t>
      </w:r>
      <w:r w:rsidRPr="00AA58B3">
        <w:rPr>
          <w:rFonts w:cs="Arial"/>
          <w:b/>
          <w:spacing w:val="-4"/>
        </w:rPr>
        <w:t xml:space="preserve">Smlouvy, </w:t>
      </w:r>
      <w:r w:rsidRPr="00AA58B3">
        <w:rPr>
          <w:rFonts w:cs="Arial"/>
          <w:spacing w:val="-4"/>
        </w:rPr>
        <w:t xml:space="preserve">doručit Poskytovateli Dotace </w:t>
      </w:r>
      <w:r w:rsidRPr="00AA58B3">
        <w:rPr>
          <w:rFonts w:cs="Arial"/>
          <w:b/>
          <w:spacing w:val="-4"/>
        </w:rPr>
        <w:t xml:space="preserve">Závěrečnou zprávu a vyúčtování Projektu </w:t>
      </w:r>
      <w:r w:rsidRPr="00AA58B3">
        <w:rPr>
          <w:rFonts w:cs="Arial"/>
          <w:spacing w:val="-4"/>
        </w:rPr>
        <w:t>(jež bude chápáno jako</w:t>
      </w:r>
      <w:r w:rsidRPr="00AA58B3">
        <w:rPr>
          <w:rFonts w:ascii="Calibri" w:hAnsi="Calibri" w:cs="Arial"/>
        </w:rPr>
        <w:t xml:space="preserve"> finanční vypořádání ve smyslu § 10a odst. 1 písm. d) </w:t>
      </w:r>
      <w:proofErr w:type="spellStart"/>
      <w:r w:rsidRPr="00AA58B3">
        <w:rPr>
          <w:snapToGrid w:val="0"/>
          <w:spacing w:val="-4"/>
        </w:rPr>
        <w:t>ZoRPÚR</w:t>
      </w:r>
      <w:proofErr w:type="spellEnd"/>
      <w:r w:rsidRPr="00AA58B3">
        <w:rPr>
          <w:snapToGrid w:val="0"/>
          <w:spacing w:val="-4"/>
        </w:rPr>
        <w:t>)</w:t>
      </w:r>
      <w:r w:rsidRPr="00AA58B3">
        <w:rPr>
          <w:rFonts w:cs="Arial"/>
          <w:spacing w:val="-4"/>
        </w:rPr>
        <w:t>, která bude zejména obsahovat a jejímiž nedílnými součástmi jsou:</w:t>
      </w:r>
    </w:p>
    <w:p w14:paraId="3ED20310" w14:textId="2F01F35C" w:rsidR="00405E48" w:rsidRPr="00AA58B3" w:rsidRDefault="00405E48" w:rsidP="00405E48">
      <w:pPr>
        <w:pStyle w:val="Odstavecseseznamem"/>
        <w:numPr>
          <w:ilvl w:val="0"/>
          <w:numId w:val="13"/>
        </w:numPr>
        <w:jc w:val="both"/>
        <w:rPr>
          <w:rFonts w:asciiTheme="minorHAnsi" w:hAnsiTheme="minorHAnsi"/>
          <w:snapToGrid w:val="0"/>
          <w:sz w:val="22"/>
          <w:szCs w:val="22"/>
        </w:rPr>
      </w:pPr>
      <w:r w:rsidRPr="00AA58B3">
        <w:rPr>
          <w:rFonts w:asciiTheme="minorHAnsi" w:hAnsiTheme="minorHAnsi"/>
          <w:snapToGrid w:val="0"/>
          <w:sz w:val="22"/>
          <w:szCs w:val="22"/>
        </w:rPr>
        <w:t xml:space="preserve">Vyplněný formulář </w:t>
      </w:r>
      <w:r w:rsidRPr="00AA58B3">
        <w:rPr>
          <w:rFonts w:asciiTheme="minorHAnsi" w:hAnsiTheme="minorHAnsi"/>
          <w:b/>
          <w:snapToGrid w:val="0"/>
          <w:sz w:val="22"/>
          <w:szCs w:val="22"/>
        </w:rPr>
        <w:t xml:space="preserve">Závěrečné zprávy a vyúčtování projektu </w:t>
      </w:r>
      <w:r w:rsidR="00572608">
        <w:rPr>
          <w:rFonts w:asciiTheme="minorHAnsi" w:hAnsiTheme="minorHAnsi"/>
          <w:b/>
          <w:snapToGrid w:val="0"/>
          <w:sz w:val="22"/>
          <w:szCs w:val="22"/>
        </w:rPr>
        <w:t xml:space="preserve">Programu výměny zdrojů tepla v nízkopříjmových domácnostech Zlínského kraje II </w:t>
      </w:r>
      <w:r w:rsidRPr="00AA58B3">
        <w:rPr>
          <w:rFonts w:asciiTheme="minorHAnsi" w:hAnsiTheme="minorHAnsi"/>
          <w:b/>
          <w:snapToGrid w:val="0"/>
          <w:sz w:val="22"/>
          <w:szCs w:val="22"/>
        </w:rPr>
        <w:t>včetně popisu nepodstatných změn</w:t>
      </w:r>
      <w:r w:rsidR="005126FD">
        <w:rPr>
          <w:rFonts w:asciiTheme="minorHAnsi" w:hAnsiTheme="minorHAnsi"/>
          <w:snapToGrid w:val="0"/>
          <w:sz w:val="22"/>
          <w:szCs w:val="22"/>
        </w:rPr>
        <w:br/>
      </w:r>
      <w:r w:rsidRPr="00AA58B3">
        <w:rPr>
          <w:rFonts w:asciiTheme="minorHAnsi" w:hAnsiTheme="minorHAnsi"/>
          <w:snapToGrid w:val="0"/>
          <w:sz w:val="22"/>
          <w:szCs w:val="22"/>
        </w:rPr>
        <w:t xml:space="preserve">(ke stažení na </w:t>
      </w:r>
      <w:r w:rsidR="00404662" w:rsidRPr="00404662">
        <w:rPr>
          <w:rFonts w:asciiTheme="minorHAnsi" w:hAnsiTheme="minorHAnsi"/>
          <w:snapToGrid w:val="0"/>
          <w:sz w:val="22"/>
          <w:szCs w:val="22"/>
        </w:rPr>
        <w:t>www.zlinskykraj.cz/kotliky</w:t>
      </w:r>
      <w:r w:rsidRPr="00AA58B3">
        <w:rPr>
          <w:rFonts w:asciiTheme="minorHAnsi" w:hAnsiTheme="minorHAnsi"/>
          <w:snapToGrid w:val="0"/>
          <w:sz w:val="22"/>
          <w:szCs w:val="22"/>
        </w:rPr>
        <w:t>) – originál</w:t>
      </w:r>
    </w:p>
    <w:p w14:paraId="19CC5A07" w14:textId="768337C8" w:rsidR="00405E48" w:rsidRPr="00AA58B3" w:rsidRDefault="004366DE" w:rsidP="00405E48">
      <w:pPr>
        <w:pStyle w:val="Odstavecseseznamem"/>
        <w:numPr>
          <w:ilvl w:val="0"/>
          <w:numId w:val="13"/>
        </w:numPr>
        <w:jc w:val="both"/>
        <w:rPr>
          <w:rFonts w:asciiTheme="minorHAnsi" w:hAnsiTheme="minorHAnsi"/>
          <w:snapToGrid w:val="0"/>
          <w:sz w:val="22"/>
          <w:szCs w:val="22"/>
        </w:rPr>
      </w:pPr>
      <w:r>
        <w:rPr>
          <w:rFonts w:asciiTheme="minorHAnsi" w:hAnsiTheme="minorHAnsi"/>
          <w:b/>
          <w:snapToGrid w:val="0"/>
          <w:sz w:val="22"/>
          <w:szCs w:val="22"/>
        </w:rPr>
        <w:t>Doklad o likvidaci kotlového tělesa</w:t>
      </w:r>
      <w:r w:rsidR="00405E48" w:rsidRPr="00AA58B3">
        <w:rPr>
          <w:rFonts w:asciiTheme="minorHAnsi" w:hAnsiTheme="minorHAnsi"/>
          <w:snapToGrid w:val="0"/>
          <w:sz w:val="22"/>
          <w:szCs w:val="22"/>
        </w:rPr>
        <w:t xml:space="preserve"> </w:t>
      </w:r>
      <w:r w:rsidR="0055125A">
        <w:rPr>
          <w:rFonts w:asciiTheme="minorHAnsi" w:hAnsiTheme="minorHAnsi"/>
          <w:snapToGrid w:val="0"/>
          <w:sz w:val="22"/>
          <w:szCs w:val="22"/>
        </w:rPr>
        <w:t>vystaven</w:t>
      </w:r>
      <w:r>
        <w:rPr>
          <w:rFonts w:asciiTheme="minorHAnsi" w:hAnsiTheme="minorHAnsi"/>
          <w:snapToGrid w:val="0"/>
          <w:sz w:val="22"/>
          <w:szCs w:val="22"/>
        </w:rPr>
        <w:t>ý</w:t>
      </w:r>
      <w:r w:rsidR="0055125A">
        <w:rPr>
          <w:rFonts w:asciiTheme="minorHAnsi" w:hAnsiTheme="minorHAnsi"/>
          <w:snapToGrid w:val="0"/>
          <w:sz w:val="22"/>
          <w:szCs w:val="22"/>
        </w:rPr>
        <w:t xml:space="preserve"> na </w:t>
      </w:r>
      <w:r w:rsidR="00E63BFC">
        <w:rPr>
          <w:rFonts w:asciiTheme="minorHAnsi" w:hAnsiTheme="minorHAnsi"/>
          <w:snapToGrid w:val="0"/>
          <w:sz w:val="22"/>
          <w:szCs w:val="22"/>
        </w:rPr>
        <w:t>P</w:t>
      </w:r>
      <w:r w:rsidR="0055125A">
        <w:rPr>
          <w:rFonts w:asciiTheme="minorHAnsi" w:hAnsiTheme="minorHAnsi"/>
          <w:snapToGrid w:val="0"/>
          <w:sz w:val="22"/>
          <w:szCs w:val="22"/>
        </w:rPr>
        <w:t>říjemce dotace</w:t>
      </w:r>
      <w:r w:rsidR="003D7622">
        <w:rPr>
          <w:rFonts w:asciiTheme="minorHAnsi" w:hAnsiTheme="minorHAnsi"/>
          <w:snapToGrid w:val="0"/>
          <w:sz w:val="22"/>
          <w:szCs w:val="22"/>
        </w:rPr>
        <w:t xml:space="preserve"> </w:t>
      </w:r>
      <w:r w:rsidR="00405E48" w:rsidRPr="00AA58B3">
        <w:rPr>
          <w:rFonts w:asciiTheme="minorHAnsi" w:hAnsiTheme="minorHAnsi"/>
          <w:snapToGrid w:val="0"/>
          <w:sz w:val="22"/>
          <w:szCs w:val="22"/>
        </w:rPr>
        <w:t xml:space="preserve">(ke stažení </w:t>
      </w:r>
      <w:r w:rsidR="005E613D">
        <w:rPr>
          <w:rFonts w:asciiTheme="minorHAnsi" w:hAnsiTheme="minorHAnsi"/>
          <w:snapToGrid w:val="0"/>
          <w:sz w:val="22"/>
          <w:szCs w:val="22"/>
        </w:rPr>
        <w:br/>
      </w:r>
      <w:r w:rsidR="00405E48" w:rsidRPr="00AA58B3">
        <w:rPr>
          <w:rFonts w:asciiTheme="minorHAnsi" w:hAnsiTheme="minorHAnsi"/>
          <w:snapToGrid w:val="0"/>
          <w:sz w:val="22"/>
          <w:szCs w:val="22"/>
        </w:rPr>
        <w:t xml:space="preserve">na </w:t>
      </w:r>
      <w:r w:rsidR="00404662" w:rsidRPr="00404662">
        <w:rPr>
          <w:rFonts w:asciiTheme="minorHAnsi" w:hAnsiTheme="minorHAnsi"/>
          <w:snapToGrid w:val="0"/>
          <w:sz w:val="22"/>
          <w:szCs w:val="22"/>
        </w:rPr>
        <w:t>www.zlinskykraj.cz/kotliky</w:t>
      </w:r>
      <w:r w:rsidR="00405E48" w:rsidRPr="00AA58B3">
        <w:rPr>
          <w:rFonts w:asciiTheme="minorHAnsi" w:hAnsiTheme="minorHAnsi"/>
          <w:snapToGrid w:val="0"/>
          <w:sz w:val="22"/>
          <w:szCs w:val="22"/>
        </w:rPr>
        <w:t xml:space="preserve">) – </w:t>
      </w:r>
      <w:r w:rsidR="0055125A">
        <w:rPr>
          <w:rFonts w:asciiTheme="minorHAnsi" w:hAnsiTheme="minorHAnsi"/>
          <w:snapToGrid w:val="0"/>
          <w:sz w:val="22"/>
          <w:szCs w:val="22"/>
        </w:rPr>
        <w:t>kopie</w:t>
      </w:r>
    </w:p>
    <w:p w14:paraId="4FA67085" w14:textId="753E2FA3" w:rsidR="00405E48" w:rsidRPr="00AA58B3" w:rsidRDefault="00405E48" w:rsidP="00405E48">
      <w:pPr>
        <w:pStyle w:val="Odstavecseseznamem"/>
        <w:numPr>
          <w:ilvl w:val="0"/>
          <w:numId w:val="13"/>
        </w:numPr>
        <w:jc w:val="both"/>
        <w:rPr>
          <w:rFonts w:asciiTheme="minorHAnsi" w:hAnsiTheme="minorHAnsi"/>
          <w:snapToGrid w:val="0"/>
          <w:sz w:val="22"/>
          <w:szCs w:val="22"/>
        </w:rPr>
      </w:pPr>
      <w:r w:rsidRPr="00AA58B3">
        <w:rPr>
          <w:rFonts w:asciiTheme="minorHAnsi" w:hAnsiTheme="minorHAnsi"/>
          <w:b/>
          <w:snapToGrid w:val="0"/>
          <w:sz w:val="22"/>
          <w:szCs w:val="22"/>
        </w:rPr>
        <w:t>Fotodokumentace odstranění starého zdroje tepla</w:t>
      </w:r>
      <w:r w:rsidRPr="00AA58B3">
        <w:rPr>
          <w:rFonts w:asciiTheme="minorHAnsi" w:hAnsiTheme="minorHAnsi"/>
          <w:snapToGrid w:val="0"/>
          <w:sz w:val="22"/>
          <w:szCs w:val="22"/>
        </w:rPr>
        <w:t>, z fotodokumentace musí být jasně patrné, že se jedná o původní kotel</w:t>
      </w:r>
      <w:r w:rsidR="00A23412">
        <w:rPr>
          <w:rFonts w:asciiTheme="minorHAnsi" w:hAnsiTheme="minorHAnsi"/>
          <w:snapToGrid w:val="0"/>
          <w:sz w:val="22"/>
          <w:szCs w:val="22"/>
        </w:rPr>
        <w:t>, který</w:t>
      </w:r>
      <w:r w:rsidR="00A23412" w:rsidRPr="00AA58B3">
        <w:rPr>
          <w:rFonts w:asciiTheme="minorHAnsi" w:hAnsiTheme="minorHAnsi"/>
          <w:snapToGrid w:val="0"/>
          <w:sz w:val="22"/>
          <w:szCs w:val="22"/>
        </w:rPr>
        <w:t xml:space="preserve"> nelze dále využít k vytápění</w:t>
      </w:r>
      <w:r w:rsidR="00A23412">
        <w:rPr>
          <w:rFonts w:asciiTheme="minorHAnsi" w:hAnsiTheme="minorHAnsi"/>
          <w:snapToGrid w:val="0"/>
          <w:sz w:val="22"/>
          <w:szCs w:val="22"/>
        </w:rPr>
        <w:t xml:space="preserve">, nebo místo po původním kotli. </w:t>
      </w:r>
      <w:r w:rsidRPr="00AA58B3">
        <w:rPr>
          <w:rFonts w:asciiTheme="minorHAnsi" w:hAnsiTheme="minorHAnsi"/>
          <w:snapToGrid w:val="0"/>
          <w:sz w:val="22"/>
          <w:szCs w:val="22"/>
        </w:rPr>
        <w:t xml:space="preserve">V případě nedodání uvedených fotografií nebo dodání fotodokumentace jiného typu kotle je </w:t>
      </w:r>
      <w:r w:rsidR="000C1253">
        <w:rPr>
          <w:rFonts w:asciiTheme="minorHAnsi" w:hAnsiTheme="minorHAnsi"/>
          <w:snapToGrid w:val="0"/>
          <w:sz w:val="22"/>
          <w:szCs w:val="22"/>
        </w:rPr>
        <w:t>P</w:t>
      </w:r>
      <w:r w:rsidRPr="00AA58B3">
        <w:rPr>
          <w:rFonts w:asciiTheme="minorHAnsi" w:hAnsiTheme="minorHAnsi"/>
          <w:snapToGrid w:val="0"/>
          <w:sz w:val="22"/>
          <w:szCs w:val="22"/>
        </w:rPr>
        <w:t>oskytovatel dotace oprávněn finanční prostředky dotace nevyplatit pro nedostatečnou vypovídající hodnotu fotodokumentace - v tištěné podobě, fotky na CD nebo jiném datovém nosiči nebudou akceptovány</w:t>
      </w:r>
    </w:p>
    <w:p w14:paraId="3F377E13" w14:textId="77777777" w:rsidR="00405E48" w:rsidRPr="00AA58B3" w:rsidRDefault="00405E48" w:rsidP="00405E48">
      <w:pPr>
        <w:pStyle w:val="Odstavecseseznamem"/>
        <w:numPr>
          <w:ilvl w:val="0"/>
          <w:numId w:val="13"/>
        </w:numPr>
        <w:jc w:val="both"/>
        <w:rPr>
          <w:rFonts w:asciiTheme="minorHAnsi" w:hAnsiTheme="minorHAnsi"/>
          <w:snapToGrid w:val="0"/>
          <w:sz w:val="22"/>
          <w:szCs w:val="22"/>
        </w:rPr>
      </w:pPr>
      <w:r w:rsidRPr="00AA58B3">
        <w:rPr>
          <w:rFonts w:asciiTheme="minorHAnsi" w:hAnsiTheme="minorHAnsi"/>
          <w:b/>
          <w:snapToGrid w:val="0"/>
          <w:sz w:val="22"/>
          <w:szCs w:val="22"/>
        </w:rPr>
        <w:t>Fotodokumentace instalace nového zdroje tepla</w:t>
      </w:r>
      <w:r w:rsidRPr="00AA58B3">
        <w:rPr>
          <w:rFonts w:asciiTheme="minorHAnsi" w:hAnsiTheme="minorHAnsi"/>
          <w:snapToGrid w:val="0"/>
          <w:sz w:val="22"/>
          <w:szCs w:val="22"/>
        </w:rPr>
        <w:t>, doporučuje se dodat i fotku výrobního štítku kotle a v případě realizace akumulačních nádrží fotky akumulačních nádrží a dokladu prokazující čistý objem nádrží např. štítek, doklad od výrobce apod. - v tištěné podobě, fotky na CD nebo jiném datovém nosiči nebudou akceptovány</w:t>
      </w:r>
    </w:p>
    <w:p w14:paraId="72C6A1F2" w14:textId="00C17C41" w:rsidR="00D111FB" w:rsidRPr="00D111FB" w:rsidRDefault="00D111FB" w:rsidP="00915352">
      <w:pPr>
        <w:pStyle w:val="Odstavecseseznamem"/>
        <w:numPr>
          <w:ilvl w:val="0"/>
          <w:numId w:val="13"/>
        </w:numPr>
        <w:jc w:val="both"/>
        <w:rPr>
          <w:rFonts w:asciiTheme="minorHAnsi" w:hAnsiTheme="minorHAnsi"/>
          <w:snapToGrid w:val="0"/>
          <w:sz w:val="22"/>
          <w:szCs w:val="22"/>
        </w:rPr>
      </w:pPr>
      <w:r w:rsidRPr="00D111FB">
        <w:rPr>
          <w:rFonts w:asciiTheme="minorHAnsi" w:hAnsiTheme="minorHAnsi"/>
          <w:b/>
          <w:snapToGrid w:val="0"/>
          <w:sz w:val="22"/>
          <w:szCs w:val="22"/>
        </w:rPr>
        <w:t>Zpráva o montáži</w:t>
      </w:r>
      <w:r w:rsidRPr="00D111FB">
        <w:rPr>
          <w:rFonts w:asciiTheme="minorHAnsi" w:hAnsiTheme="minorHAnsi"/>
          <w:snapToGrid w:val="0"/>
          <w:sz w:val="22"/>
          <w:szCs w:val="22"/>
        </w:rPr>
        <w:t xml:space="preserve"> </w:t>
      </w:r>
      <w:r w:rsidR="00915352">
        <w:rPr>
          <w:rFonts w:asciiTheme="minorHAnsi" w:hAnsiTheme="minorHAnsi"/>
          <w:snapToGrid w:val="0"/>
          <w:sz w:val="22"/>
          <w:szCs w:val="22"/>
        </w:rPr>
        <w:t xml:space="preserve">- </w:t>
      </w:r>
      <w:r w:rsidR="00F07B39" w:rsidRPr="00A1642F">
        <w:rPr>
          <w:rFonts w:asciiTheme="minorHAnsi" w:hAnsiTheme="minorHAnsi"/>
          <w:b/>
          <w:snapToGrid w:val="0"/>
          <w:sz w:val="22"/>
          <w:szCs w:val="22"/>
        </w:rPr>
        <w:t>Zpráva o instalaci a uvedení nového zdroje energie do provozu</w:t>
      </w:r>
      <w:r w:rsidR="00F07B39">
        <w:rPr>
          <w:rFonts w:asciiTheme="minorHAnsi" w:hAnsiTheme="minorHAnsi"/>
          <w:snapToGrid w:val="0"/>
          <w:sz w:val="22"/>
          <w:szCs w:val="22"/>
        </w:rPr>
        <w:t xml:space="preserve"> </w:t>
      </w:r>
      <w:r w:rsidR="00915352" w:rsidRPr="00915352">
        <w:rPr>
          <w:rFonts w:asciiTheme="minorHAnsi" w:hAnsiTheme="minorHAnsi"/>
          <w:snapToGrid w:val="0"/>
          <w:sz w:val="22"/>
          <w:szCs w:val="22"/>
        </w:rPr>
        <w:t xml:space="preserve">(ke stažení na </w:t>
      </w:r>
      <w:r w:rsidR="00404662" w:rsidRPr="00404662">
        <w:rPr>
          <w:rFonts w:asciiTheme="minorHAnsi" w:hAnsiTheme="minorHAnsi"/>
          <w:snapToGrid w:val="0"/>
          <w:sz w:val="22"/>
          <w:szCs w:val="22"/>
        </w:rPr>
        <w:t>www.zlinskykraj.cz/kotliky</w:t>
      </w:r>
      <w:r w:rsidR="00915352" w:rsidRPr="00915352">
        <w:rPr>
          <w:rFonts w:asciiTheme="minorHAnsi" w:hAnsiTheme="minorHAnsi"/>
          <w:snapToGrid w:val="0"/>
          <w:sz w:val="22"/>
          <w:szCs w:val="22"/>
        </w:rPr>
        <w:t>)</w:t>
      </w:r>
      <w:r w:rsidR="00915352">
        <w:rPr>
          <w:rFonts w:asciiTheme="minorHAnsi" w:hAnsiTheme="minorHAnsi"/>
          <w:snapToGrid w:val="0"/>
          <w:sz w:val="22"/>
          <w:szCs w:val="22"/>
        </w:rPr>
        <w:t xml:space="preserve"> </w:t>
      </w:r>
      <w:r w:rsidRPr="00D111FB">
        <w:rPr>
          <w:rFonts w:asciiTheme="minorHAnsi" w:hAnsiTheme="minorHAnsi"/>
          <w:snapToGrid w:val="0"/>
          <w:sz w:val="22"/>
          <w:szCs w:val="22"/>
        </w:rPr>
        <w:t>zpracovan</w:t>
      </w:r>
      <w:r w:rsidR="00CA192B">
        <w:rPr>
          <w:rFonts w:asciiTheme="minorHAnsi" w:hAnsiTheme="minorHAnsi"/>
          <w:snapToGrid w:val="0"/>
          <w:sz w:val="22"/>
          <w:szCs w:val="22"/>
        </w:rPr>
        <w:t>á</w:t>
      </w:r>
      <w:r w:rsidRPr="00D111FB">
        <w:rPr>
          <w:rFonts w:asciiTheme="minorHAnsi" w:hAnsiTheme="minorHAnsi"/>
          <w:snapToGrid w:val="0"/>
          <w:sz w:val="22"/>
          <w:szCs w:val="22"/>
        </w:rPr>
        <w:t xml:space="preserve"> oprávněnou osobou. V případě obnovitelných zdrojů energie (OZE) vystavený oprávněnou osobou podle zákona č. 406/2000 Sb.,</w:t>
      </w:r>
      <w:r w:rsidR="005126FD">
        <w:rPr>
          <w:rFonts w:asciiTheme="minorHAnsi" w:hAnsiTheme="minorHAnsi"/>
          <w:snapToGrid w:val="0"/>
          <w:sz w:val="22"/>
          <w:szCs w:val="22"/>
        </w:rPr>
        <w:br/>
      </w:r>
      <w:r w:rsidRPr="00D111FB">
        <w:rPr>
          <w:rFonts w:asciiTheme="minorHAnsi" w:hAnsiTheme="minorHAnsi"/>
          <w:snapToGrid w:val="0"/>
          <w:sz w:val="22"/>
          <w:szCs w:val="22"/>
        </w:rPr>
        <w:lastRenderedPageBreak/>
        <w:t xml:space="preserve">o hospodaření energií, a nařízení Evropského parlamentu a Rady (EU) č. 517/2014 ze dne 16. dubna 2014 o fluorovaných skleníkových plynech a o zrušení nařízení (ES) č. 842/2006 (tepelná čerpadla) (dále jen „oprávněná osoba. Zpráva o montáži je požadována u doložení realizace dílčích projektů, které byly ukončeny po datu vyhlášení </w:t>
      </w:r>
      <w:r w:rsidR="004366DE">
        <w:rPr>
          <w:rFonts w:asciiTheme="minorHAnsi" w:hAnsiTheme="minorHAnsi"/>
          <w:snapToGrid w:val="0"/>
          <w:sz w:val="22"/>
          <w:szCs w:val="22"/>
        </w:rPr>
        <w:t xml:space="preserve">Programu výměny zdrojů tepla v nízkopříjmových domácnostech Zlínského kraje II, tj. 30. 6. 2023. </w:t>
      </w:r>
      <w:r w:rsidRPr="00D111FB">
        <w:rPr>
          <w:rFonts w:asciiTheme="minorHAnsi" w:hAnsiTheme="minorHAnsi"/>
          <w:snapToGrid w:val="0"/>
          <w:sz w:val="22"/>
          <w:szCs w:val="22"/>
        </w:rPr>
        <w:t>U dílčích projektů ukončených před datem vyhlášení výzvy není Zpráv</w:t>
      </w:r>
      <w:r w:rsidR="004366DE">
        <w:rPr>
          <w:rFonts w:asciiTheme="minorHAnsi" w:hAnsiTheme="minorHAnsi"/>
          <w:snapToGrid w:val="0"/>
          <w:sz w:val="22"/>
          <w:szCs w:val="22"/>
        </w:rPr>
        <w:t>a o montáži vyžadována, resp. může</w:t>
      </w:r>
      <w:r w:rsidRPr="00D111FB">
        <w:rPr>
          <w:rFonts w:asciiTheme="minorHAnsi" w:hAnsiTheme="minorHAnsi"/>
          <w:snapToGrid w:val="0"/>
          <w:sz w:val="22"/>
          <w:szCs w:val="22"/>
        </w:rPr>
        <w:t xml:space="preserve"> nahrazena nestandardizovaným dokladem o instalaci a uvedení zdroje tepla do provozu vystaveným oprávněnou osobou, v případě obnovitelných zdrojů energie (OZE) vystavený oprávněnou osobou podle zákona č. 406/2000 Sb., o hospodaření energií, a nařízení Evropského parlamentu a Rady (EU) č. 517/2004 ze dne 16. dubna 2014 o fluorovaných skleníkových plynech a o zrušení nařízení (ES) č. 842/2006 (tepelná čerpadla)</w:t>
      </w:r>
      <w:r>
        <w:rPr>
          <w:rFonts w:asciiTheme="minorHAnsi" w:hAnsiTheme="minorHAnsi"/>
          <w:snapToGrid w:val="0"/>
          <w:sz w:val="22"/>
          <w:szCs w:val="22"/>
        </w:rPr>
        <w:t xml:space="preserve"> – kopie </w:t>
      </w:r>
    </w:p>
    <w:p w14:paraId="61AA19A4" w14:textId="470F6BC8" w:rsidR="00405E48" w:rsidRPr="00AA58B3" w:rsidRDefault="00405E48">
      <w:pPr>
        <w:pStyle w:val="Odstavecseseznamem"/>
        <w:numPr>
          <w:ilvl w:val="0"/>
          <w:numId w:val="13"/>
        </w:numPr>
        <w:jc w:val="both"/>
        <w:rPr>
          <w:rFonts w:asciiTheme="minorHAnsi" w:hAnsiTheme="minorHAnsi"/>
          <w:snapToGrid w:val="0"/>
          <w:sz w:val="22"/>
          <w:szCs w:val="22"/>
        </w:rPr>
      </w:pPr>
      <w:r w:rsidRPr="00AA58B3">
        <w:rPr>
          <w:rFonts w:asciiTheme="minorHAnsi" w:hAnsiTheme="minorHAnsi"/>
          <w:b/>
          <w:snapToGrid w:val="0"/>
          <w:sz w:val="22"/>
          <w:szCs w:val="22"/>
        </w:rPr>
        <w:t xml:space="preserve">Osvědčení o získání profesní kvalifikace </w:t>
      </w:r>
      <w:r w:rsidRPr="00AA58B3">
        <w:rPr>
          <w:rFonts w:asciiTheme="minorHAnsi" w:hAnsiTheme="minorHAnsi"/>
          <w:snapToGrid w:val="0"/>
          <w:sz w:val="22"/>
          <w:szCs w:val="22"/>
        </w:rPr>
        <w:t>(podle zákona o uznávání výsledků dalšího vzdělávání) osoby, jež prováděla instalaci příslušného zařízení vyrábějící energii z obnovitelných zdrojů, jako doklad o naplnění požadavku zákona č. 406/2000 Sb., o hospodaření energií, a nařízení Evropského parlamentu a Rady (EU) č. 517/2014 ze dne 16. dubna 2014 o fluorovaných skleníkových plynech a o zrušení nařízení (ES) č. 842/2006 (tepelná čerpadla)</w:t>
      </w:r>
      <w:r w:rsidR="00952C35">
        <w:rPr>
          <w:rFonts w:asciiTheme="minorHAnsi" w:hAnsiTheme="minorHAnsi"/>
          <w:snapToGrid w:val="0"/>
          <w:sz w:val="22"/>
          <w:szCs w:val="22"/>
        </w:rPr>
        <w:t xml:space="preserve"> -</w:t>
      </w:r>
      <w:r w:rsidRPr="00AA58B3">
        <w:rPr>
          <w:rFonts w:asciiTheme="minorHAnsi" w:hAnsiTheme="minorHAnsi"/>
          <w:snapToGrid w:val="0"/>
          <w:sz w:val="22"/>
          <w:szCs w:val="22"/>
        </w:rPr>
        <w:t xml:space="preserve"> kopie </w:t>
      </w:r>
    </w:p>
    <w:p w14:paraId="55A69466" w14:textId="77777777" w:rsidR="00405E48" w:rsidRPr="00AA58B3" w:rsidRDefault="00405E48" w:rsidP="00405E48">
      <w:pPr>
        <w:pStyle w:val="Odstavecseseznamem"/>
        <w:numPr>
          <w:ilvl w:val="0"/>
          <w:numId w:val="13"/>
        </w:numPr>
        <w:jc w:val="both"/>
        <w:rPr>
          <w:rFonts w:asciiTheme="minorHAnsi" w:hAnsiTheme="minorHAnsi"/>
          <w:snapToGrid w:val="0"/>
          <w:sz w:val="22"/>
          <w:szCs w:val="22"/>
        </w:rPr>
      </w:pPr>
      <w:r w:rsidRPr="00AA58B3">
        <w:rPr>
          <w:rFonts w:asciiTheme="minorHAnsi" w:hAnsiTheme="minorHAnsi"/>
          <w:b/>
          <w:snapToGrid w:val="0"/>
          <w:sz w:val="22"/>
          <w:szCs w:val="22"/>
        </w:rPr>
        <w:t>Protokol o revizi spalinové cesty dle Vyhlášky č. 34/2016 Sb. o čištění, kontrole a revizi spalinové cesty</w:t>
      </w:r>
      <w:r w:rsidRPr="00AA58B3">
        <w:rPr>
          <w:rFonts w:asciiTheme="minorHAnsi" w:hAnsiTheme="minorHAnsi"/>
          <w:snapToGrid w:val="0"/>
          <w:sz w:val="22"/>
          <w:szCs w:val="22"/>
        </w:rPr>
        <w:t xml:space="preserve"> (v případě, že je novým zdrojem tepla spalovací zdroj) - kopie</w:t>
      </w:r>
    </w:p>
    <w:p w14:paraId="7297F581" w14:textId="1813BEEB" w:rsidR="00405E48" w:rsidRPr="00AA58B3" w:rsidRDefault="00405E48" w:rsidP="00214D82">
      <w:pPr>
        <w:pStyle w:val="Odstavecseseznamem"/>
        <w:numPr>
          <w:ilvl w:val="0"/>
          <w:numId w:val="13"/>
        </w:numPr>
        <w:jc w:val="both"/>
        <w:rPr>
          <w:rFonts w:asciiTheme="minorHAnsi" w:hAnsiTheme="minorHAnsi"/>
          <w:snapToGrid w:val="0"/>
          <w:sz w:val="22"/>
          <w:szCs w:val="22"/>
        </w:rPr>
      </w:pPr>
      <w:r w:rsidRPr="00AA58B3">
        <w:rPr>
          <w:rFonts w:asciiTheme="minorHAnsi" w:hAnsiTheme="minorHAnsi"/>
          <w:b/>
          <w:snapToGrid w:val="0"/>
          <w:sz w:val="22"/>
          <w:szCs w:val="22"/>
        </w:rPr>
        <w:t>Účetní doklady</w:t>
      </w:r>
      <w:r w:rsidR="00BF2A69">
        <w:rPr>
          <w:rFonts w:asciiTheme="minorHAnsi" w:hAnsiTheme="minorHAnsi"/>
          <w:b/>
          <w:snapToGrid w:val="0"/>
          <w:sz w:val="22"/>
          <w:szCs w:val="22"/>
        </w:rPr>
        <w:t xml:space="preserve"> – faktury</w:t>
      </w:r>
      <w:r w:rsidR="00AB4F71">
        <w:rPr>
          <w:rFonts w:asciiTheme="minorHAnsi" w:hAnsiTheme="minorHAnsi"/>
          <w:b/>
          <w:snapToGrid w:val="0"/>
          <w:sz w:val="22"/>
          <w:szCs w:val="22"/>
        </w:rPr>
        <w:t xml:space="preserve">/daňové doklady </w:t>
      </w:r>
      <w:r w:rsidR="00C9372E">
        <w:rPr>
          <w:rFonts w:asciiTheme="minorHAnsi" w:hAnsiTheme="minorHAnsi"/>
          <w:b/>
          <w:snapToGrid w:val="0"/>
          <w:sz w:val="22"/>
          <w:szCs w:val="22"/>
        </w:rPr>
        <w:t>vystavené</w:t>
      </w:r>
      <w:r w:rsidR="002F21AB">
        <w:rPr>
          <w:rFonts w:asciiTheme="minorHAnsi" w:hAnsiTheme="minorHAnsi"/>
          <w:b/>
          <w:snapToGrid w:val="0"/>
          <w:sz w:val="22"/>
          <w:szCs w:val="22"/>
        </w:rPr>
        <w:t xml:space="preserve"> </w:t>
      </w:r>
      <w:r w:rsidR="00337B5E">
        <w:rPr>
          <w:rFonts w:asciiTheme="minorHAnsi" w:hAnsiTheme="minorHAnsi"/>
          <w:b/>
          <w:snapToGrid w:val="0"/>
          <w:sz w:val="22"/>
          <w:szCs w:val="22"/>
        </w:rPr>
        <w:t xml:space="preserve">na </w:t>
      </w:r>
      <w:r w:rsidR="002F21AB">
        <w:rPr>
          <w:rFonts w:asciiTheme="minorHAnsi" w:hAnsiTheme="minorHAnsi"/>
          <w:b/>
          <w:snapToGrid w:val="0"/>
          <w:sz w:val="22"/>
          <w:szCs w:val="22"/>
        </w:rPr>
        <w:t xml:space="preserve">Příjemce </w:t>
      </w:r>
      <w:r w:rsidRPr="00AA58B3">
        <w:rPr>
          <w:rFonts w:asciiTheme="minorHAnsi" w:hAnsiTheme="minorHAnsi"/>
          <w:snapToGrid w:val="0"/>
          <w:sz w:val="22"/>
          <w:szCs w:val="22"/>
        </w:rPr>
        <w:t>týkající se realizace výměny zdroje tepla a souvisejících opatření, označené číslem a názvem projektu kraje: „</w:t>
      </w:r>
      <w:r w:rsidR="00C36EEC" w:rsidRPr="00404662">
        <w:rPr>
          <w:rFonts w:asciiTheme="minorHAnsi" w:hAnsiTheme="minorHAnsi" w:cstheme="minorHAnsi"/>
          <w:sz w:val="22"/>
          <w:szCs w:val="22"/>
        </w:rPr>
        <w:t>CZ.05.01.02/03/23_045/0001681</w:t>
      </w:r>
      <w:r w:rsidR="00C36EEC">
        <w:rPr>
          <w:rFonts w:ascii="Arial" w:hAnsi="Arial" w:cs="Arial"/>
          <w:sz w:val="20"/>
          <w:szCs w:val="20"/>
        </w:rPr>
        <w:t xml:space="preserve"> </w:t>
      </w:r>
      <w:r w:rsidR="00214D82" w:rsidRPr="00214D82">
        <w:rPr>
          <w:rFonts w:asciiTheme="minorHAnsi" w:hAnsiTheme="minorHAnsi"/>
          <w:snapToGrid w:val="0"/>
          <w:sz w:val="22"/>
          <w:szCs w:val="22"/>
        </w:rPr>
        <w:t>Program výměny zdrojů tepla v nízkopříjmových domácnostech Zlínského kraje</w:t>
      </w:r>
      <w:r w:rsidR="00C36EEC">
        <w:rPr>
          <w:rFonts w:asciiTheme="minorHAnsi" w:hAnsiTheme="minorHAnsi"/>
          <w:snapToGrid w:val="0"/>
          <w:sz w:val="22"/>
          <w:szCs w:val="22"/>
        </w:rPr>
        <w:t xml:space="preserve"> II</w:t>
      </w:r>
      <w:r w:rsidRPr="00214D82">
        <w:rPr>
          <w:rFonts w:asciiTheme="minorHAnsi" w:hAnsiTheme="minorHAnsi"/>
          <w:snapToGrid w:val="0"/>
          <w:sz w:val="22"/>
          <w:szCs w:val="22"/>
        </w:rPr>
        <w:t>“</w:t>
      </w:r>
      <w:r w:rsidRPr="00AA58B3">
        <w:rPr>
          <w:rFonts w:asciiTheme="minorHAnsi" w:hAnsiTheme="minorHAnsi"/>
          <w:snapToGrid w:val="0"/>
          <w:sz w:val="22"/>
          <w:szCs w:val="22"/>
        </w:rPr>
        <w:t xml:space="preserve">, </w:t>
      </w:r>
      <w:r w:rsidRPr="00AA58B3">
        <w:rPr>
          <w:rFonts w:asciiTheme="minorHAnsi" w:hAnsiTheme="minorHAnsi"/>
          <w:b/>
          <w:snapToGrid w:val="0"/>
          <w:sz w:val="22"/>
          <w:szCs w:val="22"/>
        </w:rPr>
        <w:t>včetně podrobného rozpisu položek</w:t>
      </w:r>
      <w:r w:rsidRPr="00AA58B3">
        <w:rPr>
          <w:rFonts w:asciiTheme="minorHAnsi" w:hAnsiTheme="minorHAnsi"/>
          <w:snapToGrid w:val="0"/>
          <w:sz w:val="22"/>
          <w:szCs w:val="22"/>
        </w:rPr>
        <w:t xml:space="preserve"> – kopie</w:t>
      </w:r>
    </w:p>
    <w:p w14:paraId="4AB237A5" w14:textId="477AF762" w:rsidR="00405E48" w:rsidRDefault="00405E48" w:rsidP="00405E48">
      <w:pPr>
        <w:pStyle w:val="Odstavecseseznamem"/>
        <w:numPr>
          <w:ilvl w:val="0"/>
          <w:numId w:val="13"/>
        </w:numPr>
        <w:jc w:val="both"/>
        <w:rPr>
          <w:rFonts w:asciiTheme="minorHAnsi" w:hAnsiTheme="minorHAnsi" w:cstheme="minorHAnsi"/>
          <w:snapToGrid w:val="0"/>
          <w:sz w:val="22"/>
          <w:szCs w:val="22"/>
        </w:rPr>
      </w:pPr>
      <w:r w:rsidRPr="003D7622">
        <w:rPr>
          <w:rFonts w:asciiTheme="minorHAnsi" w:hAnsiTheme="minorHAnsi" w:cstheme="minorHAnsi"/>
          <w:b/>
          <w:snapToGrid w:val="0"/>
          <w:sz w:val="22"/>
          <w:szCs w:val="22"/>
        </w:rPr>
        <w:t>Doklady o úhradě</w:t>
      </w:r>
      <w:r w:rsidRPr="003D7622">
        <w:rPr>
          <w:rFonts w:asciiTheme="minorHAnsi" w:hAnsiTheme="minorHAnsi" w:cstheme="minorHAnsi"/>
          <w:snapToGrid w:val="0"/>
          <w:sz w:val="22"/>
          <w:szCs w:val="22"/>
        </w:rPr>
        <w:t xml:space="preserve"> týkající se realizace výměny zdroje tepla a souvisejících opatření, </w:t>
      </w:r>
      <w:r w:rsidR="005E613D">
        <w:rPr>
          <w:rFonts w:asciiTheme="minorHAnsi" w:hAnsiTheme="minorHAnsi" w:cstheme="minorHAnsi"/>
          <w:snapToGrid w:val="0"/>
          <w:sz w:val="22"/>
          <w:szCs w:val="22"/>
        </w:rPr>
        <w:br/>
      </w:r>
      <w:r w:rsidRPr="003D7622">
        <w:rPr>
          <w:rFonts w:asciiTheme="minorHAnsi" w:hAnsiTheme="minorHAnsi" w:cstheme="minorHAnsi"/>
          <w:snapToGrid w:val="0"/>
          <w:sz w:val="22"/>
          <w:szCs w:val="22"/>
        </w:rPr>
        <w:t>a to bankovní výpis</w:t>
      </w:r>
      <w:r w:rsidR="00AB4F71" w:rsidRPr="003D7622">
        <w:rPr>
          <w:rFonts w:asciiTheme="minorHAnsi" w:hAnsiTheme="minorHAnsi" w:cstheme="minorHAnsi"/>
          <w:snapToGrid w:val="0"/>
          <w:sz w:val="22"/>
          <w:szCs w:val="22"/>
        </w:rPr>
        <w:t xml:space="preserve">, </w:t>
      </w:r>
      <w:r w:rsidR="00AB4F71" w:rsidRPr="003D7622">
        <w:rPr>
          <w:rFonts w:asciiTheme="minorHAnsi" w:hAnsiTheme="minorHAnsi" w:cstheme="minorHAnsi"/>
          <w:sz w:val="22"/>
          <w:szCs w:val="22"/>
        </w:rPr>
        <w:t xml:space="preserve">potvrzení o </w:t>
      </w:r>
      <w:r w:rsidR="00496474">
        <w:rPr>
          <w:rFonts w:asciiTheme="minorHAnsi" w:hAnsiTheme="minorHAnsi" w:cstheme="minorHAnsi"/>
          <w:sz w:val="22"/>
          <w:szCs w:val="22"/>
        </w:rPr>
        <w:t xml:space="preserve">provedené </w:t>
      </w:r>
      <w:r w:rsidR="00AB4F71" w:rsidRPr="003D7622">
        <w:rPr>
          <w:rFonts w:asciiTheme="minorHAnsi" w:hAnsiTheme="minorHAnsi" w:cstheme="minorHAnsi"/>
          <w:sz w:val="22"/>
          <w:szCs w:val="22"/>
        </w:rPr>
        <w:t xml:space="preserve">transakci vydané bankou, </w:t>
      </w:r>
      <w:r w:rsidRPr="003D7622">
        <w:rPr>
          <w:rFonts w:asciiTheme="minorHAnsi" w:hAnsiTheme="minorHAnsi" w:cstheme="minorHAnsi"/>
          <w:snapToGrid w:val="0"/>
          <w:sz w:val="22"/>
          <w:szCs w:val="22"/>
        </w:rPr>
        <w:t xml:space="preserve">pokladní příjmový doklad </w:t>
      </w:r>
      <w:r w:rsidR="00A367A8" w:rsidRPr="003D7622">
        <w:rPr>
          <w:rFonts w:asciiTheme="minorHAnsi" w:hAnsiTheme="minorHAnsi" w:cstheme="minorHAnsi"/>
          <w:snapToGrid w:val="0"/>
          <w:sz w:val="22"/>
          <w:szCs w:val="22"/>
        </w:rPr>
        <w:t xml:space="preserve">nebo účtenky </w:t>
      </w:r>
      <w:r w:rsidRPr="003D7622">
        <w:rPr>
          <w:rFonts w:asciiTheme="minorHAnsi" w:hAnsiTheme="minorHAnsi" w:cstheme="minorHAnsi"/>
          <w:snapToGrid w:val="0"/>
          <w:sz w:val="22"/>
          <w:szCs w:val="22"/>
        </w:rPr>
        <w:t xml:space="preserve">dokládající úhradu – kopie </w:t>
      </w:r>
    </w:p>
    <w:p w14:paraId="117299EA" w14:textId="70143BA8" w:rsidR="00A367A8" w:rsidRPr="00CC4BCD" w:rsidRDefault="00405E48" w:rsidP="00CC4BCD">
      <w:pPr>
        <w:pStyle w:val="Odstavecseseznamem"/>
        <w:numPr>
          <w:ilvl w:val="0"/>
          <w:numId w:val="13"/>
        </w:numPr>
        <w:spacing w:after="120"/>
        <w:jc w:val="both"/>
        <w:rPr>
          <w:rFonts w:asciiTheme="minorHAnsi" w:hAnsiTheme="minorHAnsi"/>
          <w:snapToGrid w:val="0"/>
          <w:sz w:val="22"/>
          <w:szCs w:val="22"/>
        </w:rPr>
      </w:pPr>
      <w:r w:rsidRPr="00AA58B3">
        <w:rPr>
          <w:rFonts w:asciiTheme="minorHAnsi" w:hAnsiTheme="minorHAnsi"/>
          <w:snapToGrid w:val="0"/>
          <w:sz w:val="22"/>
          <w:szCs w:val="22"/>
        </w:rPr>
        <w:t>Ostatní přílohy související zejména s provedením změn v Projektu.</w:t>
      </w:r>
    </w:p>
    <w:p w14:paraId="4D6A9D7C" w14:textId="6386BCE9" w:rsidR="00405E48" w:rsidRPr="00AA58B3" w:rsidRDefault="00405E48" w:rsidP="00CC4BCD">
      <w:pPr>
        <w:spacing w:after="120" w:line="240" w:lineRule="auto"/>
        <w:ind w:left="426"/>
        <w:jc w:val="both"/>
        <w:rPr>
          <w:rFonts w:cs="Arial"/>
          <w:spacing w:val="-4"/>
        </w:rPr>
      </w:pPr>
      <w:r w:rsidRPr="00AA58B3">
        <w:rPr>
          <w:rFonts w:cs="Arial"/>
          <w:spacing w:val="-4"/>
        </w:rPr>
        <w:t>Závěrečná zpráva a vyúčtování projektu</w:t>
      </w:r>
      <w:r w:rsidR="00572608">
        <w:rPr>
          <w:rFonts w:cs="Arial"/>
          <w:spacing w:val="-4"/>
        </w:rPr>
        <w:t xml:space="preserve"> </w:t>
      </w:r>
      <w:r w:rsidR="00572608" w:rsidRPr="00C825C3">
        <w:rPr>
          <w:snapToGrid w:val="0"/>
        </w:rPr>
        <w:t>Programu výměny zdrojů tepla v nízkopříjmových domácnostech Zlínského kraje II</w:t>
      </w:r>
      <w:r w:rsidR="00B8043D">
        <w:rPr>
          <w:rFonts w:cs="Arial"/>
          <w:spacing w:val="-4"/>
        </w:rPr>
        <w:t xml:space="preserve">, </w:t>
      </w:r>
      <w:r w:rsidRPr="00AA58B3">
        <w:rPr>
          <w:rFonts w:cs="Arial"/>
          <w:spacing w:val="-4"/>
        </w:rPr>
        <w:t>Dokl</w:t>
      </w:r>
      <w:r w:rsidR="008375B8">
        <w:rPr>
          <w:rFonts w:cs="Arial"/>
          <w:spacing w:val="-4"/>
        </w:rPr>
        <w:t>ad o likvidaci kotlového tělesa</w:t>
      </w:r>
      <w:r w:rsidR="00B8043D" w:rsidRPr="00252C39">
        <w:rPr>
          <w:rFonts w:cs="Arial"/>
          <w:spacing w:val="-4"/>
        </w:rPr>
        <w:t xml:space="preserve"> </w:t>
      </w:r>
      <w:r w:rsidR="00B8043D">
        <w:rPr>
          <w:rFonts w:cs="Arial"/>
          <w:spacing w:val="-4"/>
        </w:rPr>
        <w:t xml:space="preserve">a zpráva o montáži </w:t>
      </w:r>
      <w:r w:rsidR="008375B8">
        <w:rPr>
          <w:rFonts w:cs="Arial"/>
          <w:spacing w:val="-4"/>
        </w:rPr>
        <w:t>(</w:t>
      </w:r>
      <w:r w:rsidR="00B8043D">
        <w:rPr>
          <w:rFonts w:cs="Arial"/>
          <w:spacing w:val="-4"/>
        </w:rPr>
        <w:t>Zpráva o instalaci a uvedení nového zdroje energie do provozu</w:t>
      </w:r>
      <w:r w:rsidR="008375B8">
        <w:rPr>
          <w:rFonts w:cs="Arial"/>
          <w:spacing w:val="-4"/>
        </w:rPr>
        <w:t>)</w:t>
      </w:r>
      <w:r w:rsidR="00B8043D">
        <w:rPr>
          <w:rFonts w:cs="Arial"/>
          <w:spacing w:val="-4"/>
        </w:rPr>
        <w:t xml:space="preserve"> </w:t>
      </w:r>
      <w:r w:rsidRPr="00AA58B3">
        <w:rPr>
          <w:rFonts w:cs="Arial"/>
          <w:spacing w:val="-4"/>
        </w:rPr>
        <w:t xml:space="preserve">budou Příjemcem předloženy </w:t>
      </w:r>
      <w:r w:rsidR="005E613D">
        <w:rPr>
          <w:rFonts w:cs="Arial"/>
          <w:spacing w:val="-4"/>
        </w:rPr>
        <w:br/>
      </w:r>
      <w:r w:rsidRPr="00AA58B3">
        <w:rPr>
          <w:rFonts w:cs="Arial"/>
          <w:spacing w:val="-4"/>
        </w:rPr>
        <w:t>na předepsaných for</w:t>
      </w:r>
      <w:r w:rsidR="004366DE">
        <w:rPr>
          <w:rFonts w:cs="Arial"/>
          <w:spacing w:val="-4"/>
        </w:rPr>
        <w:t xml:space="preserve">mulářích, které jsou </w:t>
      </w:r>
      <w:r w:rsidRPr="00AA58B3">
        <w:rPr>
          <w:rFonts w:cs="Arial"/>
          <w:spacing w:val="-4"/>
        </w:rPr>
        <w:t xml:space="preserve">k dispozici </w:t>
      </w:r>
      <w:r w:rsidR="004366DE">
        <w:rPr>
          <w:rFonts w:cs="Arial"/>
          <w:spacing w:val="-4"/>
        </w:rPr>
        <w:t xml:space="preserve">ke stažení </w:t>
      </w:r>
      <w:r w:rsidRPr="00AA58B3">
        <w:rPr>
          <w:rFonts w:cs="Arial"/>
          <w:spacing w:val="-4"/>
        </w:rPr>
        <w:t xml:space="preserve">na internetových stránkách </w:t>
      </w:r>
      <w:r w:rsidR="005E613D">
        <w:rPr>
          <w:rFonts w:cs="Arial"/>
          <w:spacing w:val="-4"/>
        </w:rPr>
        <w:br/>
      </w:r>
      <w:r w:rsidR="00404662" w:rsidRPr="00404662">
        <w:rPr>
          <w:rFonts w:cs="Arial"/>
          <w:spacing w:val="-4"/>
        </w:rPr>
        <w:t>www.zlinskykraj.cz</w:t>
      </w:r>
      <w:r w:rsidRPr="00404662">
        <w:rPr>
          <w:rStyle w:val="Hypertextovodkaz"/>
          <w:rFonts w:cs="Arial"/>
          <w:color w:val="auto"/>
          <w:spacing w:val="-4"/>
          <w:u w:val="none"/>
        </w:rPr>
        <w:t>/kotliky</w:t>
      </w:r>
      <w:r w:rsidRPr="00AA58B3">
        <w:rPr>
          <w:rFonts w:cs="Arial"/>
          <w:spacing w:val="-4"/>
        </w:rPr>
        <w:t xml:space="preserve">. V případě nesplnění povinností uvedených v tomto odstavci se bude postupovat dle čl. IV. odst. </w:t>
      </w:r>
      <w:r w:rsidR="00A75FB1">
        <w:rPr>
          <w:rFonts w:cs="Arial"/>
          <w:spacing w:val="-4"/>
        </w:rPr>
        <w:t>3</w:t>
      </w:r>
      <w:r w:rsidR="002E3B89">
        <w:rPr>
          <w:rFonts w:cs="Arial"/>
          <w:spacing w:val="-4"/>
        </w:rPr>
        <w:t xml:space="preserve">, resp. odst. </w:t>
      </w:r>
      <w:r w:rsidR="00A75FB1">
        <w:rPr>
          <w:rFonts w:cs="Arial"/>
          <w:spacing w:val="-4"/>
        </w:rPr>
        <w:t>4</w:t>
      </w:r>
      <w:r w:rsidR="00A75FB1" w:rsidRPr="00AA58B3">
        <w:rPr>
          <w:rFonts w:cs="Arial"/>
          <w:spacing w:val="-4"/>
        </w:rPr>
        <w:t xml:space="preserve"> </w:t>
      </w:r>
      <w:r w:rsidRPr="00AA58B3">
        <w:rPr>
          <w:rFonts w:cs="Arial"/>
          <w:spacing w:val="-4"/>
        </w:rPr>
        <w:t>Smlouvy.</w:t>
      </w:r>
    </w:p>
    <w:p w14:paraId="0E286981" w14:textId="53669DF2" w:rsidR="00405E48" w:rsidRPr="00AA58B3" w:rsidRDefault="00405E48" w:rsidP="00405E48">
      <w:pPr>
        <w:numPr>
          <w:ilvl w:val="0"/>
          <w:numId w:val="4"/>
        </w:numPr>
        <w:tabs>
          <w:tab w:val="clear" w:pos="720"/>
          <w:tab w:val="num" w:pos="567"/>
        </w:tabs>
        <w:spacing w:after="120" w:line="240" w:lineRule="auto"/>
        <w:ind w:left="426" w:hanging="426"/>
        <w:jc w:val="both"/>
        <w:rPr>
          <w:rFonts w:cs="Arial"/>
          <w:snapToGrid w:val="0"/>
          <w:spacing w:val="-4"/>
        </w:rPr>
      </w:pPr>
      <w:r w:rsidRPr="00AA58B3">
        <w:rPr>
          <w:rFonts w:cs="Arial"/>
          <w:spacing w:val="-4"/>
        </w:rPr>
        <w:t>Příjemce je minimálně do skončení Doby udržitelnosti povinen za účelem případné kontroly uchovávat veškeré dokumenty související s realizací Projektu, a to zejména doklady prokazující jak samotnou realizaci Projektu, tak také doklady prokazující plnění podmínek Smlouvy v Době udržitelnosti</w:t>
      </w:r>
      <w:r w:rsidR="00B077DB">
        <w:rPr>
          <w:rFonts w:cs="Arial"/>
          <w:spacing w:val="-4"/>
        </w:rPr>
        <w:t>.</w:t>
      </w:r>
      <w:r w:rsidRPr="00AA58B3">
        <w:rPr>
          <w:rFonts w:cs="Arial"/>
          <w:spacing w:val="-4"/>
        </w:rPr>
        <w:t xml:space="preserve"> </w:t>
      </w:r>
      <w:r w:rsidR="005E613D">
        <w:rPr>
          <w:rFonts w:cs="Arial"/>
          <w:spacing w:val="-4"/>
        </w:rPr>
        <w:br/>
      </w:r>
      <w:r w:rsidRPr="00AA58B3">
        <w:rPr>
          <w:rFonts w:cs="Arial"/>
          <w:spacing w:val="-4"/>
        </w:rPr>
        <w:t xml:space="preserve">Pokud bude zjištěno, že tuto povinnost Příjemce neplní, bude vyzván k provedení opatření k nápravě ve stanovené lhůtě, a pakliže opatření k nápravě v této lhůtě nebude splněno, dopustí se Příjemce porušení rozpočtové kázně dle § 22 </w:t>
      </w:r>
      <w:proofErr w:type="spellStart"/>
      <w:r w:rsidRPr="00AA58B3">
        <w:rPr>
          <w:rFonts w:cs="Arial"/>
          <w:spacing w:val="-4"/>
        </w:rPr>
        <w:t>ZoRPÚR</w:t>
      </w:r>
      <w:proofErr w:type="spellEnd"/>
      <w:r w:rsidRPr="00AA58B3">
        <w:rPr>
          <w:rFonts w:cs="Arial"/>
          <w:spacing w:val="-4"/>
        </w:rPr>
        <w:t xml:space="preserve">, za které mu bude uložen snížený odvod ve výši </w:t>
      </w:r>
      <w:r w:rsidRPr="00AA58B3">
        <w:rPr>
          <w:rFonts w:cs="Arial"/>
          <w:b/>
          <w:spacing w:val="-4"/>
        </w:rPr>
        <w:t>2 %</w:t>
      </w:r>
      <w:r w:rsidRPr="00AA58B3">
        <w:rPr>
          <w:rFonts w:cs="Arial"/>
          <w:spacing w:val="-4"/>
        </w:rPr>
        <w:t xml:space="preserve"> z poskytnuté Dotace, a to za každý jednotlivý zjištěný případ. </w:t>
      </w:r>
    </w:p>
    <w:p w14:paraId="3F6429F8" w14:textId="6A1B6016" w:rsidR="00405E48" w:rsidRPr="00AA58B3" w:rsidRDefault="00405E48" w:rsidP="00405E48">
      <w:pPr>
        <w:numPr>
          <w:ilvl w:val="0"/>
          <w:numId w:val="4"/>
        </w:numPr>
        <w:tabs>
          <w:tab w:val="clear" w:pos="720"/>
          <w:tab w:val="num" w:pos="567"/>
        </w:tabs>
        <w:spacing w:after="120" w:line="240" w:lineRule="auto"/>
        <w:ind w:left="426" w:hanging="426"/>
        <w:jc w:val="both"/>
        <w:rPr>
          <w:rFonts w:cs="Arial"/>
          <w:spacing w:val="-4"/>
        </w:rPr>
      </w:pPr>
      <w:r w:rsidRPr="00AA58B3">
        <w:rPr>
          <w:rFonts w:cs="Arial"/>
          <w:spacing w:val="-4"/>
        </w:rPr>
        <w:t xml:space="preserve">Příjemce se zavazuje v období od </w:t>
      </w:r>
      <w:r w:rsidR="00103093">
        <w:rPr>
          <w:rFonts w:cs="Arial"/>
          <w:spacing w:val="-4"/>
        </w:rPr>
        <w:t>uzavření</w:t>
      </w:r>
      <w:r w:rsidR="00103093" w:rsidRPr="00AA58B3">
        <w:rPr>
          <w:rFonts w:cs="Arial"/>
          <w:spacing w:val="-4"/>
        </w:rPr>
        <w:t xml:space="preserve"> </w:t>
      </w:r>
      <w:r w:rsidRPr="00AA58B3">
        <w:rPr>
          <w:rFonts w:cs="Arial"/>
          <w:spacing w:val="-4"/>
        </w:rPr>
        <w:t xml:space="preserve">této Smlouvy do skončení Doby udržitelnosti poskytnout součinnost všem orgánům oprávněným k provádění kontroly či auditu. Těmito kontrolními orgány jsou: Poskytovatel, třetí osoby pověřené Poskytovatelem, Ministerstvo životního prostředí ČR, Státní fond životního prostředí ČR, Ministerstvo </w:t>
      </w:r>
      <w:r w:rsidRPr="00AA58B3">
        <w:rPr>
          <w:rFonts w:cs="Arial"/>
          <w:snapToGrid w:val="0"/>
          <w:spacing w:val="-4"/>
        </w:rPr>
        <w:t xml:space="preserve">financí ČR, Evropská komise, Evropský účetní dvůr a Nejvyšší kontrolní úřad ČR. Touto kontrolou se rozumí zejména provedení kontroly daného nového zdroje tepla, resp. celého Projektu na místě, a to v souladu se </w:t>
      </w:r>
      <w:proofErr w:type="spellStart"/>
      <w:r w:rsidRPr="00AA58B3">
        <w:rPr>
          <w:rFonts w:cs="Arial"/>
          <w:snapToGrid w:val="0"/>
          <w:spacing w:val="-4"/>
        </w:rPr>
        <w:t>ZoFK</w:t>
      </w:r>
      <w:proofErr w:type="spellEnd"/>
      <w:r w:rsidRPr="00AA58B3">
        <w:rPr>
          <w:rFonts w:cs="Arial"/>
          <w:snapToGrid w:val="0"/>
          <w:spacing w:val="-4"/>
        </w:rPr>
        <w:t xml:space="preserve">. Kontrolním orgánům je Příjemce povinen zpřístupnit zejména veškerou dokumentaci k Projektu. Pokud bude </w:t>
      </w:r>
      <w:r w:rsidRPr="00AA58B3">
        <w:rPr>
          <w:rFonts w:cs="Arial"/>
          <w:spacing w:val="-4"/>
        </w:rPr>
        <w:t xml:space="preserve">zjištěno, že Příjemce neposkytuje součinnost a neplní povinnosti uvedené shora v tomto odstavci, bude postupováno dle mechanismů uvedených v příslušných zákonech vztahujících se k provádění kontroly či auditu, a to včetně ukládání sankcí za nesplnění předmětné povinnosti. V případě, že dle příslušných zákonů nebude moci být uložena sankce, bude Příjemce vyzván k provedení opatření k nápravě ve stanovené lhůtě, a pakliže opatření k nápravě v této lhůtě nesplní, dopustí se Příjemce porušení rozpočtové kázně dle § 22 </w:t>
      </w:r>
      <w:proofErr w:type="spellStart"/>
      <w:r w:rsidRPr="00AA58B3">
        <w:rPr>
          <w:rFonts w:cs="Arial"/>
          <w:spacing w:val="-4"/>
        </w:rPr>
        <w:lastRenderedPageBreak/>
        <w:t>ZoRPÚR</w:t>
      </w:r>
      <w:proofErr w:type="spellEnd"/>
      <w:r w:rsidRPr="00AA58B3">
        <w:rPr>
          <w:rFonts w:cs="Arial"/>
          <w:spacing w:val="-4"/>
        </w:rPr>
        <w:t xml:space="preserve">, za které mu bude uložen snížený odvod ve výši </w:t>
      </w:r>
      <w:r w:rsidRPr="00AA58B3">
        <w:rPr>
          <w:rFonts w:cs="Arial"/>
          <w:b/>
          <w:spacing w:val="-4"/>
        </w:rPr>
        <w:t>2 %</w:t>
      </w:r>
      <w:r w:rsidRPr="00AA58B3">
        <w:rPr>
          <w:rFonts w:cs="Arial"/>
          <w:spacing w:val="-4"/>
        </w:rPr>
        <w:t xml:space="preserve"> z poskytnuté Dotace, a to za každý jednotlivý zjištěný případ, přičemž v případě, že Příjemce v téže věci opakovaně neposkytuje součinnost a neplní povinnosti uvedené shora v tomto odstavci, může být vyzván k provedení opatření k nápravě i opakovaně, tudíž snížený odvod ve výši </w:t>
      </w:r>
      <w:r w:rsidRPr="00AA58B3">
        <w:rPr>
          <w:rFonts w:cs="Arial"/>
          <w:b/>
          <w:spacing w:val="-4"/>
        </w:rPr>
        <w:t>2 %</w:t>
      </w:r>
      <w:r w:rsidRPr="00AA58B3">
        <w:rPr>
          <w:rFonts w:cs="Arial"/>
          <w:spacing w:val="-4"/>
        </w:rPr>
        <w:t xml:space="preserve"> z poskytnuté Dotace, může být Příjemci v téže věci uložen i opakovaně. </w:t>
      </w:r>
    </w:p>
    <w:p w14:paraId="00AADA1A" w14:textId="1BA91EA9" w:rsidR="00405E48" w:rsidRPr="00AA58B3" w:rsidRDefault="00405E48" w:rsidP="00405E48">
      <w:pPr>
        <w:numPr>
          <w:ilvl w:val="0"/>
          <w:numId w:val="4"/>
        </w:numPr>
        <w:tabs>
          <w:tab w:val="clear" w:pos="720"/>
          <w:tab w:val="num" w:pos="567"/>
        </w:tabs>
        <w:spacing w:after="120" w:line="240" w:lineRule="auto"/>
        <w:ind w:left="426" w:hanging="426"/>
        <w:jc w:val="both"/>
        <w:rPr>
          <w:rFonts w:cs="Arial"/>
          <w:spacing w:val="-4"/>
        </w:rPr>
      </w:pPr>
      <w:r w:rsidRPr="00AA58B3">
        <w:rPr>
          <w:rFonts w:cs="Arial"/>
          <w:spacing w:val="-4"/>
        </w:rPr>
        <w:t>Příjemce</w:t>
      </w:r>
      <w:r w:rsidRPr="00AA58B3">
        <w:rPr>
          <w:rFonts w:cs="Arial"/>
          <w:snapToGrid w:val="0"/>
          <w:spacing w:val="-4"/>
        </w:rPr>
        <w:t xml:space="preserve"> je povinen po Dobu udržitelnosti zajistit možnost kontroly dle</w:t>
      </w:r>
      <w:r w:rsidR="002E3B89">
        <w:rPr>
          <w:rFonts w:cs="Arial"/>
          <w:snapToGrid w:val="0"/>
          <w:spacing w:val="-4"/>
        </w:rPr>
        <w:t xml:space="preserve"> čl. V</w:t>
      </w:r>
      <w:r w:rsidR="00A75FB1">
        <w:rPr>
          <w:rFonts w:cs="Arial"/>
          <w:snapToGrid w:val="0"/>
          <w:spacing w:val="-4"/>
        </w:rPr>
        <w:t>I</w:t>
      </w:r>
      <w:r w:rsidR="002E3B89">
        <w:rPr>
          <w:rFonts w:cs="Arial"/>
          <w:snapToGrid w:val="0"/>
          <w:spacing w:val="-4"/>
        </w:rPr>
        <w:t>I</w:t>
      </w:r>
      <w:r w:rsidRPr="00AA58B3">
        <w:rPr>
          <w:rFonts w:cs="Arial"/>
          <w:snapToGrid w:val="0"/>
          <w:spacing w:val="-4"/>
        </w:rPr>
        <w:t xml:space="preserve"> odst. 8 </w:t>
      </w:r>
      <w:r w:rsidR="002E3B89">
        <w:rPr>
          <w:rFonts w:cs="Arial"/>
          <w:snapToGrid w:val="0"/>
          <w:spacing w:val="-4"/>
        </w:rPr>
        <w:t xml:space="preserve">Smlouvy </w:t>
      </w:r>
      <w:r w:rsidRPr="00AA58B3">
        <w:rPr>
          <w:rFonts w:cs="Arial"/>
          <w:snapToGrid w:val="0"/>
          <w:spacing w:val="-4"/>
        </w:rPr>
        <w:t xml:space="preserve">i u třetích osob, jimž přenechává k užívání podpořenou nemovitost, ve které byl pořízen nový zdroj tepla. V případě, že povinnost uvedenou shora v tomto odstavci Příjemce nesplní a zároveň nebude orgánům oprávněným k provádění kontroly či auditu poskytnuta součinnost nebo nebude zpřístupněna zejména veškerá dokumentace k Projektu, odpovídá za tuto skutečnost Příjemce i nadále sám </w:t>
      </w:r>
      <w:r w:rsidR="005E613D">
        <w:rPr>
          <w:rFonts w:cs="Arial"/>
          <w:snapToGrid w:val="0"/>
          <w:spacing w:val="-4"/>
        </w:rPr>
        <w:br/>
      </w:r>
      <w:r w:rsidRPr="00AA58B3">
        <w:rPr>
          <w:rFonts w:cs="Arial"/>
          <w:snapToGrid w:val="0"/>
          <w:spacing w:val="-4"/>
        </w:rPr>
        <w:t>a v takovém případě se postupuje stejně tak, jak je uvedeno v </w:t>
      </w:r>
      <w:r w:rsidR="002E3B89">
        <w:rPr>
          <w:rFonts w:cs="Arial"/>
          <w:snapToGrid w:val="0"/>
          <w:spacing w:val="-4"/>
        </w:rPr>
        <w:t>čl. V</w:t>
      </w:r>
      <w:r w:rsidR="00A75FB1">
        <w:rPr>
          <w:rFonts w:cs="Arial"/>
          <w:snapToGrid w:val="0"/>
          <w:spacing w:val="-4"/>
        </w:rPr>
        <w:t>I</w:t>
      </w:r>
      <w:r w:rsidR="002E3B89">
        <w:rPr>
          <w:rFonts w:cs="Arial"/>
          <w:snapToGrid w:val="0"/>
          <w:spacing w:val="-4"/>
        </w:rPr>
        <w:t>I</w:t>
      </w:r>
      <w:r w:rsidR="002E3B89" w:rsidRPr="00AA58B3">
        <w:rPr>
          <w:rFonts w:cs="Arial"/>
          <w:snapToGrid w:val="0"/>
          <w:spacing w:val="-4"/>
        </w:rPr>
        <w:t xml:space="preserve"> </w:t>
      </w:r>
      <w:r w:rsidRPr="00AA58B3">
        <w:rPr>
          <w:rFonts w:cs="Arial"/>
          <w:snapToGrid w:val="0"/>
          <w:spacing w:val="-4"/>
        </w:rPr>
        <w:t xml:space="preserve">odst. 8 </w:t>
      </w:r>
      <w:r w:rsidR="002E3B89">
        <w:rPr>
          <w:rFonts w:cs="Arial"/>
          <w:snapToGrid w:val="0"/>
          <w:spacing w:val="-4"/>
        </w:rPr>
        <w:t>Smlouvy</w:t>
      </w:r>
      <w:r w:rsidRPr="00AA58B3">
        <w:rPr>
          <w:rFonts w:cs="Arial"/>
          <w:snapToGrid w:val="0"/>
          <w:spacing w:val="-4"/>
        </w:rPr>
        <w:t xml:space="preserve">, zejména pokud se týče výzvy k provedení opatření k nápravě, případně porušení rozpočtové kázně včetně uložení sníženého odvodu. </w:t>
      </w:r>
    </w:p>
    <w:p w14:paraId="6D3F5CA5" w14:textId="77777777" w:rsidR="00116B3E" w:rsidRDefault="00405E48" w:rsidP="00116B3E">
      <w:pPr>
        <w:numPr>
          <w:ilvl w:val="0"/>
          <w:numId w:val="4"/>
        </w:numPr>
        <w:tabs>
          <w:tab w:val="clear" w:pos="720"/>
          <w:tab w:val="num" w:pos="567"/>
        </w:tabs>
        <w:spacing w:after="120" w:line="240" w:lineRule="auto"/>
        <w:ind w:left="426" w:hanging="426"/>
        <w:jc w:val="both"/>
        <w:rPr>
          <w:rFonts w:cs="Arial"/>
          <w:b/>
          <w:spacing w:val="-4"/>
        </w:rPr>
      </w:pPr>
      <w:r w:rsidRPr="001B0074">
        <w:rPr>
          <w:rFonts w:cs="Arial"/>
          <w:spacing w:val="-4"/>
        </w:rPr>
        <w:t xml:space="preserve">Příjemce je oprávněn převést vlastnické právo k podpořené nemovitosti na třetí osobu v době mezi vyplacením Dotace a uplynutím Doby udržitelnosti. V takovém případě je však </w:t>
      </w:r>
      <w:r w:rsidRPr="00815026">
        <w:rPr>
          <w:rFonts w:cs="Arial"/>
          <w:b/>
          <w:spacing w:val="-4"/>
        </w:rPr>
        <w:t xml:space="preserve">Příjemce povinen </w:t>
      </w:r>
      <w:r w:rsidR="00EF4B4D">
        <w:rPr>
          <w:rFonts w:cs="Arial"/>
          <w:b/>
          <w:spacing w:val="-4"/>
        </w:rPr>
        <w:t xml:space="preserve">písemně </w:t>
      </w:r>
      <w:r w:rsidRPr="00815026">
        <w:rPr>
          <w:rFonts w:cs="Arial"/>
          <w:b/>
          <w:spacing w:val="-4"/>
        </w:rPr>
        <w:t>oznámit tuto změnu Poskytovateli a zároveň je povinen smluvně zavázat nového vlastníka podpořené nemovitosti k plnění podmínek stanovených v této Smlouvě</w:t>
      </w:r>
      <w:r w:rsidRPr="001B0074">
        <w:rPr>
          <w:rFonts w:cs="Arial"/>
          <w:spacing w:val="-4"/>
        </w:rPr>
        <w:t xml:space="preserve"> (např. v příslušné smlouvě, prostřednictvím které převádí vlastnické právo k podpořené nemovitosti, případně dodatkem k této Smlouvě podepsaným Poskytovatelem, Příjemcem i třetí osobou). </w:t>
      </w:r>
      <w:r w:rsidRPr="00815026">
        <w:rPr>
          <w:rFonts w:cs="Arial"/>
          <w:b/>
          <w:spacing w:val="-4"/>
        </w:rPr>
        <w:t>Příjemce je povinen prokázat Poskytovateli, že nového vlastníka smluvně zavázal k plnění podmínek stanovených v této Smlouvě</w:t>
      </w:r>
      <w:r w:rsidRPr="001B0074">
        <w:rPr>
          <w:rFonts w:cs="Arial"/>
          <w:spacing w:val="-4"/>
        </w:rPr>
        <w:t xml:space="preserve">. V případě, že tak neučiní, ani po lhůtě stanovené výzvou k provedení nápravy, dopustí se Příjemce porušení rozpočtové kázně dle § 22 </w:t>
      </w:r>
      <w:proofErr w:type="spellStart"/>
      <w:r w:rsidRPr="001B0074">
        <w:rPr>
          <w:rFonts w:cs="Arial"/>
          <w:spacing w:val="-4"/>
        </w:rPr>
        <w:t>ZoRPÚR</w:t>
      </w:r>
      <w:proofErr w:type="spellEnd"/>
      <w:r w:rsidRPr="001B0074">
        <w:rPr>
          <w:rFonts w:cs="Arial"/>
          <w:spacing w:val="-4"/>
        </w:rPr>
        <w:t xml:space="preserve">, za které mu bude uložen snížený odvod ve výši </w:t>
      </w:r>
      <w:r w:rsidR="005E613D">
        <w:rPr>
          <w:rFonts w:cs="Arial"/>
          <w:spacing w:val="-4"/>
        </w:rPr>
        <w:br/>
      </w:r>
      <w:r w:rsidRPr="001B0074">
        <w:rPr>
          <w:rFonts w:cs="Arial"/>
          <w:spacing w:val="-4"/>
        </w:rPr>
        <w:t xml:space="preserve">2 % z poskytnuté Dotace. I když Příjemce převede vlastnické právo k podpořené nemovitosti na třetí osobu dle věty první tohoto odstavce, je i nadále odpovědný sám za plnění podmínek stanovených v této Smlouvě (nebude-li mezi Příjemcem a Poskytovatelem dohodnuto jinak), a to po celou Dobu udržitelnosti. </w:t>
      </w:r>
      <w:r w:rsidRPr="002B7784">
        <w:rPr>
          <w:rFonts w:cs="Arial"/>
          <w:b/>
          <w:spacing w:val="-4"/>
        </w:rPr>
        <w:t xml:space="preserve">Převede-li Příjemce vlastnické právo k podpořené nemovitosti v období od </w:t>
      </w:r>
      <w:r w:rsidR="006C1937" w:rsidRPr="002B7784">
        <w:rPr>
          <w:rFonts w:cs="Arial"/>
          <w:b/>
          <w:spacing w:val="-4"/>
        </w:rPr>
        <w:t>uzavření</w:t>
      </w:r>
      <w:r w:rsidRPr="002B7784">
        <w:rPr>
          <w:rFonts w:cs="Arial"/>
          <w:b/>
          <w:spacing w:val="-4"/>
        </w:rPr>
        <w:t xml:space="preserve"> Smlouvy do vyplacení Dotace, ztrácí Příjemce nárok na vyplacení Dotace a dochází k zániku Smlouvy </w:t>
      </w:r>
      <w:r w:rsidRPr="00C825C3">
        <w:rPr>
          <w:rFonts w:cs="Arial"/>
          <w:b/>
          <w:spacing w:val="-4"/>
        </w:rPr>
        <w:t>výpovědí.</w:t>
      </w:r>
      <w:r w:rsidR="001B0074" w:rsidRPr="00C825C3">
        <w:rPr>
          <w:rFonts w:cs="Arial"/>
          <w:b/>
          <w:spacing w:val="-4"/>
        </w:rPr>
        <w:t xml:space="preserve"> </w:t>
      </w:r>
    </w:p>
    <w:p w14:paraId="357DC41B" w14:textId="15515BE7" w:rsidR="00405E48" w:rsidRPr="00116B3E" w:rsidRDefault="001B0074" w:rsidP="00116B3E">
      <w:pPr>
        <w:numPr>
          <w:ilvl w:val="0"/>
          <w:numId w:val="4"/>
        </w:numPr>
        <w:tabs>
          <w:tab w:val="clear" w:pos="720"/>
          <w:tab w:val="num" w:pos="567"/>
        </w:tabs>
        <w:spacing w:after="120" w:line="240" w:lineRule="auto"/>
        <w:ind w:left="426" w:hanging="426"/>
        <w:jc w:val="both"/>
        <w:rPr>
          <w:rFonts w:cs="Arial"/>
          <w:b/>
          <w:spacing w:val="-4"/>
        </w:rPr>
      </w:pPr>
      <w:r w:rsidRPr="00116B3E">
        <w:rPr>
          <w:rFonts w:cs="Arial"/>
          <w:spacing w:val="-4"/>
        </w:rPr>
        <w:t xml:space="preserve">Dojde-li k přechodu vlastnických práv k nemovitosti z důvodu úmrtí </w:t>
      </w:r>
      <w:r w:rsidR="00CD00EE" w:rsidRPr="00116B3E">
        <w:rPr>
          <w:rFonts w:cs="Arial"/>
          <w:spacing w:val="-4"/>
        </w:rPr>
        <w:t xml:space="preserve">Příjemce </w:t>
      </w:r>
      <w:r w:rsidRPr="00116B3E">
        <w:rPr>
          <w:rFonts w:cs="Arial"/>
          <w:spacing w:val="-4"/>
        </w:rPr>
        <w:t xml:space="preserve">v době od </w:t>
      </w:r>
      <w:r w:rsidR="00103093" w:rsidRPr="00116B3E">
        <w:rPr>
          <w:rFonts w:cs="Arial"/>
          <w:spacing w:val="-4"/>
        </w:rPr>
        <w:t xml:space="preserve">uzavření </w:t>
      </w:r>
      <w:r w:rsidR="00577261" w:rsidRPr="00116B3E">
        <w:rPr>
          <w:rFonts w:cs="Arial"/>
          <w:spacing w:val="-4"/>
        </w:rPr>
        <w:t>S</w:t>
      </w:r>
      <w:r w:rsidR="00BF75CF" w:rsidRPr="00116B3E">
        <w:rPr>
          <w:rFonts w:cs="Arial"/>
          <w:spacing w:val="-4"/>
        </w:rPr>
        <w:t>mlouvy</w:t>
      </w:r>
      <w:r w:rsidRPr="00116B3E">
        <w:rPr>
          <w:rFonts w:cs="Arial"/>
          <w:spacing w:val="-4"/>
        </w:rPr>
        <w:t xml:space="preserve"> do vyplacení </w:t>
      </w:r>
      <w:r w:rsidR="00B77A96" w:rsidRPr="00116B3E">
        <w:rPr>
          <w:rFonts w:cs="Arial"/>
          <w:spacing w:val="-4"/>
        </w:rPr>
        <w:t>finanční částky dotace</w:t>
      </w:r>
      <w:r w:rsidR="005D19D3" w:rsidRPr="00116B3E">
        <w:rPr>
          <w:rFonts w:cs="Arial"/>
          <w:spacing w:val="-4"/>
        </w:rPr>
        <w:t>, je možné P</w:t>
      </w:r>
      <w:r w:rsidRPr="00116B3E">
        <w:rPr>
          <w:rFonts w:cs="Arial"/>
          <w:spacing w:val="-4"/>
        </w:rPr>
        <w:t xml:space="preserve">říjemce dotace změnit. Podmínkou je pravomocně ukončené dědické řízení a následné uzavření dodatku ke Smlouvě. K pravomocnému ukončení dědického řízení musí dojít tak, aby </w:t>
      </w:r>
      <w:r w:rsidR="001F480B" w:rsidRPr="00116B3E">
        <w:rPr>
          <w:rFonts w:cs="Arial"/>
          <w:spacing w:val="-4"/>
        </w:rPr>
        <w:t xml:space="preserve">k </w:t>
      </w:r>
      <w:r w:rsidRPr="00116B3E">
        <w:rPr>
          <w:rFonts w:cs="Arial"/>
          <w:spacing w:val="-4"/>
        </w:rPr>
        <w:t xml:space="preserve">uzavření dodatku ke Smlouvě a k vyplacení </w:t>
      </w:r>
      <w:r w:rsidR="00E63BFC" w:rsidRPr="00116B3E">
        <w:rPr>
          <w:rFonts w:cs="Arial"/>
          <w:spacing w:val="-4"/>
        </w:rPr>
        <w:t xml:space="preserve">finanční částky </w:t>
      </w:r>
      <w:r w:rsidRPr="00116B3E">
        <w:rPr>
          <w:rFonts w:cs="Arial"/>
          <w:spacing w:val="-4"/>
        </w:rPr>
        <w:t>dotace došlo nej</w:t>
      </w:r>
      <w:r w:rsidR="00815026" w:rsidRPr="00116B3E">
        <w:rPr>
          <w:rFonts w:cs="Arial"/>
          <w:spacing w:val="-4"/>
        </w:rPr>
        <w:t xml:space="preserve">později </w:t>
      </w:r>
      <w:r w:rsidR="00B77A96" w:rsidRPr="00116B3E">
        <w:rPr>
          <w:rFonts w:cs="Arial"/>
          <w:spacing w:val="-4"/>
        </w:rPr>
        <w:t>do 31. 12. 2026</w:t>
      </w:r>
      <w:r w:rsidR="00A83159" w:rsidRPr="00116B3E">
        <w:rPr>
          <w:rFonts w:cs="Arial"/>
          <w:spacing w:val="-4"/>
        </w:rPr>
        <w:t>. Novým P</w:t>
      </w:r>
      <w:r w:rsidRPr="00116B3E">
        <w:rPr>
          <w:rFonts w:cs="Arial"/>
          <w:spacing w:val="-4"/>
        </w:rPr>
        <w:t xml:space="preserve">říjemcem může být jen některý z dědiců podpořené nemovitosti. </w:t>
      </w:r>
    </w:p>
    <w:p w14:paraId="34D8FD2D" w14:textId="66128C95" w:rsidR="00405E48" w:rsidRPr="00AA58B3" w:rsidRDefault="00405E48" w:rsidP="00405E48">
      <w:pPr>
        <w:pStyle w:val="Odstavecseseznamem"/>
        <w:numPr>
          <w:ilvl w:val="0"/>
          <w:numId w:val="4"/>
        </w:numPr>
        <w:tabs>
          <w:tab w:val="clear" w:pos="720"/>
          <w:tab w:val="num" w:pos="426"/>
        </w:tabs>
        <w:autoSpaceDE w:val="0"/>
        <w:autoSpaceDN w:val="0"/>
        <w:adjustRightInd w:val="0"/>
        <w:spacing w:after="120"/>
        <w:ind w:left="426" w:hanging="426"/>
        <w:jc w:val="both"/>
        <w:rPr>
          <w:rFonts w:asciiTheme="minorHAnsi" w:hAnsiTheme="minorHAnsi" w:cs="Arial"/>
          <w:snapToGrid w:val="0"/>
          <w:spacing w:val="-4"/>
          <w:sz w:val="22"/>
          <w:szCs w:val="22"/>
        </w:rPr>
      </w:pPr>
      <w:r w:rsidRPr="00AA58B3">
        <w:rPr>
          <w:rFonts w:asciiTheme="minorHAnsi" w:hAnsiTheme="minorHAnsi" w:cs="Arial"/>
          <w:spacing w:val="-4"/>
          <w:sz w:val="22"/>
          <w:szCs w:val="22"/>
        </w:rPr>
        <w:t>Příjemce</w:t>
      </w:r>
      <w:r w:rsidRPr="00AA58B3">
        <w:rPr>
          <w:rFonts w:asciiTheme="minorHAnsi" w:hAnsiTheme="minorHAnsi" w:cs="Arial"/>
          <w:snapToGrid w:val="0"/>
          <w:spacing w:val="-4"/>
          <w:sz w:val="22"/>
          <w:szCs w:val="22"/>
        </w:rPr>
        <w:t xml:space="preserve"> je povinen Poskytovateli sdělit každou podstatnou nebo nepodstatnou změnu týkající se této Smlouvy. </w:t>
      </w:r>
      <w:r w:rsidRPr="00AA58B3">
        <w:rPr>
          <w:rFonts w:asciiTheme="minorHAnsi" w:hAnsiTheme="minorHAnsi" w:cs="Arial"/>
          <w:snapToGrid w:val="0"/>
          <w:spacing w:val="-4"/>
          <w:sz w:val="22"/>
          <w:szCs w:val="22"/>
          <w:u w:val="single"/>
        </w:rPr>
        <w:t>Nepodstatné změny</w:t>
      </w:r>
      <w:r w:rsidRPr="00AA58B3">
        <w:rPr>
          <w:rFonts w:asciiTheme="minorHAnsi" w:hAnsiTheme="minorHAnsi" w:cs="Arial"/>
          <w:snapToGrid w:val="0"/>
          <w:spacing w:val="-4"/>
          <w:sz w:val="22"/>
          <w:szCs w:val="22"/>
        </w:rPr>
        <w:t xml:space="preserve"> je povinen Příjemce sdělit Poskytovateli bez zbytečného odkladu, nejpozději však s předložením Závěrečné zprávy a vyúčtování Projektu. Nepodstatné změny </w:t>
      </w:r>
      <w:r w:rsidRPr="00AA58B3">
        <w:rPr>
          <w:rFonts w:asciiTheme="minorHAnsi" w:hAnsiTheme="minorHAnsi" w:cs="Arial"/>
          <w:spacing w:val="-4"/>
          <w:sz w:val="22"/>
          <w:szCs w:val="22"/>
        </w:rPr>
        <w:t>je možné provést pouze za podmínky splnění veškerých podmínek Programu.</w:t>
      </w:r>
      <w:r w:rsidRPr="00AA58B3">
        <w:rPr>
          <w:rFonts w:asciiTheme="minorHAnsi" w:hAnsiTheme="minorHAnsi" w:cs="Arial"/>
          <w:snapToGrid w:val="0"/>
          <w:spacing w:val="-4"/>
          <w:sz w:val="22"/>
          <w:szCs w:val="22"/>
        </w:rPr>
        <w:t xml:space="preserve"> Nepodstatnými změnami jsou takové, které nemají vliv na naplnění účelu Dotace. Nepodstatnou změnou je např. změna příjmení Příjemce, místa trvalého pobytu, telefonu, e-mailu, kontaktní adresy, čísla bankovního účtu, a dále změna v realizaci opatření v rámci „Předmětu podpory“ (např. změna zdroje tepla z tepelného čerpadla na kotel na pevná paliva – výhradně biomasa) nebo v předpokládaných cenách realizovaných opatření uvedenýc</w:t>
      </w:r>
      <w:r w:rsidR="00096A10">
        <w:rPr>
          <w:rFonts w:asciiTheme="minorHAnsi" w:hAnsiTheme="minorHAnsi" w:cs="Arial"/>
          <w:snapToGrid w:val="0"/>
          <w:spacing w:val="-4"/>
          <w:sz w:val="22"/>
          <w:szCs w:val="22"/>
        </w:rPr>
        <w:t>h v příloze č. 1 této S</w:t>
      </w:r>
      <w:r w:rsidRPr="00AA58B3">
        <w:rPr>
          <w:rFonts w:asciiTheme="minorHAnsi" w:hAnsiTheme="minorHAnsi" w:cs="Arial"/>
          <w:snapToGrid w:val="0"/>
          <w:spacing w:val="-4"/>
          <w:sz w:val="22"/>
          <w:szCs w:val="22"/>
        </w:rPr>
        <w:t>mlouvy.</w:t>
      </w:r>
      <w:r w:rsidRPr="00AA58B3">
        <w:rPr>
          <w:rFonts w:asciiTheme="minorHAnsi" w:hAnsiTheme="minorHAnsi" w:cs="Arial"/>
          <w:spacing w:val="-4"/>
          <w:sz w:val="22"/>
          <w:szCs w:val="22"/>
        </w:rPr>
        <w:t xml:space="preserve"> </w:t>
      </w:r>
      <w:r w:rsidRPr="00AA58B3">
        <w:rPr>
          <w:rFonts w:asciiTheme="minorHAnsi" w:hAnsiTheme="minorHAnsi" w:cs="Arial"/>
          <w:snapToGrid w:val="0"/>
          <w:spacing w:val="-4"/>
          <w:sz w:val="22"/>
          <w:szCs w:val="22"/>
          <w:u w:val="single"/>
        </w:rPr>
        <w:t>Podstatné změny</w:t>
      </w:r>
      <w:r w:rsidRPr="00AA58B3">
        <w:rPr>
          <w:rFonts w:asciiTheme="minorHAnsi" w:hAnsiTheme="minorHAnsi" w:cs="Arial"/>
          <w:snapToGrid w:val="0"/>
          <w:spacing w:val="-4"/>
          <w:sz w:val="22"/>
          <w:szCs w:val="22"/>
        </w:rPr>
        <w:t xml:space="preserve"> je povinen Příjemce sdělit Poskytovateli bez zbytečného odkladu, a to i v Době udržitelnosti, s výjimkou úmrtí Příjemce. Podstatnými změnami jsou všechny změny, které nesplňují definici nepodstatné změny. Podstatnou změnou je např. změna v osobě Příjemce nebo změna ovlivňující účel Dotace. </w:t>
      </w:r>
      <w:r w:rsidRPr="00AA58B3">
        <w:rPr>
          <w:rFonts w:asciiTheme="minorHAnsi" w:hAnsiTheme="minorHAnsi" w:cs="Arial"/>
          <w:spacing w:val="-4"/>
          <w:sz w:val="22"/>
          <w:szCs w:val="22"/>
        </w:rPr>
        <w:t xml:space="preserve"> Pokud bude zjištěno, že některou povinnost uvedenou v tomto odstavci Příjemce nesplnil, dopustí se Příjemce porušením povinnosti uvedené v první větě tohoto odstavce porušení rozpočtové kázně dle § 22 </w:t>
      </w:r>
      <w:proofErr w:type="spellStart"/>
      <w:r w:rsidRPr="00AA58B3">
        <w:rPr>
          <w:rFonts w:asciiTheme="minorHAnsi" w:hAnsiTheme="minorHAnsi" w:cs="Arial"/>
          <w:spacing w:val="-4"/>
          <w:sz w:val="22"/>
          <w:szCs w:val="22"/>
        </w:rPr>
        <w:t>ZoRPÚR</w:t>
      </w:r>
      <w:proofErr w:type="spellEnd"/>
      <w:r w:rsidRPr="00AA58B3">
        <w:rPr>
          <w:rFonts w:asciiTheme="minorHAnsi" w:hAnsiTheme="minorHAnsi" w:cs="Arial"/>
          <w:spacing w:val="-4"/>
          <w:sz w:val="22"/>
          <w:szCs w:val="22"/>
        </w:rPr>
        <w:t xml:space="preserve">, za které mu bude uložen snížený odvod ve výši </w:t>
      </w:r>
      <w:r w:rsidRPr="00AA58B3">
        <w:rPr>
          <w:rFonts w:asciiTheme="minorHAnsi" w:hAnsiTheme="minorHAnsi" w:cs="Arial"/>
          <w:b/>
          <w:spacing w:val="-4"/>
          <w:sz w:val="22"/>
          <w:szCs w:val="22"/>
        </w:rPr>
        <w:t>2 %</w:t>
      </w:r>
      <w:r w:rsidRPr="00AA58B3">
        <w:rPr>
          <w:rFonts w:asciiTheme="minorHAnsi" w:hAnsiTheme="minorHAnsi" w:cs="Arial"/>
          <w:spacing w:val="-4"/>
          <w:sz w:val="22"/>
          <w:szCs w:val="22"/>
        </w:rPr>
        <w:t xml:space="preserve"> z poskytnuté Dotace, a to za každý jednotlivý zjištěný případ. </w:t>
      </w:r>
    </w:p>
    <w:p w14:paraId="03758397" w14:textId="7377AAE7" w:rsidR="00405E48" w:rsidRPr="00EF6E9F" w:rsidRDefault="00405E48" w:rsidP="00405E48">
      <w:pPr>
        <w:numPr>
          <w:ilvl w:val="0"/>
          <w:numId w:val="4"/>
        </w:numPr>
        <w:tabs>
          <w:tab w:val="clear" w:pos="720"/>
          <w:tab w:val="num" w:pos="567"/>
        </w:tabs>
        <w:spacing w:after="120" w:line="240" w:lineRule="auto"/>
        <w:ind w:left="426" w:hanging="426"/>
        <w:jc w:val="both"/>
        <w:rPr>
          <w:rFonts w:cs="Arial"/>
          <w:spacing w:val="-4"/>
        </w:rPr>
      </w:pPr>
      <w:r w:rsidRPr="00AA58B3">
        <w:rPr>
          <w:rFonts w:cs="Arial"/>
          <w:spacing w:val="-4"/>
        </w:rPr>
        <w:lastRenderedPageBreak/>
        <w:t>Příjemce</w:t>
      </w:r>
      <w:r w:rsidRPr="00AA58B3" w:rsidDel="00A50060">
        <w:rPr>
          <w:rFonts w:cs="Arial"/>
          <w:spacing w:val="-4"/>
        </w:rPr>
        <w:t xml:space="preserve"> </w:t>
      </w:r>
      <w:r w:rsidRPr="00AA58B3">
        <w:rPr>
          <w:rFonts w:cs="Arial"/>
          <w:spacing w:val="-4"/>
        </w:rPr>
        <w:t>je povinen realizovat opatření k odstranění nedostatků zjištěných při veřejnosprávní kontrole, která mu byla uložena orgány uvedenými v </w:t>
      </w:r>
      <w:r w:rsidR="00CD00EE">
        <w:rPr>
          <w:rFonts w:cs="Arial"/>
          <w:spacing w:val="-4"/>
        </w:rPr>
        <w:t>čl</w:t>
      </w:r>
      <w:r w:rsidRPr="00AA58B3">
        <w:rPr>
          <w:rFonts w:cs="Arial"/>
          <w:spacing w:val="-4"/>
        </w:rPr>
        <w:t>.</w:t>
      </w:r>
      <w:r w:rsidR="00CD00EE">
        <w:rPr>
          <w:rFonts w:cs="Arial"/>
          <w:spacing w:val="-4"/>
        </w:rPr>
        <w:t xml:space="preserve"> VI</w:t>
      </w:r>
      <w:r w:rsidR="00A75FB1">
        <w:rPr>
          <w:rFonts w:cs="Arial"/>
          <w:spacing w:val="-4"/>
        </w:rPr>
        <w:t>I</w:t>
      </w:r>
      <w:r w:rsidR="00CD00EE">
        <w:rPr>
          <w:rFonts w:cs="Arial"/>
          <w:spacing w:val="-4"/>
        </w:rPr>
        <w:t xml:space="preserve"> odst.</w:t>
      </w:r>
      <w:r w:rsidRPr="00AA58B3">
        <w:rPr>
          <w:rFonts w:cs="Arial"/>
          <w:spacing w:val="-4"/>
        </w:rPr>
        <w:t xml:space="preserve"> 8 </w:t>
      </w:r>
      <w:r w:rsidR="00CD00EE">
        <w:rPr>
          <w:rFonts w:cs="Arial"/>
          <w:spacing w:val="-4"/>
        </w:rPr>
        <w:t>Smlouvy</w:t>
      </w:r>
      <w:r w:rsidRPr="00AA58B3">
        <w:rPr>
          <w:rFonts w:cs="Arial"/>
          <w:spacing w:val="-4"/>
        </w:rPr>
        <w:t xml:space="preserve">, na základě prováděných kontrol, a to v termínu, rozsahu a kvalitě podle požadavků stanovených příslušným kontrolním orgánem. V případě, že bude zjištěno, že taková opatření Příjemce nesplnil a zároveň nebyl sankcionován jinak, ať již na základě příslušných zákonů nebo dle této Smlouvy, dopustí se Příjemce porušení rozpočtové kázně dle § 22 </w:t>
      </w:r>
      <w:proofErr w:type="spellStart"/>
      <w:r w:rsidRPr="00AA58B3">
        <w:rPr>
          <w:rFonts w:cs="Arial"/>
          <w:spacing w:val="-4"/>
        </w:rPr>
        <w:t>ZoRPÚR</w:t>
      </w:r>
      <w:proofErr w:type="spellEnd"/>
      <w:r w:rsidRPr="00AA58B3">
        <w:rPr>
          <w:rFonts w:cs="Arial"/>
          <w:spacing w:val="-4"/>
        </w:rPr>
        <w:t xml:space="preserve">, za které mu bude uložen snížený odvod ve výši </w:t>
      </w:r>
      <w:r w:rsidR="005E613D">
        <w:rPr>
          <w:rFonts w:cs="Arial"/>
          <w:spacing w:val="-4"/>
        </w:rPr>
        <w:br/>
      </w:r>
      <w:r w:rsidRPr="00AA58B3">
        <w:rPr>
          <w:rFonts w:cs="Arial"/>
          <w:b/>
          <w:spacing w:val="-4"/>
        </w:rPr>
        <w:t>2 %</w:t>
      </w:r>
      <w:r w:rsidRPr="00AA58B3">
        <w:rPr>
          <w:rFonts w:cs="Arial"/>
          <w:spacing w:val="-4"/>
        </w:rPr>
        <w:t xml:space="preserve"> z poskytnuté Dotace, a to za každý jednotlivý zjištěný případ.</w:t>
      </w:r>
    </w:p>
    <w:p w14:paraId="4E45DBF8" w14:textId="1A0969AC" w:rsidR="00405E48" w:rsidRPr="00AA58B3" w:rsidRDefault="00405E48" w:rsidP="00405E48">
      <w:pPr>
        <w:keepNext/>
        <w:tabs>
          <w:tab w:val="num" w:pos="720"/>
        </w:tabs>
        <w:spacing w:before="200"/>
        <w:jc w:val="center"/>
        <w:rPr>
          <w:rFonts w:cs="Arial"/>
          <w:b/>
          <w:spacing w:val="-4"/>
        </w:rPr>
      </w:pPr>
      <w:r w:rsidRPr="00AA58B3">
        <w:rPr>
          <w:rFonts w:cs="Arial"/>
          <w:b/>
          <w:spacing w:val="-4"/>
        </w:rPr>
        <w:t>VII</w:t>
      </w:r>
      <w:r w:rsidR="005F473A">
        <w:rPr>
          <w:rFonts w:cs="Arial"/>
          <w:b/>
          <w:spacing w:val="-4"/>
        </w:rPr>
        <w:t>I</w:t>
      </w:r>
      <w:r w:rsidRPr="00AA58B3">
        <w:rPr>
          <w:rFonts w:cs="Arial"/>
          <w:b/>
          <w:spacing w:val="-4"/>
        </w:rPr>
        <w:t>.</w:t>
      </w:r>
    </w:p>
    <w:p w14:paraId="6914A80F" w14:textId="77777777" w:rsidR="00405E48" w:rsidRPr="00AA58B3" w:rsidRDefault="00405E48" w:rsidP="00405E48">
      <w:pPr>
        <w:keepNext/>
        <w:spacing w:after="120"/>
        <w:ind w:left="11"/>
        <w:jc w:val="center"/>
        <w:rPr>
          <w:rFonts w:cs="Arial"/>
          <w:b/>
          <w:spacing w:val="-4"/>
        </w:rPr>
      </w:pPr>
      <w:r w:rsidRPr="00AA58B3">
        <w:rPr>
          <w:rFonts w:cs="Arial"/>
          <w:b/>
          <w:spacing w:val="-4"/>
        </w:rPr>
        <w:t>Porušení smluvních podmínek, sankce</w:t>
      </w:r>
    </w:p>
    <w:p w14:paraId="58804806" w14:textId="41C48DAA" w:rsidR="00405E48" w:rsidRPr="00AA58B3" w:rsidRDefault="00405E48" w:rsidP="00405E48">
      <w:pPr>
        <w:widowControl w:val="0"/>
        <w:numPr>
          <w:ilvl w:val="0"/>
          <w:numId w:val="3"/>
        </w:numPr>
        <w:spacing w:after="120" w:line="240" w:lineRule="auto"/>
        <w:ind w:left="372"/>
        <w:jc w:val="both"/>
        <w:rPr>
          <w:rFonts w:cs="Arial"/>
          <w:snapToGrid w:val="0"/>
          <w:spacing w:val="-4"/>
        </w:rPr>
      </w:pPr>
      <w:r w:rsidRPr="00AA58B3">
        <w:rPr>
          <w:rFonts w:cs="Arial"/>
          <w:snapToGrid w:val="0"/>
          <w:spacing w:val="-4"/>
        </w:rPr>
        <w:t xml:space="preserve">Poskytovatel je oprávněn v souladu se </w:t>
      </w:r>
      <w:proofErr w:type="spellStart"/>
      <w:r w:rsidRPr="00AA58B3">
        <w:rPr>
          <w:rFonts w:cs="Arial"/>
          <w:snapToGrid w:val="0"/>
          <w:spacing w:val="-4"/>
        </w:rPr>
        <w:t>ZoFK</w:t>
      </w:r>
      <w:proofErr w:type="spellEnd"/>
      <w:r w:rsidRPr="00AA58B3">
        <w:rPr>
          <w:rFonts w:cs="Arial"/>
          <w:snapToGrid w:val="0"/>
          <w:spacing w:val="-4"/>
        </w:rPr>
        <w:t xml:space="preserve"> a zákonem č. 255/2012 Sb., o kontrole (kontrolní řád), </w:t>
      </w:r>
      <w:r w:rsidR="005E613D">
        <w:rPr>
          <w:rFonts w:cs="Arial"/>
          <w:snapToGrid w:val="0"/>
          <w:spacing w:val="-4"/>
        </w:rPr>
        <w:br/>
      </w:r>
      <w:r w:rsidRPr="00AA58B3">
        <w:rPr>
          <w:rFonts w:cs="Arial"/>
          <w:snapToGrid w:val="0"/>
          <w:spacing w:val="-4"/>
        </w:rPr>
        <w:t xml:space="preserve">ve znění pozdějších předpisů, kontrolovat dodržení podmínek, za kterých byla Dotace poskytnuta. </w:t>
      </w:r>
    </w:p>
    <w:p w14:paraId="4C5802B1" w14:textId="3CE0996C" w:rsidR="00405E48" w:rsidRPr="00AA58B3" w:rsidRDefault="00405E48" w:rsidP="00405E48">
      <w:pPr>
        <w:numPr>
          <w:ilvl w:val="0"/>
          <w:numId w:val="3"/>
        </w:numPr>
        <w:tabs>
          <w:tab w:val="num" w:pos="-12"/>
          <w:tab w:val="num" w:pos="502"/>
        </w:tabs>
        <w:spacing w:after="120" w:line="240" w:lineRule="auto"/>
        <w:jc w:val="both"/>
        <w:rPr>
          <w:rFonts w:cs="Arial"/>
          <w:spacing w:val="-4"/>
        </w:rPr>
      </w:pPr>
      <w:r w:rsidRPr="00AA58B3">
        <w:rPr>
          <w:rFonts w:cs="Arial"/>
          <w:spacing w:val="-4"/>
        </w:rPr>
        <w:t>Pokud Poskytovatel zjistí, že Příjemce nesplnil nebo neplní některou z podmínek (povinností) vyplývajících z této Smlouvy, je oprávněn zahájit potřebné kroky vedoucí ke zjištění, zda došlo k </w:t>
      </w:r>
      <w:r w:rsidRPr="00AA58B3" w:rsidDel="003059A1">
        <w:rPr>
          <w:rFonts w:cs="Arial"/>
          <w:spacing w:val="-4"/>
        </w:rPr>
        <w:t xml:space="preserve"> </w:t>
      </w:r>
      <w:r w:rsidRPr="00AA58B3">
        <w:rPr>
          <w:rFonts w:cs="Arial"/>
          <w:spacing w:val="-4"/>
        </w:rPr>
        <w:t xml:space="preserve">porušení rozpočtové kázně ve smyslu </w:t>
      </w:r>
      <w:proofErr w:type="spellStart"/>
      <w:r w:rsidRPr="00AA58B3">
        <w:rPr>
          <w:rFonts w:cs="Arial"/>
          <w:spacing w:val="-4"/>
        </w:rPr>
        <w:t>ZoRPÚR</w:t>
      </w:r>
      <w:proofErr w:type="spellEnd"/>
      <w:r w:rsidRPr="00AA58B3">
        <w:rPr>
          <w:rFonts w:cs="Arial"/>
          <w:spacing w:val="-4"/>
        </w:rPr>
        <w:t xml:space="preserve"> či k porušení jiných podmínek pro poskytnutí Dotace. Za porušení Smlouvy nebo podmínek (povinností) vyplývajících z této Smlouvy se rozumí i porušení podmínek Programu Příjemcem. Při porušení podmínky Programu, která je svým smyslem a účelem stejná, jako podmínka (povinnost) plynoucí pro Příjemce ze Smlouvy, bude postupováno tak, jak uvádí Smlouva, nedojde však k dvojímu sankcionování ve stejné věci. V případě, že Příjemce poruší podmínku Programu, která svým smyslem a účelem nebude stejná jako podmínka (povinnost) plynoucí pro Příjemce ze Smlouvy, bude Příjemce vyzván k provedení opatření k nápravě ve stanovené lhůtě, </w:t>
      </w:r>
      <w:r w:rsidR="005E613D">
        <w:rPr>
          <w:rFonts w:cs="Arial"/>
          <w:spacing w:val="-4"/>
        </w:rPr>
        <w:br/>
      </w:r>
      <w:r w:rsidRPr="00AA58B3">
        <w:rPr>
          <w:rFonts w:cs="Arial"/>
          <w:spacing w:val="-4"/>
        </w:rPr>
        <w:t xml:space="preserve">a pakliže opatření k nápravě v této lhůtě nebude splněno, dopustí se Příjemce porušení rozpočtové kázně dle § 22 </w:t>
      </w:r>
      <w:proofErr w:type="spellStart"/>
      <w:r w:rsidRPr="00AA58B3">
        <w:rPr>
          <w:rFonts w:cs="Arial"/>
          <w:spacing w:val="-4"/>
        </w:rPr>
        <w:t>ZoRPÚR</w:t>
      </w:r>
      <w:proofErr w:type="spellEnd"/>
      <w:r w:rsidRPr="00AA58B3">
        <w:rPr>
          <w:rFonts w:cs="Arial"/>
          <w:spacing w:val="-4"/>
        </w:rPr>
        <w:t xml:space="preserve">, za které mu bude uložen snížený odvod ve výši </w:t>
      </w:r>
      <w:r w:rsidRPr="00AA58B3">
        <w:rPr>
          <w:rFonts w:cs="Arial"/>
          <w:b/>
          <w:spacing w:val="-4"/>
        </w:rPr>
        <w:t>5</w:t>
      </w:r>
      <w:r w:rsidR="007B6812">
        <w:rPr>
          <w:rFonts w:cs="Arial"/>
          <w:b/>
          <w:spacing w:val="-4"/>
        </w:rPr>
        <w:t xml:space="preserve"> </w:t>
      </w:r>
      <w:r w:rsidRPr="00AA58B3">
        <w:rPr>
          <w:rFonts w:cs="Arial"/>
          <w:b/>
          <w:spacing w:val="-4"/>
        </w:rPr>
        <w:t>%</w:t>
      </w:r>
      <w:r w:rsidRPr="00AA58B3">
        <w:rPr>
          <w:rFonts w:cs="Arial"/>
          <w:spacing w:val="-4"/>
        </w:rPr>
        <w:t xml:space="preserve"> z poskytnuté Dotace.</w:t>
      </w:r>
    </w:p>
    <w:p w14:paraId="676C2B72" w14:textId="614DF430" w:rsidR="00405E48" w:rsidRPr="00AA58B3" w:rsidRDefault="00405E48" w:rsidP="00405E48">
      <w:pPr>
        <w:numPr>
          <w:ilvl w:val="0"/>
          <w:numId w:val="3"/>
        </w:numPr>
        <w:tabs>
          <w:tab w:val="num" w:pos="502"/>
        </w:tabs>
        <w:spacing w:after="120" w:line="240" w:lineRule="auto"/>
        <w:jc w:val="both"/>
        <w:rPr>
          <w:rFonts w:cs="Arial"/>
          <w:spacing w:val="-4"/>
        </w:rPr>
      </w:pPr>
      <w:r w:rsidRPr="00AA58B3">
        <w:rPr>
          <w:rFonts w:cs="Arial"/>
          <w:spacing w:val="-4"/>
        </w:rPr>
        <w:t xml:space="preserve">Porušení povinnosti uvedené v čl. IV. odst. </w:t>
      </w:r>
      <w:r w:rsidR="00A75FB1">
        <w:rPr>
          <w:rFonts w:cs="Arial"/>
          <w:spacing w:val="-4"/>
        </w:rPr>
        <w:t>3</w:t>
      </w:r>
      <w:r w:rsidRPr="00AA58B3">
        <w:rPr>
          <w:rFonts w:cs="Arial"/>
          <w:spacing w:val="-4"/>
        </w:rPr>
        <w:t>, a dále v čl. V</w:t>
      </w:r>
      <w:r w:rsidR="00A75FB1">
        <w:rPr>
          <w:rFonts w:cs="Arial"/>
          <w:spacing w:val="-4"/>
        </w:rPr>
        <w:t>I</w:t>
      </w:r>
      <w:r w:rsidRPr="00AA58B3">
        <w:rPr>
          <w:rFonts w:cs="Arial"/>
          <w:spacing w:val="-4"/>
        </w:rPr>
        <w:t>I. odst. 3, 7, 8, 9, 10, 12,</w:t>
      </w:r>
      <w:r w:rsidR="008151AB">
        <w:rPr>
          <w:rFonts w:cs="Arial"/>
          <w:spacing w:val="-4"/>
        </w:rPr>
        <w:t xml:space="preserve"> 13</w:t>
      </w:r>
      <w:r w:rsidRPr="00AA58B3">
        <w:rPr>
          <w:rFonts w:cs="Arial"/>
          <w:spacing w:val="-4"/>
        </w:rPr>
        <w:t xml:space="preserve"> a dále </w:t>
      </w:r>
      <w:r w:rsidR="005E613D">
        <w:rPr>
          <w:rFonts w:cs="Arial"/>
          <w:spacing w:val="-4"/>
        </w:rPr>
        <w:br/>
      </w:r>
      <w:r w:rsidRPr="009D2F78">
        <w:rPr>
          <w:rFonts w:cs="Arial"/>
          <w:spacing w:val="-4"/>
        </w:rPr>
        <w:t>v čl. V</w:t>
      </w:r>
      <w:r w:rsidR="00A75FB1" w:rsidRPr="009D2F78">
        <w:rPr>
          <w:rFonts w:cs="Arial"/>
          <w:spacing w:val="-4"/>
        </w:rPr>
        <w:t>I</w:t>
      </w:r>
      <w:r w:rsidRPr="009D2F78">
        <w:rPr>
          <w:rFonts w:cs="Arial"/>
          <w:spacing w:val="-4"/>
        </w:rPr>
        <w:t>II odst. 2 jeho poslední větě je považováno za porušení méně závažné povinnosti ve smyslu</w:t>
      </w:r>
      <w:r w:rsidR="009D2F78">
        <w:rPr>
          <w:rFonts w:cs="Arial"/>
          <w:spacing w:val="-4"/>
        </w:rPr>
        <w:t xml:space="preserve"> </w:t>
      </w:r>
      <w:r w:rsidR="005E613D">
        <w:rPr>
          <w:rFonts w:cs="Arial"/>
          <w:spacing w:val="-4"/>
        </w:rPr>
        <w:br/>
      </w:r>
      <w:r w:rsidRPr="00AA58B3">
        <w:rPr>
          <w:rFonts w:cs="Arial"/>
          <w:spacing w:val="-4"/>
        </w:rPr>
        <w:t xml:space="preserve">§ 22 odst. 5 </w:t>
      </w:r>
      <w:proofErr w:type="spellStart"/>
      <w:r w:rsidRPr="00AA58B3">
        <w:rPr>
          <w:rFonts w:cs="Arial"/>
          <w:spacing w:val="-4"/>
        </w:rPr>
        <w:t>ZoRPÚR</w:t>
      </w:r>
      <w:proofErr w:type="spellEnd"/>
      <w:r w:rsidRPr="00AA58B3">
        <w:rPr>
          <w:rFonts w:cs="Arial"/>
          <w:spacing w:val="-4"/>
        </w:rPr>
        <w:t xml:space="preserve"> a odvod za toto porušení je stanoven nižší, a to ve výši, jež je uvedena vždy v příslušném odstavci, týkajícího se každého takového konkrétního porušení. V ostatních případech (porušení povinností Příjemce), které budou zároveň shledány jako porušení rozpočtové kázně, bude odpovídat odvod za porušení rozpočtové kázně výši poskytnutých prostředků, případně neoprávněně použitých nebo zadržených prostředků v souladu s § 22 odst. 5 </w:t>
      </w:r>
      <w:proofErr w:type="spellStart"/>
      <w:r w:rsidRPr="00AA58B3">
        <w:rPr>
          <w:rFonts w:cs="Arial"/>
          <w:spacing w:val="-4"/>
        </w:rPr>
        <w:t>ZoRPÚR</w:t>
      </w:r>
      <w:proofErr w:type="spellEnd"/>
      <w:r w:rsidRPr="00AA58B3">
        <w:rPr>
          <w:rFonts w:cs="Arial"/>
          <w:spacing w:val="-4"/>
        </w:rPr>
        <w:t>.</w:t>
      </w:r>
    </w:p>
    <w:p w14:paraId="3BCBAAE0" w14:textId="5E855B69" w:rsidR="00405E48" w:rsidRPr="00AA58B3" w:rsidRDefault="004C49D8" w:rsidP="00405E48">
      <w:pPr>
        <w:keepNext/>
        <w:tabs>
          <w:tab w:val="num" w:pos="720"/>
        </w:tabs>
        <w:spacing w:before="200"/>
        <w:jc w:val="center"/>
        <w:rPr>
          <w:rFonts w:cs="Arial"/>
          <w:b/>
          <w:spacing w:val="-4"/>
        </w:rPr>
      </w:pPr>
      <w:r>
        <w:rPr>
          <w:rFonts w:cs="Arial"/>
          <w:b/>
          <w:spacing w:val="-4"/>
        </w:rPr>
        <w:t>I</w:t>
      </w:r>
      <w:r w:rsidR="005F473A">
        <w:rPr>
          <w:rFonts w:cs="Arial"/>
          <w:b/>
          <w:spacing w:val="-4"/>
        </w:rPr>
        <w:t>X</w:t>
      </w:r>
      <w:r w:rsidR="00405E48" w:rsidRPr="00AA58B3">
        <w:rPr>
          <w:rFonts w:cs="Arial"/>
          <w:b/>
          <w:spacing w:val="-4"/>
        </w:rPr>
        <w:t>.</w:t>
      </w:r>
    </w:p>
    <w:p w14:paraId="0F6733E3" w14:textId="77777777" w:rsidR="00405E48" w:rsidRPr="00AA58B3" w:rsidRDefault="00405E48" w:rsidP="00405E48">
      <w:pPr>
        <w:keepNext/>
        <w:spacing w:after="120"/>
        <w:jc w:val="center"/>
        <w:rPr>
          <w:rFonts w:cs="Arial"/>
          <w:b/>
          <w:spacing w:val="-4"/>
        </w:rPr>
      </w:pPr>
      <w:r w:rsidRPr="00AA58B3">
        <w:rPr>
          <w:rFonts w:cs="Arial"/>
          <w:b/>
          <w:spacing w:val="-4"/>
        </w:rPr>
        <w:t>Ukončení Smlouvy</w:t>
      </w:r>
    </w:p>
    <w:p w14:paraId="053E3D25" w14:textId="77777777" w:rsidR="00405E48" w:rsidRPr="00AA58B3" w:rsidRDefault="00405E48" w:rsidP="00405E48">
      <w:pPr>
        <w:pStyle w:val="Odstavecseseznamem"/>
        <w:numPr>
          <w:ilvl w:val="0"/>
          <w:numId w:val="6"/>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Smlouvu lze ukončit na základě písemné dohody obou smluvních stran, písemnou výpovědí Smlouvy nebo zrušením Smlouvy, a to za podmínek dále uvedených.</w:t>
      </w:r>
    </w:p>
    <w:p w14:paraId="3FBC7854" w14:textId="77777777" w:rsidR="00405E48" w:rsidRPr="00AA58B3" w:rsidRDefault="00405E48" w:rsidP="00405E48">
      <w:pPr>
        <w:pStyle w:val="Odstavecseseznamem"/>
        <w:numPr>
          <w:ilvl w:val="0"/>
          <w:numId w:val="6"/>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Poskytovatel může Smlouvu vypovědět jak před proplacením, tak i po proplacení Dotace, přičemž výpovědním důvodem jsou důvody uvedené shora ve Smlouvě nebo porušení povinností Příjemcem stanovených touto Smlouvou nebo obecně závaznými právními předpisy. Výpovědním důvodem jsou zejména případy, kdy:</w:t>
      </w:r>
    </w:p>
    <w:p w14:paraId="0F3A7D46" w14:textId="037A4BEE" w:rsidR="000936F1" w:rsidRPr="000936F1" w:rsidRDefault="000936F1" w:rsidP="000936F1">
      <w:pPr>
        <w:pStyle w:val="Odstavecseseznamem"/>
        <w:numPr>
          <w:ilvl w:val="0"/>
          <w:numId w:val="7"/>
        </w:numPr>
        <w:spacing w:before="120" w:after="120"/>
        <w:ind w:left="851" w:hanging="414"/>
        <w:contextualSpacing/>
        <w:jc w:val="both"/>
        <w:rPr>
          <w:rFonts w:asciiTheme="minorHAnsi" w:hAnsiTheme="minorHAnsi" w:cstheme="minorHAnsi"/>
          <w:spacing w:val="-4"/>
          <w:sz w:val="22"/>
          <w:szCs w:val="22"/>
        </w:rPr>
      </w:pPr>
      <w:r>
        <w:rPr>
          <w:rFonts w:asciiTheme="minorHAnsi" w:hAnsiTheme="minorHAnsi" w:cstheme="minorHAnsi"/>
          <w:spacing w:val="-4"/>
          <w:sz w:val="22"/>
          <w:szCs w:val="22"/>
        </w:rPr>
        <w:t>Příjemce nenaplní účel dotace,</w:t>
      </w:r>
    </w:p>
    <w:p w14:paraId="3C60F7B9" w14:textId="20983AF0" w:rsidR="00405E48" w:rsidRPr="000936F1" w:rsidRDefault="00405E48" w:rsidP="001F4E36">
      <w:pPr>
        <w:pStyle w:val="Odstavecseseznamem"/>
        <w:numPr>
          <w:ilvl w:val="0"/>
          <w:numId w:val="7"/>
        </w:numPr>
        <w:spacing w:before="120" w:after="120"/>
        <w:ind w:left="851" w:hanging="414"/>
        <w:contextualSpacing/>
        <w:jc w:val="both"/>
        <w:rPr>
          <w:rFonts w:asciiTheme="minorHAnsi" w:hAnsiTheme="minorHAnsi" w:cstheme="minorHAnsi"/>
          <w:spacing w:val="-4"/>
          <w:sz w:val="22"/>
          <w:szCs w:val="22"/>
        </w:rPr>
      </w:pPr>
      <w:r w:rsidRPr="000936F1">
        <w:rPr>
          <w:rFonts w:asciiTheme="minorHAnsi" w:hAnsiTheme="minorHAnsi" w:cstheme="minorHAnsi"/>
          <w:spacing w:val="-4"/>
          <w:sz w:val="22"/>
          <w:szCs w:val="22"/>
        </w:rPr>
        <w:t xml:space="preserve">Příjemce svým jednáním poruší rozpočtovou kázeň dle </w:t>
      </w:r>
      <w:proofErr w:type="spellStart"/>
      <w:r w:rsidR="00445509" w:rsidRPr="00445509">
        <w:rPr>
          <w:rFonts w:asciiTheme="minorHAnsi" w:hAnsiTheme="minorHAnsi" w:cstheme="minorHAnsi"/>
          <w:spacing w:val="-4"/>
          <w:sz w:val="22"/>
          <w:szCs w:val="22"/>
        </w:rPr>
        <w:t>ZoRPÚR</w:t>
      </w:r>
      <w:proofErr w:type="spellEnd"/>
      <w:r w:rsidRPr="000936F1">
        <w:rPr>
          <w:rFonts w:asciiTheme="minorHAnsi" w:hAnsiTheme="minorHAnsi" w:cstheme="minorHAnsi"/>
          <w:spacing w:val="-4"/>
          <w:sz w:val="22"/>
          <w:szCs w:val="22"/>
        </w:rPr>
        <w:t>,</w:t>
      </w:r>
    </w:p>
    <w:p w14:paraId="6F0C3970" w14:textId="74133795" w:rsidR="00405E48" w:rsidRPr="000936F1" w:rsidRDefault="00405E48" w:rsidP="00405E48">
      <w:pPr>
        <w:pStyle w:val="Odstavecseseznamem"/>
        <w:numPr>
          <w:ilvl w:val="0"/>
          <w:numId w:val="7"/>
        </w:numPr>
        <w:spacing w:before="120" w:after="120"/>
        <w:ind w:left="851" w:hanging="414"/>
        <w:contextualSpacing/>
        <w:jc w:val="both"/>
        <w:rPr>
          <w:rFonts w:asciiTheme="minorHAnsi" w:hAnsiTheme="minorHAnsi" w:cstheme="minorHAnsi"/>
          <w:spacing w:val="-4"/>
          <w:sz w:val="22"/>
          <w:szCs w:val="22"/>
        </w:rPr>
      </w:pPr>
      <w:r w:rsidRPr="000936F1">
        <w:rPr>
          <w:rFonts w:asciiTheme="minorHAnsi" w:hAnsiTheme="minorHAnsi" w:cstheme="minorHAnsi"/>
          <w:spacing w:val="-4"/>
          <w:sz w:val="22"/>
          <w:szCs w:val="22"/>
        </w:rPr>
        <w:t xml:space="preserve">Příjemce je odsouzen za trestný čin, jehož skutková podstata souvisí s předmětem plnění </w:t>
      </w:r>
      <w:r w:rsidR="005E613D">
        <w:rPr>
          <w:rFonts w:asciiTheme="minorHAnsi" w:hAnsiTheme="minorHAnsi" w:cstheme="minorHAnsi"/>
          <w:spacing w:val="-4"/>
          <w:sz w:val="22"/>
          <w:szCs w:val="22"/>
        </w:rPr>
        <w:br/>
      </w:r>
      <w:r w:rsidRPr="000936F1">
        <w:rPr>
          <w:rFonts w:asciiTheme="minorHAnsi" w:hAnsiTheme="minorHAnsi" w:cstheme="minorHAnsi"/>
          <w:spacing w:val="-4"/>
          <w:sz w:val="22"/>
          <w:szCs w:val="22"/>
        </w:rPr>
        <w:t>či účelem této Smlouvy nebo Dotace, nebo pro trestný čin hospodářský, anebo trestný čin proti majetku ve smyslu zákona č. 40/2009 Sb., trestní zákoník, ve znění pozdějších předpisů,</w:t>
      </w:r>
    </w:p>
    <w:p w14:paraId="43047799" w14:textId="77777777" w:rsidR="00405E48" w:rsidRPr="000936F1" w:rsidRDefault="00405E48" w:rsidP="00405E48">
      <w:pPr>
        <w:pStyle w:val="Odstavecseseznamem"/>
        <w:numPr>
          <w:ilvl w:val="0"/>
          <w:numId w:val="7"/>
        </w:numPr>
        <w:spacing w:before="120" w:after="120"/>
        <w:ind w:left="851" w:hanging="414"/>
        <w:contextualSpacing/>
        <w:jc w:val="both"/>
        <w:rPr>
          <w:rFonts w:asciiTheme="minorHAnsi" w:hAnsiTheme="minorHAnsi" w:cstheme="minorHAnsi"/>
          <w:spacing w:val="-4"/>
          <w:sz w:val="22"/>
          <w:szCs w:val="22"/>
        </w:rPr>
      </w:pPr>
      <w:r w:rsidRPr="000936F1">
        <w:rPr>
          <w:rFonts w:asciiTheme="minorHAnsi" w:hAnsiTheme="minorHAnsi" w:cstheme="minorHAnsi"/>
          <w:spacing w:val="-4"/>
          <w:sz w:val="22"/>
          <w:szCs w:val="22"/>
        </w:rPr>
        <w:t>je soudem rozhodnuto o zjištění úpadku Příjemce v rámci insolvenčního řízení podle zákona č. 182/2006 Sb., o úpadku a způsobech jeho řešení, ve znění pozdějších předpisů,</w:t>
      </w:r>
    </w:p>
    <w:p w14:paraId="1D6CF071" w14:textId="77777777" w:rsidR="00405E48" w:rsidRPr="000936F1" w:rsidRDefault="00405E48" w:rsidP="00405E48">
      <w:pPr>
        <w:pStyle w:val="Odstavecseseznamem"/>
        <w:numPr>
          <w:ilvl w:val="0"/>
          <w:numId w:val="7"/>
        </w:numPr>
        <w:spacing w:before="120" w:after="120"/>
        <w:ind w:left="851" w:hanging="414"/>
        <w:contextualSpacing/>
        <w:jc w:val="both"/>
        <w:rPr>
          <w:rFonts w:asciiTheme="minorHAnsi" w:hAnsiTheme="minorHAnsi" w:cstheme="minorHAnsi"/>
          <w:spacing w:val="-4"/>
          <w:sz w:val="22"/>
          <w:szCs w:val="22"/>
        </w:rPr>
      </w:pPr>
      <w:r w:rsidRPr="000936F1">
        <w:rPr>
          <w:rFonts w:asciiTheme="minorHAnsi" w:hAnsiTheme="minorHAnsi" w:cstheme="minorHAnsi"/>
          <w:spacing w:val="-4"/>
          <w:sz w:val="22"/>
          <w:szCs w:val="22"/>
        </w:rPr>
        <w:t>Příjemce uvedl nepravdivé, neúplné nebo zkreslené údaje, na které se váže uzavření nebo plnění této Smlouvy,</w:t>
      </w:r>
    </w:p>
    <w:p w14:paraId="7750D9F1" w14:textId="6ABB686D" w:rsidR="00405E48" w:rsidRPr="000936F1" w:rsidRDefault="00405E48" w:rsidP="00405E48">
      <w:pPr>
        <w:pStyle w:val="Odstavecseseznamem"/>
        <w:numPr>
          <w:ilvl w:val="0"/>
          <w:numId w:val="7"/>
        </w:numPr>
        <w:spacing w:before="120" w:after="120"/>
        <w:ind w:left="851" w:hanging="414"/>
        <w:contextualSpacing/>
        <w:jc w:val="both"/>
        <w:rPr>
          <w:rFonts w:asciiTheme="minorHAnsi" w:hAnsiTheme="minorHAnsi" w:cstheme="minorHAnsi"/>
          <w:spacing w:val="-4"/>
          <w:sz w:val="22"/>
          <w:szCs w:val="22"/>
        </w:rPr>
      </w:pPr>
      <w:r w:rsidRPr="000936F1">
        <w:rPr>
          <w:rFonts w:asciiTheme="minorHAnsi" w:hAnsiTheme="minorHAnsi" w:cstheme="minorHAnsi"/>
          <w:spacing w:val="-4"/>
          <w:sz w:val="22"/>
          <w:szCs w:val="22"/>
        </w:rPr>
        <w:lastRenderedPageBreak/>
        <w:t>Příjemce neplní/porušuje i méně závažné povinnosti stanovené touto Smlouvou, i když byl k jejich nápravě vyzván Poskytovatelem</w:t>
      </w:r>
      <w:r w:rsidR="0061018E">
        <w:rPr>
          <w:rFonts w:asciiTheme="minorHAnsi" w:hAnsiTheme="minorHAnsi" w:cstheme="minorHAnsi"/>
          <w:spacing w:val="-4"/>
          <w:sz w:val="22"/>
          <w:szCs w:val="22"/>
        </w:rPr>
        <w:t>,</w:t>
      </w:r>
      <w:r w:rsidRPr="000936F1">
        <w:rPr>
          <w:rFonts w:asciiTheme="minorHAnsi" w:hAnsiTheme="minorHAnsi" w:cstheme="minorHAnsi"/>
          <w:spacing w:val="-4"/>
          <w:sz w:val="22"/>
          <w:szCs w:val="22"/>
        </w:rPr>
        <w:t xml:space="preserve"> </w:t>
      </w:r>
    </w:p>
    <w:p w14:paraId="73C5E9E9" w14:textId="4748917E" w:rsidR="00405E48" w:rsidRPr="000936F1" w:rsidRDefault="00405E48" w:rsidP="00405E48">
      <w:pPr>
        <w:pStyle w:val="Odstavecseseznamem"/>
        <w:numPr>
          <w:ilvl w:val="0"/>
          <w:numId w:val="7"/>
        </w:numPr>
        <w:spacing w:before="120" w:after="120"/>
        <w:ind w:left="851" w:hanging="414"/>
        <w:contextualSpacing/>
        <w:jc w:val="both"/>
        <w:rPr>
          <w:rFonts w:asciiTheme="minorHAnsi" w:hAnsiTheme="minorHAnsi" w:cs="Arial"/>
          <w:spacing w:val="-4"/>
          <w:sz w:val="22"/>
          <w:szCs w:val="22"/>
          <w:lang w:val="x-none" w:eastAsia="x-none"/>
        </w:rPr>
      </w:pPr>
      <w:r w:rsidRPr="000936F1">
        <w:rPr>
          <w:rFonts w:asciiTheme="minorHAnsi" w:hAnsiTheme="minorHAnsi" w:cstheme="minorHAnsi"/>
          <w:spacing w:val="-4"/>
          <w:sz w:val="22"/>
          <w:szCs w:val="22"/>
        </w:rPr>
        <w:t>Příjemce</w:t>
      </w:r>
      <w:r w:rsidRPr="000936F1">
        <w:rPr>
          <w:rFonts w:asciiTheme="minorHAnsi" w:hAnsiTheme="minorHAnsi" w:cs="Arial"/>
          <w:spacing w:val="-4"/>
          <w:sz w:val="22"/>
          <w:szCs w:val="22"/>
        </w:rPr>
        <w:t xml:space="preserve"> převede vlastnické právo k podpořené nemovitosti v období od </w:t>
      </w:r>
      <w:r w:rsidR="00103093">
        <w:rPr>
          <w:rFonts w:asciiTheme="minorHAnsi" w:hAnsiTheme="minorHAnsi" w:cs="Arial"/>
          <w:spacing w:val="-4"/>
          <w:sz w:val="22"/>
          <w:szCs w:val="22"/>
        </w:rPr>
        <w:t xml:space="preserve">uzavření </w:t>
      </w:r>
      <w:r w:rsidR="00BF75CF">
        <w:rPr>
          <w:rFonts w:asciiTheme="minorHAnsi" w:hAnsiTheme="minorHAnsi" w:cs="Arial"/>
          <w:spacing w:val="-4"/>
          <w:sz w:val="22"/>
          <w:szCs w:val="22"/>
        </w:rPr>
        <w:t xml:space="preserve">Smlouvy </w:t>
      </w:r>
      <w:r w:rsidR="005E613D">
        <w:rPr>
          <w:rFonts w:asciiTheme="minorHAnsi" w:hAnsiTheme="minorHAnsi" w:cs="Arial"/>
          <w:spacing w:val="-4"/>
          <w:sz w:val="22"/>
          <w:szCs w:val="22"/>
        </w:rPr>
        <w:br/>
      </w:r>
      <w:r w:rsidR="00BF75CF">
        <w:rPr>
          <w:rFonts w:asciiTheme="minorHAnsi" w:hAnsiTheme="minorHAnsi" w:cs="Arial"/>
          <w:spacing w:val="-4"/>
          <w:sz w:val="22"/>
          <w:szCs w:val="22"/>
        </w:rPr>
        <w:t xml:space="preserve">do vyplacení Dotace, </w:t>
      </w:r>
    </w:p>
    <w:p w14:paraId="0AAB7720" w14:textId="774F2C49" w:rsidR="00405E48" w:rsidRPr="00440FC6" w:rsidRDefault="00405E48" w:rsidP="001F4E36">
      <w:pPr>
        <w:pStyle w:val="Odstavecseseznamem"/>
        <w:numPr>
          <w:ilvl w:val="0"/>
          <w:numId w:val="7"/>
        </w:numPr>
        <w:ind w:left="851" w:hanging="414"/>
        <w:jc w:val="both"/>
        <w:rPr>
          <w:rFonts w:asciiTheme="minorHAnsi" w:hAnsiTheme="minorHAnsi" w:cs="Arial"/>
          <w:spacing w:val="-4"/>
          <w:sz w:val="22"/>
          <w:szCs w:val="22"/>
          <w:lang w:val="x-none" w:eastAsia="x-none"/>
        </w:rPr>
      </w:pPr>
      <w:r w:rsidRPr="000936F1">
        <w:rPr>
          <w:rFonts w:asciiTheme="minorHAnsi" w:hAnsiTheme="minorHAnsi" w:cs="Arial"/>
          <w:spacing w:val="-4"/>
          <w:sz w:val="22"/>
          <w:szCs w:val="22"/>
        </w:rPr>
        <w:t>případy uvedené</w:t>
      </w:r>
      <w:r w:rsidRPr="00AA58B3">
        <w:rPr>
          <w:rFonts w:asciiTheme="minorHAnsi" w:hAnsiTheme="minorHAnsi" w:cs="Arial"/>
          <w:spacing w:val="-4"/>
          <w:sz w:val="22"/>
          <w:szCs w:val="22"/>
        </w:rPr>
        <w:t xml:space="preserve"> v čl. IV. odst. </w:t>
      </w:r>
      <w:r w:rsidR="009C71FB">
        <w:rPr>
          <w:rFonts w:asciiTheme="minorHAnsi" w:hAnsiTheme="minorHAnsi" w:cs="Arial"/>
          <w:spacing w:val="-4"/>
          <w:sz w:val="22"/>
          <w:szCs w:val="22"/>
        </w:rPr>
        <w:t>3, v čl. V. odst. 9</w:t>
      </w:r>
      <w:r w:rsidRPr="00AA58B3">
        <w:rPr>
          <w:rFonts w:asciiTheme="minorHAnsi" w:hAnsiTheme="minorHAnsi" w:cs="Arial"/>
          <w:spacing w:val="-4"/>
          <w:sz w:val="22"/>
          <w:szCs w:val="22"/>
        </w:rPr>
        <w:t xml:space="preserve"> a v čl. V</w:t>
      </w:r>
      <w:r w:rsidR="009C71FB">
        <w:rPr>
          <w:rFonts w:asciiTheme="minorHAnsi" w:hAnsiTheme="minorHAnsi" w:cs="Arial"/>
          <w:spacing w:val="-4"/>
          <w:sz w:val="22"/>
          <w:szCs w:val="22"/>
        </w:rPr>
        <w:t>I</w:t>
      </w:r>
      <w:r w:rsidR="00A23412">
        <w:rPr>
          <w:rFonts w:asciiTheme="minorHAnsi" w:hAnsiTheme="minorHAnsi" w:cs="Arial"/>
          <w:spacing w:val="-4"/>
          <w:sz w:val="22"/>
          <w:szCs w:val="22"/>
        </w:rPr>
        <w:t>I. odst. 10</w:t>
      </w:r>
      <w:r w:rsidR="00D60A31">
        <w:rPr>
          <w:rFonts w:asciiTheme="minorHAnsi" w:hAnsiTheme="minorHAnsi" w:cs="Arial"/>
          <w:spacing w:val="-4"/>
          <w:sz w:val="22"/>
          <w:szCs w:val="22"/>
        </w:rPr>
        <w:t xml:space="preserve"> </w:t>
      </w:r>
      <w:r w:rsidRPr="00AA58B3">
        <w:rPr>
          <w:rFonts w:asciiTheme="minorHAnsi" w:hAnsiTheme="minorHAnsi" w:cs="Arial"/>
          <w:spacing w:val="-4"/>
          <w:sz w:val="22"/>
          <w:szCs w:val="22"/>
        </w:rPr>
        <w:t>této Smlouvy</w:t>
      </w:r>
      <w:r w:rsidR="0061018E">
        <w:rPr>
          <w:rFonts w:asciiTheme="minorHAnsi" w:hAnsiTheme="minorHAnsi" w:cs="Arial"/>
          <w:spacing w:val="-4"/>
          <w:sz w:val="22"/>
          <w:szCs w:val="22"/>
        </w:rPr>
        <w:t xml:space="preserve">, </w:t>
      </w:r>
    </w:p>
    <w:p w14:paraId="13B63FB2" w14:textId="39E05503" w:rsidR="00133400" w:rsidRPr="00AA58B3" w:rsidRDefault="00133400" w:rsidP="001F4E36">
      <w:pPr>
        <w:pStyle w:val="Odstavecseseznamem"/>
        <w:numPr>
          <w:ilvl w:val="0"/>
          <w:numId w:val="7"/>
        </w:numPr>
        <w:ind w:left="851" w:hanging="414"/>
        <w:jc w:val="both"/>
        <w:rPr>
          <w:rFonts w:asciiTheme="minorHAnsi" w:hAnsiTheme="minorHAnsi" w:cs="Arial"/>
          <w:spacing w:val="-4"/>
          <w:sz w:val="22"/>
          <w:szCs w:val="22"/>
          <w:lang w:val="x-none" w:eastAsia="x-none"/>
        </w:rPr>
      </w:pPr>
      <w:r w:rsidRPr="00A9370C">
        <w:rPr>
          <w:rFonts w:asciiTheme="minorHAnsi" w:hAnsiTheme="minorHAnsi" w:cs="Arial"/>
          <w:spacing w:val="-4"/>
          <w:sz w:val="22"/>
          <w:szCs w:val="22"/>
        </w:rPr>
        <w:t xml:space="preserve">příjemce poruší pravidla veřejné podpory dle čl. </w:t>
      </w:r>
      <w:r w:rsidR="00D23D38">
        <w:rPr>
          <w:rFonts w:asciiTheme="minorHAnsi" w:hAnsiTheme="minorHAnsi" w:cs="Arial"/>
          <w:spacing w:val="-4"/>
          <w:sz w:val="22"/>
          <w:szCs w:val="22"/>
        </w:rPr>
        <w:t xml:space="preserve">III </w:t>
      </w:r>
      <w:r>
        <w:rPr>
          <w:rFonts w:asciiTheme="minorHAnsi" w:hAnsiTheme="minorHAnsi" w:cs="Arial"/>
          <w:spacing w:val="-4"/>
          <w:sz w:val="22"/>
          <w:szCs w:val="22"/>
        </w:rPr>
        <w:t>odst. 4</w:t>
      </w:r>
      <w:r w:rsidRPr="00A9370C">
        <w:rPr>
          <w:rFonts w:asciiTheme="minorHAnsi" w:hAnsiTheme="minorHAnsi" w:cs="Arial"/>
          <w:spacing w:val="-4"/>
          <w:sz w:val="22"/>
          <w:szCs w:val="22"/>
        </w:rPr>
        <w:t>.</w:t>
      </w:r>
      <w:r w:rsidR="0041139B">
        <w:rPr>
          <w:rFonts w:asciiTheme="minorHAnsi" w:hAnsiTheme="minorHAnsi" w:cs="Arial"/>
          <w:spacing w:val="-4"/>
          <w:sz w:val="22"/>
          <w:szCs w:val="22"/>
        </w:rPr>
        <w:t>,</w:t>
      </w:r>
      <w:r w:rsidRPr="00A9370C">
        <w:rPr>
          <w:rFonts w:asciiTheme="minorHAnsi" w:hAnsiTheme="minorHAnsi" w:cs="Arial"/>
          <w:spacing w:val="-4"/>
          <w:sz w:val="22"/>
          <w:szCs w:val="22"/>
        </w:rPr>
        <w:t xml:space="preserve"> </w:t>
      </w:r>
      <w:r w:rsidRPr="00440FC6">
        <w:rPr>
          <w:rFonts w:asciiTheme="minorHAnsi" w:hAnsiTheme="minorHAnsi" w:cs="Arial"/>
          <w:i/>
          <w:color w:val="5B9BD5" w:themeColor="accent1"/>
          <w:spacing w:val="-4"/>
          <w:sz w:val="22"/>
          <w:szCs w:val="22"/>
        </w:rPr>
        <w:t xml:space="preserve">(bod se použije, jen pokud smlouva obsahuje čl. </w:t>
      </w:r>
      <w:r w:rsidR="00D23D38">
        <w:rPr>
          <w:rFonts w:asciiTheme="minorHAnsi" w:hAnsiTheme="minorHAnsi" w:cs="Arial"/>
          <w:i/>
          <w:color w:val="5B9BD5" w:themeColor="accent1"/>
          <w:spacing w:val="-4"/>
          <w:sz w:val="22"/>
          <w:szCs w:val="22"/>
        </w:rPr>
        <w:t xml:space="preserve">III </w:t>
      </w:r>
      <w:r>
        <w:rPr>
          <w:rFonts w:asciiTheme="minorHAnsi" w:hAnsiTheme="minorHAnsi" w:cs="Arial"/>
          <w:i/>
          <w:color w:val="5B9BD5" w:themeColor="accent1"/>
          <w:spacing w:val="-4"/>
          <w:sz w:val="22"/>
          <w:szCs w:val="22"/>
        </w:rPr>
        <w:t xml:space="preserve">odst. 4 </w:t>
      </w:r>
      <w:r w:rsidRPr="00440FC6">
        <w:rPr>
          <w:rFonts w:asciiTheme="minorHAnsi" w:hAnsiTheme="minorHAnsi" w:cs="Arial"/>
          <w:i/>
          <w:color w:val="5B9BD5" w:themeColor="accent1"/>
          <w:spacing w:val="-4"/>
          <w:sz w:val="22"/>
          <w:szCs w:val="22"/>
        </w:rPr>
        <w:t>o veřejné podpoře)</w:t>
      </w:r>
    </w:p>
    <w:p w14:paraId="78C463C8" w14:textId="32A65F77" w:rsidR="00E663E3" w:rsidRDefault="009063F8" w:rsidP="00347E5D">
      <w:pPr>
        <w:pStyle w:val="Odstavecseseznamem"/>
        <w:numPr>
          <w:ilvl w:val="0"/>
          <w:numId w:val="7"/>
        </w:numPr>
        <w:spacing w:after="240"/>
        <w:ind w:left="851" w:hanging="414"/>
        <w:contextualSpacing/>
        <w:jc w:val="both"/>
        <w:rPr>
          <w:rFonts w:asciiTheme="minorHAnsi" w:hAnsiTheme="minorHAnsi" w:cstheme="minorHAnsi"/>
          <w:spacing w:val="-4"/>
          <w:sz w:val="22"/>
          <w:szCs w:val="22"/>
        </w:rPr>
      </w:pPr>
      <w:r w:rsidRPr="00FF7A2A">
        <w:rPr>
          <w:rFonts w:asciiTheme="minorHAnsi" w:hAnsiTheme="minorHAnsi" w:cstheme="minorHAnsi"/>
          <w:spacing w:val="-4"/>
          <w:sz w:val="22"/>
          <w:szCs w:val="22"/>
        </w:rPr>
        <w:t xml:space="preserve">je na žadatele vedeno: exekuční řízení nebo soudní výkon rozhodnutí formou prodeje podporované nemovitosti nebo formou soudcovského nebo exekutorského zástavního práva </w:t>
      </w:r>
      <w:r w:rsidR="000B7488">
        <w:rPr>
          <w:rFonts w:asciiTheme="minorHAnsi" w:hAnsiTheme="minorHAnsi" w:cstheme="minorHAnsi"/>
          <w:spacing w:val="-4"/>
          <w:sz w:val="22"/>
          <w:szCs w:val="22"/>
        </w:rPr>
        <w:br/>
      </w:r>
      <w:r w:rsidRPr="00FF7A2A">
        <w:rPr>
          <w:rFonts w:asciiTheme="minorHAnsi" w:hAnsiTheme="minorHAnsi" w:cstheme="minorHAnsi"/>
          <w:spacing w:val="-4"/>
          <w:sz w:val="22"/>
          <w:szCs w:val="22"/>
        </w:rPr>
        <w:t>na podporovanou nemovitost (resp. na podíl na podporované nemovitosti Příjemce v příp</w:t>
      </w:r>
      <w:r w:rsidRPr="00347E5D">
        <w:rPr>
          <w:rFonts w:asciiTheme="minorHAnsi" w:hAnsiTheme="minorHAnsi" w:cstheme="minorHAnsi"/>
          <w:spacing w:val="-4"/>
          <w:sz w:val="22"/>
          <w:szCs w:val="22"/>
        </w:rPr>
        <w:t xml:space="preserve">adě, </w:t>
      </w:r>
      <w:r w:rsidR="000B7488">
        <w:rPr>
          <w:rFonts w:asciiTheme="minorHAnsi" w:hAnsiTheme="minorHAnsi" w:cstheme="minorHAnsi"/>
          <w:spacing w:val="-4"/>
          <w:sz w:val="22"/>
          <w:szCs w:val="22"/>
        </w:rPr>
        <w:br/>
      </w:r>
      <w:r w:rsidRPr="00347E5D">
        <w:rPr>
          <w:rFonts w:asciiTheme="minorHAnsi" w:hAnsiTheme="minorHAnsi" w:cstheme="minorHAnsi"/>
          <w:spacing w:val="-4"/>
          <w:sz w:val="22"/>
          <w:szCs w:val="22"/>
        </w:rPr>
        <w:t>že je Příjemce spoluvlastníkem podporované nemovitosti)</w:t>
      </w:r>
      <w:r w:rsidR="0041139B">
        <w:rPr>
          <w:rFonts w:asciiTheme="minorHAnsi" w:hAnsiTheme="minorHAnsi" w:cstheme="minorHAnsi"/>
          <w:spacing w:val="-4"/>
          <w:sz w:val="22"/>
          <w:szCs w:val="22"/>
        </w:rPr>
        <w:t>.</w:t>
      </w:r>
      <w:r w:rsidR="00E663E3">
        <w:rPr>
          <w:rFonts w:asciiTheme="minorHAnsi" w:hAnsiTheme="minorHAnsi" w:cstheme="minorHAnsi"/>
          <w:spacing w:val="-4"/>
          <w:sz w:val="22"/>
          <w:szCs w:val="22"/>
        </w:rPr>
        <w:t xml:space="preserve"> </w:t>
      </w:r>
    </w:p>
    <w:p w14:paraId="38B40917" w14:textId="77777777" w:rsidR="00E663E3" w:rsidRPr="00347E5D" w:rsidRDefault="00E663E3" w:rsidP="00347E5D">
      <w:pPr>
        <w:pStyle w:val="Odstavecseseznamem"/>
        <w:spacing w:after="240"/>
        <w:ind w:left="851"/>
        <w:contextualSpacing/>
        <w:jc w:val="both"/>
        <w:rPr>
          <w:rFonts w:asciiTheme="minorHAnsi" w:hAnsiTheme="minorHAnsi" w:cstheme="minorHAnsi"/>
          <w:spacing w:val="-4"/>
          <w:sz w:val="22"/>
          <w:szCs w:val="22"/>
        </w:rPr>
      </w:pPr>
    </w:p>
    <w:p w14:paraId="48E11334" w14:textId="17BF8053" w:rsidR="00405E48" w:rsidRPr="00AA58B3" w:rsidRDefault="00405E48" w:rsidP="00405E48">
      <w:pPr>
        <w:pStyle w:val="Odstavecseseznamem"/>
        <w:numPr>
          <w:ilvl w:val="0"/>
          <w:numId w:val="6"/>
        </w:numPr>
        <w:spacing w:after="120"/>
        <w:ind w:left="426"/>
        <w:jc w:val="both"/>
        <w:rPr>
          <w:rFonts w:asciiTheme="minorHAnsi" w:hAnsiTheme="minorHAnsi" w:cs="Arial"/>
          <w:spacing w:val="-4"/>
          <w:sz w:val="22"/>
          <w:szCs w:val="22"/>
          <w:lang w:val="x-none" w:eastAsia="x-none"/>
        </w:rPr>
      </w:pPr>
      <w:r w:rsidRPr="00AA58B3">
        <w:rPr>
          <w:rFonts w:asciiTheme="minorHAnsi" w:hAnsiTheme="minorHAnsi" w:cs="Arial"/>
          <w:spacing w:val="-4"/>
          <w:sz w:val="22"/>
          <w:szCs w:val="22"/>
          <w:lang w:val="x-none" w:eastAsia="x-none"/>
        </w:rPr>
        <w:t>V </w:t>
      </w:r>
      <w:r w:rsidRPr="00AA58B3">
        <w:rPr>
          <w:rFonts w:asciiTheme="minorHAnsi" w:hAnsiTheme="minorHAnsi" w:cs="Arial"/>
          <w:spacing w:val="-4"/>
          <w:sz w:val="22"/>
          <w:szCs w:val="22"/>
        </w:rPr>
        <w:t>případě</w:t>
      </w:r>
      <w:r w:rsidRPr="00AA58B3">
        <w:rPr>
          <w:rFonts w:asciiTheme="minorHAnsi" w:hAnsiTheme="minorHAnsi" w:cs="Arial"/>
          <w:spacing w:val="-4"/>
          <w:sz w:val="22"/>
          <w:szCs w:val="22"/>
          <w:lang w:val="x-none" w:eastAsia="x-none"/>
        </w:rPr>
        <w:t xml:space="preserve"> výpovědi této Smlouvy Poskytovatelem </w:t>
      </w:r>
      <w:r w:rsidRPr="00AA58B3">
        <w:rPr>
          <w:rFonts w:asciiTheme="minorHAnsi" w:hAnsiTheme="minorHAnsi" w:cs="Arial"/>
          <w:b/>
          <w:spacing w:val="-4"/>
          <w:sz w:val="22"/>
          <w:szCs w:val="22"/>
          <w:lang w:val="x-none" w:eastAsia="x-none"/>
        </w:rPr>
        <w:t xml:space="preserve">před </w:t>
      </w:r>
      <w:r w:rsidRPr="00AA58B3">
        <w:rPr>
          <w:rFonts w:asciiTheme="minorHAnsi" w:hAnsiTheme="minorHAnsi" w:cs="Arial"/>
          <w:spacing w:val="-4"/>
          <w:sz w:val="22"/>
          <w:szCs w:val="22"/>
          <w:lang w:eastAsia="x-none"/>
        </w:rPr>
        <w:t>proplacením</w:t>
      </w:r>
      <w:r w:rsidRPr="00AA58B3">
        <w:rPr>
          <w:rFonts w:asciiTheme="minorHAnsi" w:hAnsiTheme="minorHAnsi" w:cs="Arial"/>
          <w:spacing w:val="-4"/>
          <w:sz w:val="22"/>
          <w:szCs w:val="22"/>
          <w:lang w:val="x-none" w:eastAsia="x-none"/>
        </w:rPr>
        <w:t xml:space="preserve"> Dotace, nárok na </w:t>
      </w:r>
      <w:r w:rsidRPr="00AA58B3">
        <w:rPr>
          <w:rFonts w:asciiTheme="minorHAnsi" w:hAnsiTheme="minorHAnsi" w:cs="Arial"/>
          <w:spacing w:val="-4"/>
          <w:sz w:val="22"/>
          <w:szCs w:val="22"/>
          <w:lang w:eastAsia="x-none"/>
        </w:rPr>
        <w:t>vyplacení</w:t>
      </w:r>
      <w:r w:rsidRPr="00AA58B3">
        <w:rPr>
          <w:rFonts w:asciiTheme="minorHAnsi" w:hAnsiTheme="minorHAnsi" w:cs="Arial"/>
          <w:spacing w:val="-4"/>
          <w:sz w:val="22"/>
          <w:szCs w:val="22"/>
          <w:lang w:val="x-none" w:eastAsia="x-none"/>
        </w:rPr>
        <w:t xml:space="preserve"> </w:t>
      </w:r>
      <w:r w:rsidR="00E63BFC">
        <w:rPr>
          <w:rFonts w:asciiTheme="minorHAnsi" w:hAnsiTheme="minorHAnsi" w:cs="Arial"/>
          <w:spacing w:val="-4"/>
          <w:sz w:val="22"/>
          <w:szCs w:val="22"/>
          <w:lang w:eastAsia="x-none"/>
        </w:rPr>
        <w:t>D</w:t>
      </w:r>
      <w:proofErr w:type="spellStart"/>
      <w:r w:rsidRPr="00AA58B3">
        <w:rPr>
          <w:rFonts w:asciiTheme="minorHAnsi" w:hAnsiTheme="minorHAnsi" w:cs="Arial"/>
          <w:spacing w:val="-4"/>
          <w:sz w:val="22"/>
          <w:szCs w:val="22"/>
          <w:lang w:val="x-none" w:eastAsia="x-none"/>
        </w:rPr>
        <w:t>otace</w:t>
      </w:r>
      <w:proofErr w:type="spellEnd"/>
      <w:r w:rsidRPr="00AA58B3">
        <w:rPr>
          <w:rFonts w:asciiTheme="minorHAnsi" w:hAnsiTheme="minorHAnsi" w:cs="Arial"/>
          <w:spacing w:val="-4"/>
          <w:sz w:val="22"/>
          <w:szCs w:val="22"/>
          <w:lang w:val="x-none" w:eastAsia="x-none"/>
        </w:rPr>
        <w:t xml:space="preserve"> nevzniká a nelze se jej platně domáhat. V případě výpovědi této Smlouvy Poskytovatelem </w:t>
      </w:r>
      <w:r w:rsidR="005E613D">
        <w:rPr>
          <w:rFonts w:asciiTheme="minorHAnsi" w:hAnsiTheme="minorHAnsi" w:cs="Arial"/>
          <w:spacing w:val="-4"/>
          <w:sz w:val="22"/>
          <w:szCs w:val="22"/>
          <w:lang w:val="x-none" w:eastAsia="x-none"/>
        </w:rPr>
        <w:br/>
      </w:r>
      <w:r w:rsidRPr="00AA58B3">
        <w:rPr>
          <w:rFonts w:asciiTheme="minorHAnsi" w:hAnsiTheme="minorHAnsi" w:cs="Arial"/>
          <w:b/>
          <w:spacing w:val="-4"/>
          <w:sz w:val="22"/>
          <w:szCs w:val="22"/>
          <w:lang w:val="x-none" w:eastAsia="x-none"/>
        </w:rPr>
        <w:t>po</w:t>
      </w:r>
      <w:r w:rsidRPr="00AA58B3">
        <w:rPr>
          <w:rFonts w:asciiTheme="minorHAnsi" w:hAnsiTheme="minorHAnsi" w:cs="Arial"/>
          <w:spacing w:val="-4"/>
          <w:sz w:val="22"/>
          <w:szCs w:val="22"/>
          <w:lang w:val="x-none" w:eastAsia="x-none"/>
        </w:rPr>
        <w:t xml:space="preserve"> </w:t>
      </w:r>
      <w:r w:rsidRPr="00AA58B3">
        <w:rPr>
          <w:rFonts w:asciiTheme="minorHAnsi" w:hAnsiTheme="minorHAnsi" w:cs="Arial"/>
          <w:spacing w:val="-4"/>
          <w:sz w:val="22"/>
          <w:szCs w:val="22"/>
          <w:lang w:eastAsia="x-none"/>
        </w:rPr>
        <w:t>proplacení</w:t>
      </w:r>
      <w:r w:rsidRPr="00AA58B3">
        <w:rPr>
          <w:rFonts w:asciiTheme="minorHAnsi" w:hAnsiTheme="minorHAnsi" w:cs="Arial"/>
          <w:spacing w:val="-4"/>
          <w:sz w:val="22"/>
          <w:szCs w:val="22"/>
          <w:lang w:val="x-none" w:eastAsia="x-none"/>
        </w:rPr>
        <w:t xml:space="preserve"> Dotace, je Příjemce povinen nejpozději do </w:t>
      </w:r>
      <w:r w:rsidRPr="00AA58B3">
        <w:rPr>
          <w:rFonts w:asciiTheme="minorHAnsi" w:hAnsiTheme="minorHAnsi" w:cs="Arial"/>
          <w:b/>
          <w:spacing w:val="-4"/>
          <w:sz w:val="22"/>
          <w:szCs w:val="22"/>
          <w:lang w:eastAsia="x-none"/>
        </w:rPr>
        <w:t>10</w:t>
      </w:r>
      <w:r w:rsidRPr="00AA58B3">
        <w:rPr>
          <w:rFonts w:asciiTheme="minorHAnsi" w:hAnsiTheme="minorHAnsi" w:cs="Arial"/>
          <w:b/>
          <w:spacing w:val="-4"/>
          <w:sz w:val="22"/>
          <w:szCs w:val="22"/>
          <w:lang w:val="x-none" w:eastAsia="x-none"/>
        </w:rPr>
        <w:t xml:space="preserve"> </w:t>
      </w:r>
      <w:r w:rsidR="00445509">
        <w:rPr>
          <w:rFonts w:asciiTheme="minorHAnsi" w:hAnsiTheme="minorHAnsi" w:cs="Arial"/>
          <w:b/>
          <w:spacing w:val="-4"/>
          <w:sz w:val="22"/>
          <w:szCs w:val="22"/>
          <w:lang w:eastAsia="x-none"/>
        </w:rPr>
        <w:t xml:space="preserve">pracovních </w:t>
      </w:r>
      <w:r w:rsidRPr="00AA58B3">
        <w:rPr>
          <w:rFonts w:asciiTheme="minorHAnsi" w:hAnsiTheme="minorHAnsi" w:cs="Arial"/>
          <w:b/>
          <w:spacing w:val="-4"/>
          <w:sz w:val="22"/>
          <w:szCs w:val="22"/>
          <w:lang w:val="x-none" w:eastAsia="x-none"/>
        </w:rPr>
        <w:t>dnů</w:t>
      </w:r>
      <w:r w:rsidRPr="00AA58B3">
        <w:rPr>
          <w:rFonts w:asciiTheme="minorHAnsi" w:hAnsiTheme="minorHAnsi" w:cs="Arial"/>
          <w:spacing w:val="-4"/>
          <w:sz w:val="22"/>
          <w:szCs w:val="22"/>
          <w:lang w:val="x-none" w:eastAsia="x-none"/>
        </w:rPr>
        <w:t xml:space="preserve"> od doručení výpovědi </w:t>
      </w:r>
      <w:r w:rsidRPr="00AA58B3">
        <w:rPr>
          <w:rFonts w:asciiTheme="minorHAnsi" w:hAnsiTheme="minorHAnsi" w:cs="Arial"/>
          <w:spacing w:val="-4"/>
          <w:sz w:val="22"/>
          <w:szCs w:val="22"/>
          <w:lang w:eastAsia="x-none"/>
        </w:rPr>
        <w:t xml:space="preserve">vrátit na účet Poskytovatele bezhotovostním převodem </w:t>
      </w:r>
      <w:r w:rsidRPr="00AA58B3">
        <w:rPr>
          <w:rFonts w:asciiTheme="minorHAnsi" w:hAnsiTheme="minorHAnsi" w:cs="Arial"/>
          <w:spacing w:val="-4"/>
          <w:sz w:val="22"/>
          <w:szCs w:val="22"/>
          <w:lang w:val="x-none" w:eastAsia="x-none"/>
        </w:rPr>
        <w:t>poskytnutou částku Dotace</w:t>
      </w:r>
      <w:r w:rsidRPr="00AA58B3">
        <w:rPr>
          <w:rFonts w:asciiTheme="minorHAnsi" w:hAnsiTheme="minorHAnsi" w:cs="Arial"/>
          <w:spacing w:val="-4"/>
          <w:sz w:val="22"/>
          <w:szCs w:val="22"/>
          <w:lang w:eastAsia="x-none"/>
        </w:rPr>
        <w:t>, v případě zjištění porušení rozpočtové kázně</w:t>
      </w:r>
      <w:r w:rsidRPr="00AA58B3">
        <w:rPr>
          <w:rFonts w:asciiTheme="minorHAnsi" w:hAnsiTheme="minorHAnsi" w:cs="Arial"/>
          <w:spacing w:val="-4"/>
          <w:sz w:val="22"/>
          <w:szCs w:val="22"/>
          <w:lang w:val="x-none" w:eastAsia="x-none"/>
        </w:rPr>
        <w:t xml:space="preserve"> </w:t>
      </w:r>
      <w:r w:rsidRPr="00AA58B3">
        <w:rPr>
          <w:rFonts w:asciiTheme="minorHAnsi" w:hAnsiTheme="minorHAnsi" w:cs="Arial"/>
          <w:spacing w:val="-4"/>
          <w:sz w:val="22"/>
          <w:szCs w:val="22"/>
          <w:lang w:eastAsia="x-none"/>
        </w:rPr>
        <w:t xml:space="preserve">pak částku rovnající se </w:t>
      </w:r>
      <w:r w:rsidRPr="00AA58B3">
        <w:rPr>
          <w:rFonts w:asciiTheme="minorHAnsi" w:hAnsiTheme="minorHAnsi" w:cs="Arial"/>
          <w:b/>
          <w:spacing w:val="-4"/>
          <w:sz w:val="22"/>
          <w:szCs w:val="22"/>
          <w:lang w:eastAsia="x-none"/>
        </w:rPr>
        <w:t>rozdílu</w:t>
      </w:r>
      <w:r w:rsidRPr="00AA58B3">
        <w:rPr>
          <w:rFonts w:asciiTheme="minorHAnsi" w:hAnsiTheme="minorHAnsi" w:cs="Arial"/>
          <w:spacing w:val="-4"/>
          <w:sz w:val="22"/>
          <w:szCs w:val="22"/>
          <w:lang w:eastAsia="x-none"/>
        </w:rPr>
        <w:t xml:space="preserve"> mezi poskytnutou Dotací a odvodem vyměřeným za porušení rozpočtové kázně, </w:t>
      </w:r>
      <w:r w:rsidRPr="00AA58B3">
        <w:rPr>
          <w:rFonts w:asciiTheme="minorHAnsi" w:hAnsiTheme="minorHAnsi" w:cs="Arial"/>
          <w:b/>
          <w:spacing w:val="-4"/>
          <w:sz w:val="22"/>
          <w:szCs w:val="22"/>
          <w:lang w:eastAsia="x-none"/>
        </w:rPr>
        <w:t>nepočítaje</w:t>
      </w:r>
      <w:r w:rsidRPr="00AA58B3">
        <w:rPr>
          <w:rFonts w:asciiTheme="minorHAnsi" w:hAnsiTheme="minorHAnsi" w:cs="Arial"/>
          <w:spacing w:val="-4"/>
          <w:sz w:val="22"/>
          <w:szCs w:val="22"/>
          <w:lang w:eastAsia="x-none"/>
        </w:rPr>
        <w:t xml:space="preserve"> v to však </w:t>
      </w:r>
      <w:r w:rsidRPr="00AA58B3">
        <w:rPr>
          <w:rFonts w:asciiTheme="minorHAnsi" w:hAnsiTheme="minorHAnsi" w:cs="Arial"/>
          <w:spacing w:val="-4"/>
          <w:sz w:val="22"/>
          <w:szCs w:val="22"/>
          <w:u w:val="single"/>
          <w:lang w:eastAsia="x-none"/>
        </w:rPr>
        <w:t>penále</w:t>
      </w:r>
      <w:r w:rsidRPr="00AA58B3">
        <w:rPr>
          <w:rFonts w:asciiTheme="minorHAnsi" w:hAnsiTheme="minorHAnsi" w:cs="Arial"/>
          <w:spacing w:val="-4"/>
          <w:sz w:val="22"/>
          <w:szCs w:val="22"/>
          <w:lang w:eastAsia="x-none"/>
        </w:rPr>
        <w:t xml:space="preserve"> za prodlení s odvodem </w:t>
      </w:r>
      <w:r w:rsidR="005E613D">
        <w:rPr>
          <w:rFonts w:asciiTheme="minorHAnsi" w:hAnsiTheme="minorHAnsi" w:cs="Arial"/>
          <w:spacing w:val="-4"/>
          <w:sz w:val="22"/>
          <w:szCs w:val="22"/>
          <w:lang w:eastAsia="x-none"/>
        </w:rPr>
        <w:br/>
      </w:r>
      <w:r w:rsidRPr="00AA58B3">
        <w:rPr>
          <w:rFonts w:asciiTheme="minorHAnsi" w:hAnsiTheme="minorHAnsi" w:cs="Arial"/>
          <w:spacing w:val="-4"/>
          <w:sz w:val="22"/>
          <w:szCs w:val="22"/>
          <w:lang w:eastAsia="x-none"/>
        </w:rPr>
        <w:t>za porušení rozpočtové kázně</w:t>
      </w:r>
      <w:r w:rsidRPr="00AA58B3">
        <w:rPr>
          <w:rFonts w:asciiTheme="minorHAnsi" w:hAnsiTheme="minorHAnsi" w:cs="Arial"/>
          <w:spacing w:val="-4"/>
          <w:sz w:val="22"/>
          <w:szCs w:val="22"/>
          <w:lang w:val="x-none" w:eastAsia="x-none"/>
        </w:rPr>
        <w:t>.</w:t>
      </w:r>
    </w:p>
    <w:p w14:paraId="7DAA99D0" w14:textId="7D8AFD6B" w:rsidR="00405E48" w:rsidRPr="00AA58B3" w:rsidRDefault="00405E48" w:rsidP="00405E48">
      <w:pPr>
        <w:pStyle w:val="Odstavecseseznamem"/>
        <w:numPr>
          <w:ilvl w:val="0"/>
          <w:numId w:val="6"/>
        </w:numPr>
        <w:spacing w:after="120"/>
        <w:ind w:left="426"/>
        <w:jc w:val="both"/>
        <w:rPr>
          <w:rFonts w:asciiTheme="minorHAnsi" w:hAnsiTheme="minorHAnsi" w:cs="Arial"/>
          <w:spacing w:val="-4"/>
          <w:sz w:val="22"/>
          <w:szCs w:val="22"/>
          <w:lang w:val="x-none" w:eastAsia="x-none"/>
        </w:rPr>
      </w:pPr>
      <w:r w:rsidRPr="00AA58B3">
        <w:rPr>
          <w:rFonts w:asciiTheme="minorHAnsi" w:hAnsiTheme="minorHAnsi" w:cs="Arial"/>
          <w:spacing w:val="-4"/>
          <w:sz w:val="22"/>
          <w:szCs w:val="22"/>
        </w:rPr>
        <w:t>Příjemce</w:t>
      </w:r>
      <w:r w:rsidRPr="00AA58B3">
        <w:rPr>
          <w:rFonts w:asciiTheme="minorHAnsi" w:hAnsiTheme="minorHAnsi" w:cs="Arial"/>
          <w:spacing w:val="-4"/>
          <w:sz w:val="22"/>
          <w:szCs w:val="22"/>
          <w:lang w:val="x-none" w:eastAsia="x-none"/>
        </w:rPr>
        <w:t xml:space="preserve"> je oprávněn tuto Smlouvu kdykoliv písemně vypovědět, přičemž však pokud vypoví Smlouvu </w:t>
      </w:r>
      <w:r w:rsidRPr="00AA58B3">
        <w:rPr>
          <w:rFonts w:asciiTheme="minorHAnsi" w:hAnsiTheme="minorHAnsi" w:cs="Arial"/>
          <w:spacing w:val="-4"/>
          <w:sz w:val="22"/>
          <w:szCs w:val="22"/>
          <w:lang w:eastAsia="x-none"/>
        </w:rPr>
        <w:t>po</w:t>
      </w:r>
      <w:r w:rsidRPr="00AA58B3">
        <w:rPr>
          <w:rFonts w:asciiTheme="minorHAnsi" w:hAnsiTheme="minorHAnsi" w:cs="Arial"/>
          <w:spacing w:val="-4"/>
          <w:sz w:val="22"/>
          <w:szCs w:val="22"/>
          <w:lang w:val="x-none" w:eastAsia="x-none"/>
        </w:rPr>
        <w:t xml:space="preserve"> </w:t>
      </w:r>
      <w:r w:rsidRPr="00AA58B3">
        <w:rPr>
          <w:rFonts w:asciiTheme="minorHAnsi" w:hAnsiTheme="minorHAnsi" w:cs="Arial"/>
          <w:spacing w:val="-4"/>
          <w:sz w:val="22"/>
          <w:szCs w:val="22"/>
          <w:lang w:eastAsia="x-none"/>
        </w:rPr>
        <w:t>vyplacení</w:t>
      </w:r>
      <w:r w:rsidRPr="00AA58B3">
        <w:rPr>
          <w:rFonts w:asciiTheme="minorHAnsi" w:hAnsiTheme="minorHAnsi" w:cs="Arial"/>
          <w:spacing w:val="-4"/>
          <w:sz w:val="22"/>
          <w:szCs w:val="22"/>
          <w:lang w:val="x-none" w:eastAsia="x-none"/>
        </w:rPr>
        <w:t xml:space="preserve"> Dotace nebo její části, je povinen poskytnutou částku Dotace vrátit Poskytovateli, </w:t>
      </w:r>
      <w:r w:rsidR="005E613D">
        <w:rPr>
          <w:rFonts w:asciiTheme="minorHAnsi" w:hAnsiTheme="minorHAnsi" w:cs="Arial"/>
          <w:spacing w:val="-4"/>
          <w:sz w:val="22"/>
          <w:szCs w:val="22"/>
          <w:lang w:val="x-none" w:eastAsia="x-none"/>
        </w:rPr>
        <w:br/>
      </w:r>
      <w:r w:rsidRPr="00AA58B3">
        <w:rPr>
          <w:rFonts w:asciiTheme="minorHAnsi" w:hAnsiTheme="minorHAnsi" w:cs="Arial"/>
          <w:spacing w:val="-4"/>
          <w:sz w:val="22"/>
          <w:szCs w:val="22"/>
          <w:lang w:val="x-none" w:eastAsia="x-none"/>
        </w:rPr>
        <w:t xml:space="preserve">a to bezhotovostním převodem na účet Poskytovatele, to vše bez zbytečného odkladu, nejpozději však do </w:t>
      </w:r>
      <w:r w:rsidRPr="00AA58B3">
        <w:rPr>
          <w:rFonts w:asciiTheme="minorHAnsi" w:hAnsiTheme="minorHAnsi" w:cs="Arial"/>
          <w:b/>
          <w:spacing w:val="-4"/>
          <w:sz w:val="22"/>
          <w:szCs w:val="22"/>
          <w:lang w:val="x-none" w:eastAsia="x-none"/>
        </w:rPr>
        <w:t xml:space="preserve">15 </w:t>
      </w:r>
      <w:r w:rsidR="00794C27">
        <w:rPr>
          <w:rFonts w:asciiTheme="minorHAnsi" w:hAnsiTheme="minorHAnsi" w:cs="Arial"/>
          <w:b/>
          <w:spacing w:val="-4"/>
          <w:sz w:val="22"/>
          <w:szCs w:val="22"/>
          <w:lang w:eastAsia="x-none"/>
        </w:rPr>
        <w:t xml:space="preserve">kalendářních </w:t>
      </w:r>
      <w:r w:rsidRPr="00AA58B3">
        <w:rPr>
          <w:rFonts w:asciiTheme="minorHAnsi" w:hAnsiTheme="minorHAnsi" w:cs="Arial"/>
          <w:b/>
          <w:spacing w:val="-4"/>
          <w:sz w:val="22"/>
          <w:szCs w:val="22"/>
          <w:lang w:val="x-none" w:eastAsia="x-none"/>
        </w:rPr>
        <w:t>dnů</w:t>
      </w:r>
      <w:r w:rsidRPr="00AA58B3">
        <w:rPr>
          <w:rFonts w:asciiTheme="minorHAnsi" w:hAnsiTheme="minorHAnsi" w:cs="Arial"/>
          <w:spacing w:val="-4"/>
          <w:sz w:val="22"/>
          <w:szCs w:val="22"/>
          <w:lang w:val="x-none" w:eastAsia="x-none"/>
        </w:rPr>
        <w:t xml:space="preserve"> od doručení výpovědi. </w:t>
      </w:r>
    </w:p>
    <w:p w14:paraId="14DBBE4C" w14:textId="30E9A044" w:rsidR="00405E48" w:rsidRPr="00AA58B3" w:rsidRDefault="00405E48" w:rsidP="00405E48">
      <w:pPr>
        <w:pStyle w:val="Odstavecseseznamem"/>
        <w:numPr>
          <w:ilvl w:val="0"/>
          <w:numId w:val="6"/>
        </w:numPr>
        <w:spacing w:after="120"/>
        <w:ind w:left="426"/>
        <w:jc w:val="both"/>
        <w:rPr>
          <w:rFonts w:asciiTheme="minorHAnsi" w:hAnsiTheme="minorHAnsi" w:cs="Arial"/>
          <w:spacing w:val="-4"/>
          <w:sz w:val="22"/>
          <w:szCs w:val="22"/>
          <w:lang w:val="x-none" w:eastAsia="x-none"/>
        </w:rPr>
      </w:pPr>
      <w:r w:rsidRPr="00AA58B3">
        <w:rPr>
          <w:rFonts w:asciiTheme="minorHAnsi" w:hAnsiTheme="minorHAnsi" w:cs="Arial"/>
          <w:spacing w:val="-4"/>
          <w:sz w:val="22"/>
          <w:szCs w:val="22"/>
        </w:rPr>
        <w:t>Výpověď</w:t>
      </w:r>
      <w:r w:rsidRPr="00AA58B3">
        <w:rPr>
          <w:rFonts w:asciiTheme="minorHAnsi" w:hAnsiTheme="minorHAnsi" w:cs="Arial"/>
          <w:spacing w:val="-4"/>
          <w:sz w:val="22"/>
          <w:szCs w:val="22"/>
          <w:lang w:val="x-none" w:eastAsia="x-none"/>
        </w:rPr>
        <w:t xml:space="preserve"> Smlouvy musí být učiněna písemně a musí v ní být uvedeny důvody jejího udělení </w:t>
      </w:r>
      <w:r w:rsidR="005E613D">
        <w:rPr>
          <w:rFonts w:asciiTheme="minorHAnsi" w:hAnsiTheme="minorHAnsi" w:cs="Arial"/>
          <w:spacing w:val="-4"/>
          <w:sz w:val="22"/>
          <w:szCs w:val="22"/>
          <w:lang w:val="x-none" w:eastAsia="x-none"/>
        </w:rPr>
        <w:br/>
      </w:r>
      <w:r w:rsidRPr="00AA58B3">
        <w:rPr>
          <w:rFonts w:asciiTheme="minorHAnsi" w:hAnsiTheme="minorHAnsi" w:cs="Arial"/>
          <w:spacing w:val="-4"/>
          <w:sz w:val="22"/>
          <w:szCs w:val="22"/>
          <w:lang w:val="x-none" w:eastAsia="x-none"/>
        </w:rPr>
        <w:t xml:space="preserve">(a to i v případě, že výpověď učiní Příjemce). </w:t>
      </w:r>
    </w:p>
    <w:p w14:paraId="4D20154B" w14:textId="3A51E56F" w:rsidR="00405E48" w:rsidRPr="00AA58B3" w:rsidRDefault="00405E48" w:rsidP="00405E48">
      <w:pPr>
        <w:pStyle w:val="Odstavecseseznamem"/>
        <w:numPr>
          <w:ilvl w:val="0"/>
          <w:numId w:val="6"/>
        </w:numPr>
        <w:spacing w:after="120"/>
        <w:ind w:left="426"/>
        <w:jc w:val="both"/>
        <w:rPr>
          <w:rFonts w:asciiTheme="minorHAnsi" w:hAnsiTheme="minorHAnsi" w:cs="Arial"/>
          <w:spacing w:val="-4"/>
          <w:sz w:val="22"/>
          <w:szCs w:val="22"/>
          <w:lang w:val="x-none" w:eastAsia="x-none"/>
        </w:rPr>
      </w:pPr>
      <w:r w:rsidRPr="00AA58B3">
        <w:rPr>
          <w:rFonts w:asciiTheme="minorHAnsi" w:hAnsiTheme="minorHAnsi" w:cs="Arial"/>
          <w:spacing w:val="-4"/>
          <w:sz w:val="22"/>
          <w:szCs w:val="22"/>
        </w:rPr>
        <w:t>Výpovědní</w:t>
      </w:r>
      <w:r w:rsidRPr="00AA58B3">
        <w:rPr>
          <w:rFonts w:asciiTheme="minorHAnsi" w:hAnsiTheme="minorHAnsi" w:cs="Arial"/>
          <w:spacing w:val="-4"/>
          <w:sz w:val="22"/>
          <w:szCs w:val="22"/>
          <w:lang w:val="x-none" w:eastAsia="x-none"/>
        </w:rPr>
        <w:t xml:space="preserve"> </w:t>
      </w:r>
      <w:r w:rsidRPr="00AA58B3">
        <w:rPr>
          <w:rFonts w:asciiTheme="minorHAnsi" w:hAnsiTheme="minorHAnsi" w:cs="Arial"/>
          <w:spacing w:val="-4"/>
          <w:sz w:val="22"/>
          <w:szCs w:val="22"/>
          <w:lang w:eastAsia="x-none"/>
        </w:rPr>
        <w:t xml:space="preserve">doba </w:t>
      </w:r>
      <w:r w:rsidRPr="00AA58B3">
        <w:rPr>
          <w:rFonts w:asciiTheme="minorHAnsi" w:hAnsiTheme="minorHAnsi" w:cs="Arial"/>
          <w:spacing w:val="-4"/>
          <w:sz w:val="22"/>
          <w:szCs w:val="22"/>
          <w:lang w:val="x-none" w:eastAsia="x-none"/>
        </w:rPr>
        <w:t xml:space="preserve">činí </w:t>
      </w:r>
      <w:r w:rsidRPr="00AA58B3">
        <w:rPr>
          <w:rFonts w:asciiTheme="minorHAnsi" w:hAnsiTheme="minorHAnsi" w:cs="Arial"/>
          <w:b/>
          <w:spacing w:val="-4"/>
          <w:sz w:val="22"/>
          <w:szCs w:val="22"/>
          <w:lang w:eastAsia="x-none"/>
        </w:rPr>
        <w:t xml:space="preserve">10 </w:t>
      </w:r>
      <w:r w:rsidR="00445509">
        <w:rPr>
          <w:rFonts w:asciiTheme="minorHAnsi" w:hAnsiTheme="minorHAnsi" w:cs="Arial"/>
          <w:b/>
          <w:spacing w:val="-4"/>
          <w:sz w:val="22"/>
          <w:szCs w:val="22"/>
          <w:lang w:eastAsia="x-none"/>
        </w:rPr>
        <w:t xml:space="preserve">pracovních </w:t>
      </w:r>
      <w:r w:rsidRPr="00AA58B3">
        <w:rPr>
          <w:rFonts w:asciiTheme="minorHAnsi" w:hAnsiTheme="minorHAnsi" w:cs="Arial"/>
          <w:b/>
          <w:spacing w:val="-4"/>
          <w:sz w:val="22"/>
          <w:szCs w:val="22"/>
          <w:lang w:eastAsia="x-none"/>
        </w:rPr>
        <w:t>dní</w:t>
      </w:r>
      <w:r w:rsidRPr="00AA58B3">
        <w:rPr>
          <w:rFonts w:asciiTheme="minorHAnsi" w:hAnsiTheme="minorHAnsi" w:cs="Arial"/>
          <w:spacing w:val="-4"/>
          <w:sz w:val="22"/>
          <w:szCs w:val="22"/>
          <w:lang w:eastAsia="x-none"/>
        </w:rPr>
        <w:t xml:space="preserve"> </w:t>
      </w:r>
      <w:r w:rsidRPr="00AA58B3">
        <w:rPr>
          <w:rFonts w:asciiTheme="minorHAnsi" w:hAnsiTheme="minorHAnsi" w:cs="Arial"/>
          <w:spacing w:val="-4"/>
          <w:sz w:val="22"/>
          <w:szCs w:val="22"/>
          <w:lang w:val="x-none" w:eastAsia="x-none"/>
        </w:rPr>
        <w:t xml:space="preserve">a začne běžet od prvního dne následujícího po </w:t>
      </w:r>
      <w:r w:rsidRPr="00AA58B3">
        <w:rPr>
          <w:rFonts w:asciiTheme="minorHAnsi" w:hAnsiTheme="minorHAnsi" w:cs="Arial"/>
          <w:spacing w:val="-4"/>
          <w:sz w:val="22"/>
          <w:szCs w:val="22"/>
          <w:lang w:eastAsia="x-none"/>
        </w:rPr>
        <w:t>dni</w:t>
      </w:r>
      <w:r w:rsidRPr="00AA58B3">
        <w:rPr>
          <w:rFonts w:asciiTheme="minorHAnsi" w:hAnsiTheme="minorHAnsi" w:cs="Arial"/>
          <w:spacing w:val="-4"/>
          <w:sz w:val="22"/>
          <w:szCs w:val="22"/>
          <w:lang w:val="x-none" w:eastAsia="x-none"/>
        </w:rPr>
        <w:t xml:space="preserve">, v němž byla výpověď doručena druhé smluvní straně. Účinky doručení pro účely této Smlouvy však nastávají </w:t>
      </w:r>
      <w:r w:rsidR="005E613D">
        <w:rPr>
          <w:rFonts w:asciiTheme="minorHAnsi" w:hAnsiTheme="minorHAnsi" w:cs="Arial"/>
          <w:spacing w:val="-4"/>
          <w:sz w:val="22"/>
          <w:szCs w:val="22"/>
          <w:lang w:val="x-none" w:eastAsia="x-none"/>
        </w:rPr>
        <w:br/>
      </w:r>
      <w:r w:rsidRPr="00AA58B3">
        <w:rPr>
          <w:rFonts w:asciiTheme="minorHAnsi" w:hAnsiTheme="minorHAnsi" w:cs="Arial"/>
          <w:spacing w:val="-4"/>
          <w:sz w:val="22"/>
          <w:szCs w:val="22"/>
          <w:lang w:val="x-none" w:eastAsia="x-none"/>
        </w:rPr>
        <w:t xml:space="preserve">i tehdy, pokud druhá smluvní strana svým jednáním nebo opomenutím doručení výpovědi zmařila. V případě ukončení Smlouvy výpovědí, jsou smluvní strany povinny si vzájemně vypořádat své práva </w:t>
      </w:r>
      <w:r w:rsidR="005E613D">
        <w:rPr>
          <w:rFonts w:asciiTheme="minorHAnsi" w:hAnsiTheme="minorHAnsi" w:cs="Arial"/>
          <w:spacing w:val="-4"/>
          <w:sz w:val="22"/>
          <w:szCs w:val="22"/>
          <w:lang w:val="x-none" w:eastAsia="x-none"/>
        </w:rPr>
        <w:br/>
      </w:r>
      <w:r w:rsidRPr="00AA58B3">
        <w:rPr>
          <w:rFonts w:asciiTheme="minorHAnsi" w:hAnsiTheme="minorHAnsi" w:cs="Arial"/>
          <w:spacing w:val="-4"/>
          <w:sz w:val="22"/>
          <w:szCs w:val="22"/>
          <w:lang w:val="x-none" w:eastAsia="x-none"/>
        </w:rPr>
        <w:t xml:space="preserve">a závazky, které </w:t>
      </w:r>
      <w:r w:rsidRPr="00AA58B3">
        <w:rPr>
          <w:rFonts w:asciiTheme="minorHAnsi" w:hAnsiTheme="minorHAnsi" w:cs="Arial"/>
          <w:spacing w:val="-4"/>
          <w:sz w:val="22"/>
          <w:szCs w:val="22"/>
          <w:lang w:eastAsia="x-none"/>
        </w:rPr>
        <w:t xml:space="preserve">jim </w:t>
      </w:r>
      <w:r w:rsidRPr="00AA58B3">
        <w:rPr>
          <w:rFonts w:asciiTheme="minorHAnsi" w:hAnsiTheme="minorHAnsi" w:cs="Arial"/>
          <w:spacing w:val="-4"/>
          <w:sz w:val="22"/>
          <w:szCs w:val="22"/>
          <w:lang w:val="x-none" w:eastAsia="x-none"/>
        </w:rPr>
        <w:t>vznikly na základě Smlouvy.</w:t>
      </w:r>
    </w:p>
    <w:p w14:paraId="62DDB41D" w14:textId="072F31A8" w:rsidR="00405E48" w:rsidRPr="00AA58B3" w:rsidRDefault="00405E48" w:rsidP="00405E48">
      <w:pPr>
        <w:pStyle w:val="Odstavecseseznamem"/>
        <w:numPr>
          <w:ilvl w:val="0"/>
          <w:numId w:val="6"/>
        </w:numPr>
        <w:spacing w:after="120"/>
        <w:ind w:left="426"/>
        <w:jc w:val="both"/>
        <w:rPr>
          <w:rFonts w:asciiTheme="minorHAnsi" w:hAnsiTheme="minorHAnsi" w:cs="Arial"/>
          <w:spacing w:val="-4"/>
          <w:sz w:val="22"/>
          <w:szCs w:val="22"/>
          <w:lang w:val="x-none" w:eastAsia="x-none"/>
        </w:rPr>
      </w:pPr>
      <w:r w:rsidRPr="00AA58B3">
        <w:rPr>
          <w:rFonts w:asciiTheme="minorHAnsi" w:hAnsiTheme="minorHAnsi" w:cs="Arial"/>
          <w:spacing w:val="-4"/>
          <w:sz w:val="22"/>
          <w:szCs w:val="22"/>
          <w:lang w:val="x-none" w:eastAsia="x-none"/>
        </w:rPr>
        <w:t xml:space="preserve">Při </w:t>
      </w:r>
      <w:r w:rsidRPr="00AA58B3">
        <w:rPr>
          <w:rFonts w:asciiTheme="minorHAnsi" w:hAnsiTheme="minorHAnsi" w:cs="Arial"/>
          <w:spacing w:val="-4"/>
          <w:sz w:val="22"/>
          <w:szCs w:val="22"/>
        </w:rPr>
        <w:t>ukončení</w:t>
      </w:r>
      <w:r w:rsidRPr="00AA58B3">
        <w:rPr>
          <w:rFonts w:asciiTheme="minorHAnsi" w:hAnsiTheme="minorHAnsi" w:cs="Arial"/>
          <w:spacing w:val="-4"/>
          <w:sz w:val="22"/>
          <w:szCs w:val="22"/>
          <w:lang w:val="x-none" w:eastAsia="x-none"/>
        </w:rPr>
        <w:t xml:space="preserve"> Smlouvy dohodou je Příjemce povinen vrátit bezhotovostním převodem na účet Poskytovatele poskytnutou částku Dotace, a to bez zbytečného odkladu, nejpozději do </w:t>
      </w:r>
      <w:r w:rsidRPr="00AA58B3">
        <w:rPr>
          <w:rFonts w:asciiTheme="minorHAnsi" w:hAnsiTheme="minorHAnsi" w:cs="Arial"/>
          <w:b/>
          <w:spacing w:val="-4"/>
          <w:sz w:val="22"/>
          <w:szCs w:val="22"/>
          <w:lang w:val="x-none" w:eastAsia="x-none"/>
        </w:rPr>
        <w:t xml:space="preserve">30 </w:t>
      </w:r>
      <w:r w:rsidR="00445509">
        <w:rPr>
          <w:rFonts w:asciiTheme="minorHAnsi" w:hAnsiTheme="minorHAnsi" w:cs="Arial"/>
          <w:b/>
          <w:spacing w:val="-4"/>
          <w:sz w:val="22"/>
          <w:szCs w:val="22"/>
          <w:lang w:eastAsia="x-none"/>
        </w:rPr>
        <w:t xml:space="preserve">pracovních </w:t>
      </w:r>
      <w:r w:rsidRPr="00AA58B3">
        <w:rPr>
          <w:rFonts w:asciiTheme="minorHAnsi" w:hAnsiTheme="minorHAnsi" w:cs="Arial"/>
          <w:b/>
          <w:spacing w:val="-4"/>
          <w:sz w:val="22"/>
          <w:szCs w:val="22"/>
          <w:lang w:val="x-none" w:eastAsia="x-none"/>
        </w:rPr>
        <w:t>dnů</w:t>
      </w:r>
      <w:r w:rsidRPr="00AA58B3">
        <w:rPr>
          <w:rFonts w:asciiTheme="minorHAnsi" w:hAnsiTheme="minorHAnsi" w:cs="Arial"/>
          <w:spacing w:val="-4"/>
          <w:sz w:val="22"/>
          <w:szCs w:val="22"/>
          <w:lang w:val="x-none" w:eastAsia="x-none"/>
        </w:rPr>
        <w:t xml:space="preserve"> ode dne uzavření dohody podepsané oběma smluvními stranami, nedohodnou-li se smluvní strany jinak. V dohodě o ukončení Smlouvy jsou smluvní strany povinny se dohodnout na vzájemném vypořádání svých práv a povinností vzniklých na základě Smlouvy.</w:t>
      </w:r>
    </w:p>
    <w:p w14:paraId="6E539C84" w14:textId="3009D7DB" w:rsidR="00405E48" w:rsidRPr="00AA58B3" w:rsidRDefault="00405E48" w:rsidP="00405E48">
      <w:pPr>
        <w:pStyle w:val="Odstavecseseznamem"/>
        <w:numPr>
          <w:ilvl w:val="0"/>
          <w:numId w:val="6"/>
        </w:numPr>
        <w:spacing w:after="120"/>
        <w:ind w:left="426"/>
        <w:jc w:val="both"/>
        <w:rPr>
          <w:rFonts w:asciiTheme="minorHAnsi" w:hAnsiTheme="minorHAnsi" w:cs="Arial"/>
          <w:spacing w:val="-4"/>
          <w:sz w:val="22"/>
          <w:szCs w:val="22"/>
          <w:lang w:val="x-none" w:eastAsia="x-none"/>
        </w:rPr>
      </w:pPr>
      <w:r w:rsidRPr="00AA58B3">
        <w:rPr>
          <w:rFonts w:asciiTheme="minorHAnsi" w:hAnsiTheme="minorHAnsi" w:cs="Arial"/>
          <w:spacing w:val="-4"/>
          <w:sz w:val="22"/>
          <w:szCs w:val="22"/>
          <w:lang w:val="x-none" w:eastAsia="x-none"/>
        </w:rPr>
        <w:t>Dohoda o ukončení Smlouvy nabývá účinnosti dnem připsání vrácených peněžních prostředků (poskytnuté Dotace) na účet Poskytovatele, nedohodnou-li se smluvní strany jinak.</w:t>
      </w:r>
    </w:p>
    <w:p w14:paraId="18A867F2" w14:textId="5018A003" w:rsidR="00405E48" w:rsidRPr="00AA58B3" w:rsidRDefault="00405E48" w:rsidP="00405E48">
      <w:pPr>
        <w:pStyle w:val="Odstavecseseznamem"/>
        <w:numPr>
          <w:ilvl w:val="0"/>
          <w:numId w:val="6"/>
        </w:numPr>
        <w:spacing w:after="120"/>
        <w:ind w:left="426"/>
        <w:jc w:val="both"/>
        <w:rPr>
          <w:rFonts w:asciiTheme="minorHAnsi" w:hAnsiTheme="minorHAnsi" w:cs="Arial"/>
          <w:spacing w:val="-4"/>
          <w:sz w:val="22"/>
          <w:szCs w:val="22"/>
          <w:lang w:val="x-none" w:eastAsia="x-none"/>
        </w:rPr>
      </w:pPr>
      <w:r w:rsidRPr="00AA58B3">
        <w:rPr>
          <w:rFonts w:asciiTheme="minorHAnsi" w:hAnsiTheme="minorHAnsi" w:cs="Arial"/>
          <w:spacing w:val="-4"/>
          <w:sz w:val="22"/>
          <w:szCs w:val="22"/>
          <w:lang w:val="x-none" w:eastAsia="x-none"/>
        </w:rPr>
        <w:t xml:space="preserve">Smlouva zaniká také jejím zrušením, a to způsobem uvedeným v § 167 SŘ. Návrh na zrušení </w:t>
      </w:r>
      <w:r w:rsidRPr="00AA58B3">
        <w:rPr>
          <w:rFonts w:asciiTheme="minorHAnsi" w:hAnsiTheme="minorHAnsi" w:cs="Arial"/>
          <w:spacing w:val="-4"/>
          <w:sz w:val="22"/>
          <w:szCs w:val="22"/>
        </w:rPr>
        <w:t>Smlouvy</w:t>
      </w:r>
      <w:r w:rsidRPr="00AA58B3">
        <w:rPr>
          <w:rFonts w:asciiTheme="minorHAnsi" w:hAnsiTheme="minorHAnsi" w:cs="Arial"/>
          <w:spacing w:val="-4"/>
          <w:sz w:val="22"/>
          <w:szCs w:val="22"/>
          <w:lang w:val="x-none" w:eastAsia="x-none"/>
        </w:rPr>
        <w:t xml:space="preserve"> musí být učiněn smluvní stranou písemně a musí v něm být uveden jeden z důvodů stanovených </w:t>
      </w:r>
      <w:r w:rsidR="005E613D">
        <w:rPr>
          <w:rFonts w:asciiTheme="minorHAnsi" w:hAnsiTheme="minorHAnsi" w:cs="Arial"/>
          <w:spacing w:val="-4"/>
          <w:sz w:val="22"/>
          <w:szCs w:val="22"/>
          <w:lang w:val="x-none" w:eastAsia="x-none"/>
        </w:rPr>
        <w:br/>
      </w:r>
      <w:r w:rsidRPr="00AA58B3">
        <w:rPr>
          <w:rFonts w:asciiTheme="minorHAnsi" w:hAnsiTheme="minorHAnsi" w:cs="Arial"/>
          <w:spacing w:val="-4"/>
          <w:sz w:val="22"/>
          <w:szCs w:val="22"/>
          <w:lang w:val="x-none" w:eastAsia="x-none"/>
        </w:rPr>
        <w:t>v §</w:t>
      </w:r>
      <w:r w:rsidRPr="00AA58B3">
        <w:rPr>
          <w:rFonts w:asciiTheme="minorHAnsi" w:hAnsiTheme="minorHAnsi" w:cs="Arial"/>
          <w:spacing w:val="-4"/>
          <w:sz w:val="22"/>
          <w:szCs w:val="22"/>
          <w:lang w:eastAsia="x-none"/>
        </w:rPr>
        <w:t> </w:t>
      </w:r>
      <w:r w:rsidRPr="00AA58B3">
        <w:rPr>
          <w:rFonts w:asciiTheme="minorHAnsi" w:hAnsiTheme="minorHAnsi" w:cs="Arial"/>
          <w:spacing w:val="-4"/>
          <w:sz w:val="22"/>
          <w:szCs w:val="22"/>
          <w:lang w:val="x-none" w:eastAsia="x-none"/>
        </w:rPr>
        <w:t>167 odst. 1 písm. b) až e)</w:t>
      </w:r>
      <w:r w:rsidRPr="00AA58B3">
        <w:rPr>
          <w:rFonts w:asciiTheme="minorHAnsi" w:hAnsiTheme="minorHAnsi" w:cs="Arial"/>
          <w:spacing w:val="-4"/>
          <w:sz w:val="22"/>
          <w:szCs w:val="22"/>
          <w:lang w:eastAsia="x-none"/>
        </w:rPr>
        <w:t xml:space="preserve"> SŘ</w:t>
      </w:r>
      <w:r w:rsidRPr="00AA58B3">
        <w:rPr>
          <w:rFonts w:asciiTheme="minorHAnsi" w:hAnsiTheme="minorHAnsi" w:cs="Arial"/>
          <w:spacing w:val="-4"/>
          <w:sz w:val="22"/>
          <w:szCs w:val="22"/>
          <w:lang w:val="x-none" w:eastAsia="x-none"/>
        </w:rPr>
        <w:t>, který vede k zániku Smlouvy.</w:t>
      </w:r>
    </w:p>
    <w:p w14:paraId="0FA86949" w14:textId="69F04783" w:rsidR="00405E48" w:rsidRDefault="00405E48" w:rsidP="00405E48">
      <w:pPr>
        <w:pStyle w:val="Odstavecseseznamem"/>
        <w:numPr>
          <w:ilvl w:val="0"/>
          <w:numId w:val="6"/>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 xml:space="preserve">Pokud Příjemce ve stanovené lhůtě poskytnuté prostředky (Dotaci) v souladu s tímto článkem nevrátí Poskytovateli, považují se tyto prostředky za zadržené ve smyslu </w:t>
      </w:r>
      <w:proofErr w:type="spellStart"/>
      <w:r w:rsidR="00445509" w:rsidRPr="00445509">
        <w:rPr>
          <w:rFonts w:asciiTheme="minorHAnsi" w:hAnsiTheme="minorHAnsi" w:cstheme="minorHAnsi"/>
          <w:spacing w:val="-4"/>
          <w:sz w:val="22"/>
          <w:szCs w:val="22"/>
        </w:rPr>
        <w:t>ZoRPÚR</w:t>
      </w:r>
      <w:proofErr w:type="spellEnd"/>
      <w:r w:rsidRPr="00AA58B3">
        <w:rPr>
          <w:rFonts w:asciiTheme="minorHAnsi" w:hAnsiTheme="minorHAnsi" w:cs="Arial"/>
          <w:spacing w:val="-4"/>
          <w:sz w:val="22"/>
          <w:szCs w:val="22"/>
        </w:rPr>
        <w:t>.</w:t>
      </w:r>
      <w:r w:rsidR="000936F1">
        <w:rPr>
          <w:rFonts w:asciiTheme="minorHAnsi" w:hAnsiTheme="minorHAnsi" w:cs="Arial"/>
          <w:spacing w:val="-4"/>
          <w:sz w:val="22"/>
          <w:szCs w:val="22"/>
        </w:rPr>
        <w:t xml:space="preserve"> </w:t>
      </w:r>
    </w:p>
    <w:p w14:paraId="4ADBDC1A" w14:textId="02959F9B" w:rsidR="00405E48" w:rsidRPr="00AA58B3" w:rsidRDefault="00405E48" w:rsidP="00405E48">
      <w:pPr>
        <w:keepNext/>
        <w:tabs>
          <w:tab w:val="num" w:pos="720"/>
        </w:tabs>
        <w:spacing w:before="200"/>
        <w:jc w:val="center"/>
        <w:rPr>
          <w:rFonts w:cs="Arial"/>
          <w:b/>
          <w:spacing w:val="-4"/>
        </w:rPr>
      </w:pPr>
      <w:r w:rsidRPr="00AA58B3">
        <w:rPr>
          <w:rFonts w:cs="Arial"/>
          <w:b/>
          <w:spacing w:val="-4"/>
        </w:rPr>
        <w:t>X.</w:t>
      </w:r>
    </w:p>
    <w:p w14:paraId="6F97AF54" w14:textId="77777777" w:rsidR="00405E48" w:rsidRPr="00AA58B3" w:rsidRDefault="00405E48" w:rsidP="00405E48">
      <w:pPr>
        <w:keepNext/>
        <w:spacing w:after="120"/>
        <w:jc w:val="center"/>
        <w:rPr>
          <w:rFonts w:cs="Arial"/>
          <w:b/>
          <w:spacing w:val="-4"/>
        </w:rPr>
      </w:pPr>
      <w:r w:rsidRPr="00AA58B3">
        <w:rPr>
          <w:rFonts w:cs="Arial"/>
          <w:b/>
          <w:spacing w:val="-4"/>
        </w:rPr>
        <w:t>Závěrečná ustanovení</w:t>
      </w:r>
    </w:p>
    <w:p w14:paraId="292E1A36" w14:textId="77777777" w:rsidR="00405E48" w:rsidRPr="00AA58B3" w:rsidRDefault="00405E48" w:rsidP="00405E48">
      <w:pPr>
        <w:pStyle w:val="Odstavecseseznamem"/>
        <w:numPr>
          <w:ilvl w:val="0"/>
          <w:numId w:val="11"/>
        </w:numPr>
        <w:spacing w:after="120"/>
        <w:ind w:left="426"/>
        <w:jc w:val="both"/>
        <w:rPr>
          <w:rFonts w:asciiTheme="minorHAnsi" w:hAnsiTheme="minorHAnsi" w:cs="Arial"/>
          <w:snapToGrid w:val="0"/>
          <w:spacing w:val="-4"/>
          <w:sz w:val="22"/>
          <w:szCs w:val="22"/>
        </w:rPr>
      </w:pPr>
      <w:r w:rsidRPr="00AA58B3">
        <w:rPr>
          <w:rFonts w:asciiTheme="minorHAnsi" w:hAnsiTheme="minorHAnsi" w:cs="Arial"/>
          <w:snapToGrid w:val="0"/>
          <w:spacing w:val="-4"/>
          <w:sz w:val="22"/>
          <w:szCs w:val="22"/>
        </w:rPr>
        <w:t>Poskytovatel si vyhrazuje právo neodsouhlasit proplacení takových výdajů, které nejsou v souladu se způsobilými výdaji definovanými v této Smlouvě.</w:t>
      </w:r>
    </w:p>
    <w:p w14:paraId="68B04449" w14:textId="32E6C2DC" w:rsidR="00405E48" w:rsidRPr="00AA58B3" w:rsidRDefault="00405E48" w:rsidP="00405E48">
      <w:pPr>
        <w:pStyle w:val="Odstavecseseznamem"/>
        <w:numPr>
          <w:ilvl w:val="0"/>
          <w:numId w:val="11"/>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lastRenderedPageBreak/>
        <w:t>Příjemce podpisem této Smlouvy potvrzuje, že se seznámil s podmínka</w:t>
      </w:r>
      <w:r w:rsidR="00A23412">
        <w:rPr>
          <w:rFonts w:asciiTheme="minorHAnsi" w:hAnsiTheme="minorHAnsi" w:cs="Arial"/>
          <w:spacing w:val="-4"/>
          <w:sz w:val="22"/>
          <w:szCs w:val="22"/>
        </w:rPr>
        <w:t>mi zpřístupněnými v příloze č. 1</w:t>
      </w:r>
      <w:r w:rsidRPr="00AA58B3">
        <w:rPr>
          <w:rFonts w:asciiTheme="minorHAnsi" w:hAnsiTheme="minorHAnsi" w:cs="Arial"/>
          <w:spacing w:val="-4"/>
          <w:sz w:val="22"/>
          <w:szCs w:val="22"/>
        </w:rPr>
        <w:t xml:space="preserve"> Programu (dostupné na </w:t>
      </w:r>
      <w:r w:rsidR="00E63BFC" w:rsidRPr="00E63BFC">
        <w:rPr>
          <w:rFonts w:asciiTheme="minorHAnsi" w:hAnsiTheme="minorHAnsi" w:cs="Arial"/>
          <w:spacing w:val="-4"/>
          <w:sz w:val="22"/>
          <w:szCs w:val="22"/>
        </w:rPr>
        <w:t>www.zlinskykraj.cz</w:t>
      </w:r>
      <w:r w:rsidR="00E63BFC">
        <w:rPr>
          <w:rFonts w:asciiTheme="minorHAnsi" w:hAnsiTheme="minorHAnsi" w:cs="Arial"/>
          <w:spacing w:val="-4"/>
          <w:sz w:val="22"/>
          <w:szCs w:val="22"/>
        </w:rPr>
        <w:t>/kotliky</w:t>
      </w:r>
      <w:r w:rsidRPr="00AA58B3">
        <w:rPr>
          <w:rFonts w:asciiTheme="minorHAnsi" w:hAnsiTheme="minorHAnsi" w:cs="Arial"/>
          <w:spacing w:val="-4"/>
          <w:sz w:val="22"/>
          <w:szCs w:val="22"/>
        </w:rPr>
        <w:t>), za jakých jsou jeho osobní údaje uvedené v této Smlouvě poskytnuty a za jakých budou dále zpracovány a zveřejněny, přičemž se seznámil a byl poučen i o jeho právech týkajících se osobních údajů.</w:t>
      </w:r>
    </w:p>
    <w:p w14:paraId="4D3886FA" w14:textId="6B25D90E" w:rsidR="00405E48" w:rsidRPr="00AA58B3" w:rsidRDefault="00405E48" w:rsidP="00405E48">
      <w:pPr>
        <w:pStyle w:val="Odstavecseseznamem"/>
        <w:numPr>
          <w:ilvl w:val="0"/>
          <w:numId w:val="11"/>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 xml:space="preserve">Smluvní strany svým podpisem stvrzují, že Smlouva byla uzavřena na základě jejich svobodné, pravé </w:t>
      </w:r>
      <w:r w:rsidR="005E613D">
        <w:rPr>
          <w:rFonts w:asciiTheme="minorHAnsi" w:hAnsiTheme="minorHAnsi" w:cs="Arial"/>
          <w:spacing w:val="-4"/>
          <w:sz w:val="22"/>
          <w:szCs w:val="22"/>
        </w:rPr>
        <w:br/>
      </w:r>
      <w:r w:rsidRPr="00AA58B3">
        <w:rPr>
          <w:rFonts w:asciiTheme="minorHAnsi" w:hAnsiTheme="minorHAnsi" w:cs="Arial"/>
          <w:spacing w:val="-4"/>
          <w:sz w:val="22"/>
          <w:szCs w:val="22"/>
        </w:rPr>
        <w:t>a vážné vůle, nikoliv v tísni ani za nápadně nevýhodných podmínek či pod nátlakem.</w:t>
      </w:r>
    </w:p>
    <w:p w14:paraId="0C9EF23A" w14:textId="77777777" w:rsidR="00405E48" w:rsidRPr="00AA58B3" w:rsidRDefault="00405E48" w:rsidP="00405E48">
      <w:pPr>
        <w:pStyle w:val="Odstavecseseznamem"/>
        <w:numPr>
          <w:ilvl w:val="0"/>
          <w:numId w:val="11"/>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Tuto Smlouvu lze měnit s výjimkami uvedenými v odst. 5 tohoto článku pouze na základě dohody smluvních stran ve formě písemných, postupně číslovaných dodatků, podepsaných oprávněnými zástupci obou smluvních stran.</w:t>
      </w:r>
    </w:p>
    <w:p w14:paraId="48BF4089" w14:textId="53F19AD9" w:rsidR="00405E48" w:rsidRPr="00AA58B3" w:rsidRDefault="00405E48" w:rsidP="00405E48">
      <w:pPr>
        <w:pStyle w:val="Odstavecseseznamem"/>
        <w:numPr>
          <w:ilvl w:val="0"/>
          <w:numId w:val="11"/>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K nepodstatným změnám uvedeným v </w:t>
      </w:r>
      <w:r w:rsidR="005A1910" w:rsidRPr="00AA58B3">
        <w:rPr>
          <w:rFonts w:asciiTheme="minorHAnsi" w:hAnsiTheme="minorHAnsi" w:cs="Arial"/>
          <w:spacing w:val="-4"/>
          <w:sz w:val="22"/>
          <w:szCs w:val="22"/>
        </w:rPr>
        <w:t>čl. VI</w:t>
      </w:r>
      <w:r w:rsidR="009C71FB">
        <w:rPr>
          <w:rFonts w:asciiTheme="minorHAnsi" w:hAnsiTheme="minorHAnsi" w:cs="Arial"/>
          <w:spacing w:val="-4"/>
          <w:sz w:val="22"/>
          <w:szCs w:val="22"/>
        </w:rPr>
        <w:t>I</w:t>
      </w:r>
      <w:r w:rsidR="005A1910" w:rsidRPr="00AA58B3">
        <w:rPr>
          <w:rFonts w:asciiTheme="minorHAnsi" w:hAnsiTheme="minorHAnsi" w:cs="Arial"/>
          <w:spacing w:val="-4"/>
          <w:sz w:val="22"/>
          <w:szCs w:val="22"/>
        </w:rPr>
        <w:t>.</w:t>
      </w:r>
      <w:r w:rsidR="005A1910">
        <w:rPr>
          <w:rFonts w:asciiTheme="minorHAnsi" w:hAnsiTheme="minorHAnsi" w:cs="Arial"/>
          <w:spacing w:val="-4"/>
          <w:sz w:val="22"/>
          <w:szCs w:val="22"/>
        </w:rPr>
        <w:t xml:space="preserve"> </w:t>
      </w:r>
      <w:r w:rsidRPr="00AA58B3">
        <w:rPr>
          <w:rFonts w:asciiTheme="minorHAnsi" w:hAnsiTheme="minorHAnsi" w:cs="Arial"/>
          <w:spacing w:val="-4"/>
          <w:sz w:val="22"/>
          <w:szCs w:val="22"/>
        </w:rPr>
        <w:t xml:space="preserve">odst. </w:t>
      </w:r>
      <w:r w:rsidR="005A1910" w:rsidRPr="00AA58B3">
        <w:rPr>
          <w:rFonts w:asciiTheme="minorHAnsi" w:hAnsiTheme="minorHAnsi" w:cs="Arial"/>
          <w:spacing w:val="-4"/>
          <w:sz w:val="22"/>
          <w:szCs w:val="22"/>
        </w:rPr>
        <w:t>1</w:t>
      </w:r>
      <w:r w:rsidR="005A1910">
        <w:rPr>
          <w:rFonts w:asciiTheme="minorHAnsi" w:hAnsiTheme="minorHAnsi" w:cs="Arial"/>
          <w:spacing w:val="-4"/>
          <w:sz w:val="22"/>
          <w:szCs w:val="22"/>
        </w:rPr>
        <w:t>2</w:t>
      </w:r>
      <w:r w:rsidR="005A1910" w:rsidRPr="00AA58B3">
        <w:rPr>
          <w:rFonts w:asciiTheme="minorHAnsi" w:hAnsiTheme="minorHAnsi" w:cs="Arial"/>
          <w:spacing w:val="-4"/>
          <w:sz w:val="22"/>
          <w:szCs w:val="22"/>
        </w:rPr>
        <w:t xml:space="preserve"> </w:t>
      </w:r>
      <w:r w:rsidRPr="00AA58B3">
        <w:rPr>
          <w:rFonts w:asciiTheme="minorHAnsi" w:hAnsiTheme="minorHAnsi" w:cs="Arial"/>
          <w:spacing w:val="-4"/>
          <w:sz w:val="22"/>
          <w:szCs w:val="22"/>
        </w:rPr>
        <w:t xml:space="preserve">Smlouvy není nutné uzavírat dodatek Smlouvy, ale postačí je bez zbytečného odkladu oznámit Příjemcem Poskytovateli písemně (dopisem na adresu Poskytovatele, do datové schránky Poskytovatele případně prostřednictvím předložení Závěrečné zprávy a vyúčtování Projektu). Poskytovatel je oprávněn si pro doložení změny vyžádat od Příjemce další relevantní doklady. </w:t>
      </w:r>
    </w:p>
    <w:p w14:paraId="6C1B9AB6" w14:textId="77777777" w:rsidR="00405E48" w:rsidRPr="00AA58B3" w:rsidRDefault="00405E48" w:rsidP="00405E48">
      <w:pPr>
        <w:pStyle w:val="Odstavecseseznamem"/>
        <w:numPr>
          <w:ilvl w:val="0"/>
          <w:numId w:val="11"/>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Tato Smlouva byla vyhotovena ve třech vyhotoveních, z nichž každé má platnost originálu. Příjemce obdrží jedno vyhotovení, Poskytovatel dvě.</w:t>
      </w:r>
    </w:p>
    <w:p w14:paraId="7A0B3B3D" w14:textId="3B9EF36A" w:rsidR="00405E48" w:rsidRDefault="00405E48" w:rsidP="00405E48">
      <w:pPr>
        <w:pStyle w:val="Odstavecseseznamem"/>
        <w:numPr>
          <w:ilvl w:val="0"/>
          <w:numId w:val="11"/>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Tato Smlouva nabývá platnosti a účinnosti okamžikem podpisu oběma smluvními stranami.</w:t>
      </w:r>
    </w:p>
    <w:p w14:paraId="4E7961B5" w14:textId="77777777" w:rsidR="00371630" w:rsidRPr="00371630" w:rsidRDefault="00371630" w:rsidP="00371630">
      <w:pPr>
        <w:spacing w:after="120"/>
        <w:jc w:val="both"/>
        <w:rPr>
          <w:rFonts w:cs="Arial"/>
          <w:i/>
          <w:color w:val="0070C0"/>
          <w:spacing w:val="-4"/>
        </w:rPr>
      </w:pPr>
      <w:r w:rsidRPr="00371630">
        <w:rPr>
          <w:rFonts w:cs="Arial"/>
          <w:i/>
          <w:color w:val="0070C0"/>
          <w:spacing w:val="-4"/>
        </w:rPr>
        <w:t>Pozn. varianta odst. 7 v případech, kdy Příjemcem je nezletilá osoba:</w:t>
      </w:r>
    </w:p>
    <w:p w14:paraId="21A63A57" w14:textId="77777777" w:rsidR="00371630" w:rsidRPr="00252C39" w:rsidRDefault="00371630" w:rsidP="00371630">
      <w:pPr>
        <w:pStyle w:val="Textkomente"/>
        <w:spacing w:after="0"/>
        <w:jc w:val="both"/>
        <w:rPr>
          <w:rFonts w:cs="Arial"/>
          <w:color w:val="0070C0"/>
          <w:spacing w:val="-4"/>
          <w:sz w:val="22"/>
          <w:szCs w:val="22"/>
        </w:rPr>
      </w:pPr>
      <w:r w:rsidRPr="00252C39">
        <w:rPr>
          <w:rFonts w:cs="Arial"/>
          <w:color w:val="0070C0"/>
          <w:spacing w:val="-4"/>
          <w:sz w:val="22"/>
          <w:szCs w:val="22"/>
        </w:rPr>
        <w:t xml:space="preserve">Tato </w:t>
      </w:r>
      <w:r>
        <w:rPr>
          <w:rFonts w:cs="Arial"/>
          <w:color w:val="0070C0"/>
          <w:spacing w:val="-4"/>
          <w:sz w:val="22"/>
          <w:szCs w:val="22"/>
        </w:rPr>
        <w:t>S</w:t>
      </w:r>
      <w:r w:rsidRPr="00252C39">
        <w:rPr>
          <w:rFonts w:cs="Arial"/>
          <w:color w:val="0070C0"/>
          <w:spacing w:val="-4"/>
          <w:sz w:val="22"/>
          <w:szCs w:val="22"/>
        </w:rPr>
        <w:t>mlouva nabývá platnosti a účinnosti okamžikem:</w:t>
      </w:r>
    </w:p>
    <w:p w14:paraId="0118F06E" w14:textId="77777777" w:rsidR="00371630" w:rsidRPr="00252C39" w:rsidRDefault="00371630" w:rsidP="00371630">
      <w:pPr>
        <w:pStyle w:val="Textkomente"/>
        <w:numPr>
          <w:ilvl w:val="0"/>
          <w:numId w:val="13"/>
        </w:numPr>
        <w:spacing w:after="0"/>
        <w:jc w:val="both"/>
        <w:rPr>
          <w:rFonts w:cs="Arial"/>
          <w:color w:val="0070C0"/>
          <w:spacing w:val="-4"/>
          <w:sz w:val="22"/>
          <w:szCs w:val="22"/>
        </w:rPr>
      </w:pPr>
      <w:r w:rsidRPr="00F5591B">
        <w:rPr>
          <w:rFonts w:cs="Arial"/>
          <w:color w:val="0070C0"/>
          <w:spacing w:val="-4"/>
          <w:sz w:val="22"/>
          <w:szCs w:val="22"/>
        </w:rPr>
        <w:t>podpisu oběma smluvními stranami</w:t>
      </w:r>
      <w:r>
        <w:rPr>
          <w:rFonts w:cs="Arial"/>
          <w:color w:val="0070C0"/>
          <w:spacing w:val="-4"/>
          <w:sz w:val="22"/>
          <w:szCs w:val="22"/>
        </w:rPr>
        <w:t xml:space="preserve"> </w:t>
      </w:r>
      <w:r w:rsidRPr="00252C39">
        <w:rPr>
          <w:rFonts w:cs="Arial"/>
          <w:color w:val="0070C0"/>
          <w:spacing w:val="-4"/>
          <w:sz w:val="22"/>
          <w:szCs w:val="22"/>
        </w:rPr>
        <w:t>a</w:t>
      </w:r>
    </w:p>
    <w:p w14:paraId="34CC50C0" w14:textId="6890A594" w:rsidR="00371630" w:rsidRPr="00252C39" w:rsidRDefault="005A1910" w:rsidP="00371630">
      <w:pPr>
        <w:pStyle w:val="Textkomente"/>
        <w:numPr>
          <w:ilvl w:val="0"/>
          <w:numId w:val="13"/>
        </w:numPr>
        <w:spacing w:after="0"/>
        <w:jc w:val="both"/>
        <w:rPr>
          <w:rFonts w:cs="Arial"/>
          <w:color w:val="0070C0"/>
          <w:spacing w:val="-4"/>
          <w:sz w:val="22"/>
          <w:szCs w:val="22"/>
        </w:rPr>
      </w:pPr>
      <w:r>
        <w:rPr>
          <w:rFonts w:cs="Arial"/>
          <w:color w:val="0070C0"/>
          <w:spacing w:val="-4"/>
          <w:sz w:val="22"/>
          <w:szCs w:val="22"/>
        </w:rPr>
        <w:t>s</w:t>
      </w:r>
      <w:r w:rsidR="00371630" w:rsidRPr="00252C39">
        <w:rPr>
          <w:rFonts w:cs="Arial"/>
          <w:color w:val="0070C0"/>
          <w:spacing w:val="-4"/>
          <w:sz w:val="22"/>
          <w:szCs w:val="22"/>
        </w:rPr>
        <w:t>chválením podpisu zákonného zástupce Příjemce příslušným soudem, tj. nabytím právní moci rozhodnutí soudu o schválení právního jednání za nezletilého Příjemce týkajícího se podpisu této Smlouvy,</w:t>
      </w:r>
    </w:p>
    <w:p w14:paraId="5BECFE2D" w14:textId="0AC28E51" w:rsidR="00371630" w:rsidRPr="00371630" w:rsidRDefault="00371630" w:rsidP="001156A7">
      <w:pPr>
        <w:spacing w:after="120" w:line="240" w:lineRule="auto"/>
        <w:jc w:val="both"/>
        <w:rPr>
          <w:rFonts w:cs="Arial"/>
          <w:color w:val="0070C0"/>
          <w:spacing w:val="-4"/>
        </w:rPr>
      </w:pPr>
      <w:r w:rsidRPr="00371630">
        <w:rPr>
          <w:rFonts w:cs="Arial"/>
          <w:color w:val="0070C0"/>
          <w:spacing w:val="-4"/>
        </w:rPr>
        <w:t>a to tím okamžikem, který nastane později.</w:t>
      </w:r>
    </w:p>
    <w:p w14:paraId="1BEC8E92" w14:textId="17F399F4" w:rsidR="00405E48" w:rsidRPr="00AA58B3" w:rsidRDefault="00405E48" w:rsidP="001156A7">
      <w:pPr>
        <w:pStyle w:val="Odstavecseseznamem"/>
        <w:numPr>
          <w:ilvl w:val="0"/>
          <w:numId w:val="11"/>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 xml:space="preserve">Tato Smlouva nezaniká dnem finančního ukončení Projektu, nýbrž dnem, kdy smluvní strany splní všechny povinnosti, které jim plynou z této Smlouvy. </w:t>
      </w:r>
    </w:p>
    <w:p w14:paraId="1648DF35" w14:textId="69211389" w:rsidR="00371630" w:rsidRPr="00371630" w:rsidRDefault="00405E48" w:rsidP="00371630">
      <w:pPr>
        <w:pStyle w:val="Odstavecseseznamem"/>
        <w:numPr>
          <w:ilvl w:val="0"/>
          <w:numId w:val="11"/>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Nedílnou součástí této Smlouvy je její Příloha č. 1 – Specifikace obsahu Projektu.</w:t>
      </w:r>
    </w:p>
    <w:p w14:paraId="1D2B50C4" w14:textId="77777777" w:rsidR="00405E48" w:rsidRPr="00AA58B3" w:rsidRDefault="00405E48" w:rsidP="00405E48">
      <w:pPr>
        <w:pStyle w:val="Odstavecseseznamem"/>
        <w:numPr>
          <w:ilvl w:val="0"/>
          <w:numId w:val="11"/>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 xml:space="preserve">Příjemce prohlašuje, že se s ustanoveními této Smlouvy včetně její přílohy řádně seznámil, a zavazuje se, že se jimi bude řídit. </w:t>
      </w:r>
    </w:p>
    <w:p w14:paraId="21C62155" w14:textId="77777777" w:rsidR="00405E48" w:rsidRPr="00AA58B3" w:rsidRDefault="00405E48" w:rsidP="00405E48">
      <w:pPr>
        <w:pStyle w:val="Odstavecseseznamem"/>
        <w:keepNext/>
        <w:numPr>
          <w:ilvl w:val="0"/>
          <w:numId w:val="11"/>
        </w:numPr>
        <w:spacing w:after="120"/>
        <w:ind w:left="426"/>
        <w:jc w:val="both"/>
        <w:rPr>
          <w:rFonts w:asciiTheme="minorHAnsi" w:hAnsiTheme="minorHAnsi" w:cs="Arial"/>
          <w:spacing w:val="-4"/>
          <w:sz w:val="22"/>
          <w:szCs w:val="22"/>
        </w:rPr>
      </w:pPr>
      <w:r w:rsidRPr="00AA58B3">
        <w:rPr>
          <w:rFonts w:asciiTheme="minorHAnsi" w:hAnsiTheme="minorHAnsi" w:cs="Arial"/>
          <w:spacing w:val="-4"/>
          <w:sz w:val="22"/>
          <w:szCs w:val="22"/>
        </w:rPr>
        <w:t xml:space="preserve">Práva a povinnosti Poskytovatele a Příjemce, týkající se smluvního vztahu upraveného touto Smlouvou, která nejsou přímo upravena touto Smlouvou, se řídí příslušnými ustanoveními SŘ, </w:t>
      </w:r>
      <w:proofErr w:type="spellStart"/>
      <w:r w:rsidRPr="00AA58B3">
        <w:rPr>
          <w:rFonts w:asciiTheme="minorHAnsi" w:hAnsiTheme="minorHAnsi" w:cs="Arial"/>
          <w:spacing w:val="-4"/>
          <w:sz w:val="22"/>
          <w:szCs w:val="22"/>
        </w:rPr>
        <w:t>ZoRPÚR</w:t>
      </w:r>
      <w:proofErr w:type="spellEnd"/>
      <w:r w:rsidRPr="00AA58B3">
        <w:rPr>
          <w:rFonts w:asciiTheme="minorHAnsi" w:hAnsiTheme="minorHAnsi" w:cs="Arial"/>
          <w:spacing w:val="-4"/>
          <w:sz w:val="22"/>
          <w:szCs w:val="22"/>
        </w:rPr>
        <w:t xml:space="preserve"> a dalšími obecně závaznými předpisy.</w:t>
      </w:r>
    </w:p>
    <w:p w14:paraId="48F98136" w14:textId="77777777" w:rsidR="00405E48" w:rsidRPr="00AA58B3" w:rsidRDefault="00405E48" w:rsidP="00405E48">
      <w:pPr>
        <w:pStyle w:val="Zkladntext3"/>
        <w:keepNext/>
        <w:ind w:left="360"/>
        <w:jc w:val="both"/>
        <w:rPr>
          <w:rFonts w:asciiTheme="minorHAnsi" w:hAnsiTheme="minorHAnsi" w:cs="Arial"/>
          <w:spacing w:val="-4"/>
          <w:sz w:val="22"/>
          <w:szCs w:val="22"/>
        </w:rPr>
      </w:pPr>
    </w:p>
    <w:p w14:paraId="26DECB76" w14:textId="77777777" w:rsidR="00405E48" w:rsidRPr="00AA58B3" w:rsidRDefault="00405E48" w:rsidP="00405E48">
      <w:pPr>
        <w:keepNext/>
        <w:widowControl w:val="0"/>
        <w:pBdr>
          <w:top w:val="single" w:sz="6" w:space="1" w:color="auto"/>
          <w:left w:val="single" w:sz="6" w:space="1" w:color="auto"/>
          <w:bottom w:val="single" w:sz="6" w:space="1" w:color="auto"/>
          <w:right w:val="single" w:sz="6" w:space="1" w:color="auto"/>
        </w:pBdr>
        <w:spacing w:before="60" w:after="120"/>
        <w:ind w:left="426" w:firstLine="1"/>
        <w:jc w:val="both"/>
        <w:rPr>
          <w:rFonts w:ascii="Calibri" w:hAnsi="Calibri" w:cs="Calibri"/>
          <w:b/>
          <w:spacing w:val="-4"/>
        </w:rPr>
      </w:pPr>
      <w:r w:rsidRPr="00AA58B3">
        <w:rPr>
          <w:rFonts w:ascii="Calibri" w:hAnsi="Calibri" w:cs="Calibri"/>
          <w:b/>
          <w:spacing w:val="-4"/>
        </w:rPr>
        <w:t>Doložka dle § 23 zákona č. 129/2000 Sb., o krajích, ve znění pozdějších předpisů</w:t>
      </w:r>
    </w:p>
    <w:p w14:paraId="4C303559" w14:textId="2B799F64" w:rsidR="00405E48" w:rsidRPr="00AA58B3" w:rsidRDefault="00405E48" w:rsidP="00405E48">
      <w:pPr>
        <w:keepNext/>
        <w:widowControl w:val="0"/>
        <w:pBdr>
          <w:top w:val="single" w:sz="6" w:space="1" w:color="auto"/>
          <w:left w:val="single" w:sz="6" w:space="1" w:color="auto"/>
          <w:bottom w:val="single" w:sz="6" w:space="1" w:color="auto"/>
          <w:right w:val="single" w:sz="6" w:space="1" w:color="auto"/>
        </w:pBdr>
        <w:spacing w:before="60" w:after="120"/>
        <w:ind w:left="426" w:firstLine="1"/>
        <w:jc w:val="both"/>
        <w:rPr>
          <w:rFonts w:ascii="Calibri" w:hAnsi="Calibri" w:cs="Calibri"/>
          <w:spacing w:val="-4"/>
        </w:rPr>
      </w:pPr>
      <w:r w:rsidRPr="00AA58B3">
        <w:rPr>
          <w:rFonts w:ascii="Calibri" w:hAnsi="Calibri" w:cs="Calibri"/>
          <w:spacing w:val="-4"/>
        </w:rPr>
        <w:t>Rozhodnuto orgánem kraje</w:t>
      </w:r>
      <w:r w:rsidRPr="007F53F9">
        <w:rPr>
          <w:rFonts w:ascii="Calibri" w:hAnsi="Calibri" w:cs="Calibri"/>
          <w:spacing w:val="-4"/>
        </w:rPr>
        <w:t>:</w:t>
      </w:r>
      <w:r w:rsidRPr="007F53F9">
        <w:rPr>
          <w:rFonts w:ascii="Calibri" w:hAnsi="Calibri" w:cs="Calibri"/>
          <w:spacing w:val="-4"/>
        </w:rPr>
        <w:tab/>
        <w:t xml:space="preserve"> </w:t>
      </w:r>
      <w:r w:rsidR="00851AC8" w:rsidRPr="007F53F9">
        <w:rPr>
          <w:rFonts w:ascii="Calibri" w:hAnsi="Calibri" w:cs="Calibri"/>
          <w:spacing w:val="-4"/>
        </w:rPr>
        <w:t>Rada Zlínského kraje</w:t>
      </w:r>
      <w:r w:rsidR="00851AC8">
        <w:rPr>
          <w:rFonts w:ascii="Calibri" w:hAnsi="Calibri" w:cs="Calibri"/>
          <w:spacing w:val="-4"/>
        </w:rPr>
        <w:t xml:space="preserve"> </w:t>
      </w:r>
    </w:p>
    <w:p w14:paraId="707B7C1C" w14:textId="64B3675A" w:rsidR="00405E48" w:rsidRPr="00AA58B3" w:rsidRDefault="00405E48" w:rsidP="00405E48">
      <w:pPr>
        <w:keepNext/>
        <w:widowControl w:val="0"/>
        <w:pBdr>
          <w:top w:val="single" w:sz="6" w:space="1" w:color="auto"/>
          <w:left w:val="single" w:sz="6" w:space="1" w:color="auto"/>
          <w:bottom w:val="single" w:sz="6" w:space="1" w:color="auto"/>
          <w:right w:val="single" w:sz="6" w:space="1" w:color="auto"/>
        </w:pBdr>
        <w:spacing w:before="60" w:after="120"/>
        <w:ind w:left="426" w:firstLine="1"/>
        <w:jc w:val="both"/>
        <w:rPr>
          <w:rFonts w:ascii="Calibri" w:hAnsi="Calibri" w:cs="Calibri"/>
          <w:spacing w:val="-4"/>
        </w:rPr>
      </w:pPr>
      <w:r w:rsidRPr="00AA58B3">
        <w:rPr>
          <w:rFonts w:ascii="Calibri" w:hAnsi="Calibri" w:cs="Calibri"/>
          <w:spacing w:val="-4"/>
        </w:rPr>
        <w:t xml:space="preserve">Datum jednání a číslo usnesení: </w:t>
      </w:r>
    </w:p>
    <w:p w14:paraId="4C5523C6" w14:textId="60223087" w:rsidR="00405E48" w:rsidRPr="00AA58B3" w:rsidRDefault="00405E48" w:rsidP="00405E48">
      <w:pPr>
        <w:pStyle w:val="Zkladntext3"/>
        <w:jc w:val="both"/>
        <w:rPr>
          <w:rFonts w:asciiTheme="minorHAnsi" w:hAnsiTheme="minorHAnsi" w:cs="Arial"/>
          <w:spacing w:val="-4"/>
          <w:sz w:val="22"/>
          <w:szCs w:val="22"/>
        </w:rPr>
      </w:pPr>
    </w:p>
    <w:p w14:paraId="794A4874" w14:textId="5AE2A8EA" w:rsidR="00405E48" w:rsidRPr="00AA58B3" w:rsidRDefault="00405E48" w:rsidP="00405E48">
      <w:pPr>
        <w:keepNext/>
        <w:tabs>
          <w:tab w:val="left" w:leader="dot" w:pos="3402"/>
          <w:tab w:val="left" w:pos="5387"/>
          <w:tab w:val="left" w:leader="dot" w:pos="8640"/>
        </w:tabs>
        <w:rPr>
          <w:rFonts w:cstheme="minorHAnsi"/>
          <w:spacing w:val="-4"/>
        </w:rPr>
      </w:pPr>
      <w:r w:rsidRPr="00AA58B3">
        <w:rPr>
          <w:rFonts w:cstheme="minorHAnsi"/>
          <w:spacing w:val="-4"/>
        </w:rPr>
        <w:lastRenderedPageBreak/>
        <w:t xml:space="preserve">Ve Zlíně </w:t>
      </w:r>
      <w:r w:rsidR="00371630">
        <w:rPr>
          <w:rFonts w:cstheme="minorHAnsi"/>
          <w:spacing w:val="-4"/>
        </w:rPr>
        <w:t>dne</w:t>
      </w:r>
      <w:r w:rsidRPr="00AA58B3">
        <w:rPr>
          <w:rFonts w:cstheme="minorHAnsi"/>
          <w:spacing w:val="-4"/>
        </w:rPr>
        <w:tab/>
      </w:r>
      <w:r w:rsidRPr="00AA58B3">
        <w:rPr>
          <w:rFonts w:cstheme="minorHAnsi"/>
          <w:spacing w:val="-4"/>
        </w:rPr>
        <w:tab/>
        <w:t xml:space="preserve">V </w:t>
      </w:r>
      <w:r w:rsidR="00371630">
        <w:rPr>
          <w:rFonts w:cstheme="minorHAnsi"/>
          <w:spacing w:val="-4"/>
        </w:rPr>
        <w:t>…………………………………….. dne……………….</w:t>
      </w:r>
    </w:p>
    <w:p w14:paraId="31CA8F11" w14:textId="77777777" w:rsidR="00405E48" w:rsidRPr="00AA58B3" w:rsidRDefault="00405E48" w:rsidP="00405E48">
      <w:pPr>
        <w:keepNext/>
        <w:rPr>
          <w:rFonts w:cstheme="minorHAnsi"/>
          <w:spacing w:val="-4"/>
        </w:rPr>
      </w:pPr>
    </w:p>
    <w:p w14:paraId="42DF3BA5" w14:textId="77777777" w:rsidR="00405E48" w:rsidRPr="00AA58B3" w:rsidRDefault="00405E48" w:rsidP="00405E48">
      <w:pPr>
        <w:keepNext/>
        <w:tabs>
          <w:tab w:val="left" w:pos="5670"/>
        </w:tabs>
        <w:rPr>
          <w:rFonts w:cstheme="minorHAnsi"/>
          <w:spacing w:val="-4"/>
        </w:rPr>
      </w:pPr>
    </w:p>
    <w:p w14:paraId="08FFF2D3" w14:textId="77777777" w:rsidR="00405E48" w:rsidRPr="00AA58B3" w:rsidRDefault="00405E48" w:rsidP="00405E48">
      <w:pPr>
        <w:keepNext/>
        <w:tabs>
          <w:tab w:val="left" w:pos="5387"/>
        </w:tabs>
        <w:rPr>
          <w:rFonts w:cstheme="minorHAnsi"/>
          <w:spacing w:val="-4"/>
        </w:rPr>
      </w:pPr>
      <w:r w:rsidRPr="00AA58B3">
        <w:rPr>
          <w:rFonts w:cstheme="minorHAnsi"/>
          <w:spacing w:val="-4"/>
        </w:rPr>
        <w:t>Za Poskytovatele</w:t>
      </w:r>
      <w:r w:rsidRPr="00AA58B3">
        <w:rPr>
          <w:rFonts w:cstheme="minorHAnsi"/>
          <w:spacing w:val="-4"/>
        </w:rPr>
        <w:tab/>
        <w:t>Za Příjemce</w:t>
      </w:r>
    </w:p>
    <w:p w14:paraId="5E133FDF" w14:textId="77777777" w:rsidR="00405E48" w:rsidRPr="00AA58B3" w:rsidRDefault="00405E48" w:rsidP="00405E48">
      <w:pPr>
        <w:keepNext/>
        <w:rPr>
          <w:rFonts w:cstheme="minorHAnsi"/>
          <w:spacing w:val="-4"/>
        </w:rPr>
      </w:pPr>
    </w:p>
    <w:p w14:paraId="23864932" w14:textId="77777777" w:rsidR="00405E48" w:rsidRPr="00AA58B3" w:rsidRDefault="00405E48" w:rsidP="00405E48">
      <w:pPr>
        <w:keepNext/>
        <w:ind w:left="5103" w:hanging="5103"/>
        <w:rPr>
          <w:rFonts w:cstheme="minorHAnsi"/>
          <w:spacing w:val="-4"/>
        </w:rPr>
      </w:pPr>
    </w:p>
    <w:p w14:paraId="71B2CE50" w14:textId="77777777" w:rsidR="00405E48" w:rsidRPr="00AA58B3" w:rsidRDefault="00405E48" w:rsidP="00405E48">
      <w:pPr>
        <w:keepNext/>
        <w:ind w:left="5103" w:hanging="5103"/>
        <w:rPr>
          <w:rFonts w:cstheme="minorHAnsi"/>
          <w:spacing w:val="-4"/>
        </w:rPr>
      </w:pPr>
    </w:p>
    <w:p w14:paraId="73A1DA61" w14:textId="77777777" w:rsidR="00405E48" w:rsidRPr="00AA58B3" w:rsidRDefault="00405E48" w:rsidP="00405E48">
      <w:pPr>
        <w:keepNext/>
        <w:ind w:left="5103" w:hanging="5103"/>
        <w:rPr>
          <w:rFonts w:cstheme="minorHAnsi"/>
          <w:spacing w:val="-4"/>
        </w:rPr>
      </w:pPr>
    </w:p>
    <w:p w14:paraId="2343BD3E" w14:textId="77777777" w:rsidR="00405E48" w:rsidRPr="00AA58B3" w:rsidRDefault="00405E48" w:rsidP="00405E48">
      <w:pPr>
        <w:keepNext/>
        <w:tabs>
          <w:tab w:val="left" w:leader="dot" w:pos="3402"/>
          <w:tab w:val="left" w:pos="5387"/>
          <w:tab w:val="left" w:leader="dot" w:pos="8789"/>
        </w:tabs>
        <w:ind w:left="284" w:right="281"/>
        <w:rPr>
          <w:rFonts w:cstheme="minorHAnsi"/>
          <w:spacing w:val="-4"/>
        </w:rPr>
      </w:pPr>
      <w:r w:rsidRPr="00AA58B3">
        <w:rPr>
          <w:rFonts w:cstheme="minorHAnsi"/>
          <w:spacing w:val="-4"/>
        </w:rPr>
        <w:tab/>
      </w:r>
      <w:r w:rsidRPr="00AA58B3">
        <w:rPr>
          <w:rFonts w:cstheme="minorHAnsi"/>
          <w:spacing w:val="-4"/>
        </w:rPr>
        <w:tab/>
      </w:r>
      <w:r w:rsidRPr="00AA58B3">
        <w:rPr>
          <w:rFonts w:cstheme="minorHAnsi"/>
          <w:spacing w:val="-4"/>
        </w:rPr>
        <w:tab/>
      </w:r>
    </w:p>
    <w:p w14:paraId="78BFACB1" w14:textId="3276B33E" w:rsidR="00692E62" w:rsidRDefault="00405E48" w:rsidP="00692E62">
      <w:pPr>
        <w:pStyle w:val="Bezmezer"/>
      </w:pPr>
      <w:r w:rsidRPr="00AA58B3">
        <w:rPr>
          <w:rFonts w:cstheme="minorHAnsi"/>
          <w:spacing w:val="-4"/>
        </w:rPr>
        <w:tab/>
      </w:r>
      <w:r w:rsidR="00371630">
        <w:rPr>
          <w:rFonts w:cstheme="minorHAnsi"/>
          <w:spacing w:val="-4"/>
        </w:rPr>
        <w:t xml:space="preserve">           </w:t>
      </w:r>
      <w:proofErr w:type="spellStart"/>
      <w:r w:rsidR="00371630">
        <w:rPr>
          <w:rFonts w:cstheme="minorHAnsi"/>
          <w:spacing w:val="-4"/>
        </w:rPr>
        <w:t>xxxxxxxxxxxxx</w:t>
      </w:r>
      <w:proofErr w:type="spellEnd"/>
      <w:r w:rsidR="00692E62" w:rsidRPr="00432730">
        <w:tab/>
      </w:r>
      <w:r w:rsidR="00692E62" w:rsidRPr="00432730">
        <w:tab/>
      </w:r>
      <w:r w:rsidR="00692E62" w:rsidRPr="00432730">
        <w:tab/>
      </w:r>
      <w:r w:rsidR="00692E62" w:rsidRPr="00432730">
        <w:tab/>
        <w:t xml:space="preserve">      </w:t>
      </w:r>
      <w:r w:rsidR="00DB6B7E">
        <w:t xml:space="preserve">                      </w:t>
      </w:r>
      <w:r w:rsidR="00692E62">
        <w:rPr>
          <w:noProof/>
        </w:rPr>
        <w:t>xxxxxxxxxxxxxxx</w:t>
      </w:r>
    </w:p>
    <w:p w14:paraId="6C50F2D7" w14:textId="404C755D" w:rsidR="00692E62" w:rsidRPr="004737FA" w:rsidRDefault="00692E62" w:rsidP="00692E62">
      <w:pPr>
        <w:pStyle w:val="Bezmezer"/>
      </w:pPr>
    </w:p>
    <w:p w14:paraId="215EE755" w14:textId="4BA91A63" w:rsidR="00405E48" w:rsidRDefault="00405E48" w:rsidP="00DB6B7E">
      <w:pPr>
        <w:pStyle w:val="Bezmezer"/>
      </w:pPr>
    </w:p>
    <w:p w14:paraId="5A204F7E" w14:textId="77777777" w:rsidR="00CA192B" w:rsidRDefault="00CA192B"/>
    <w:p w14:paraId="619EA975" w14:textId="77777777" w:rsidR="00E66D88" w:rsidRDefault="00E66D88"/>
    <w:p w14:paraId="387CCBA4" w14:textId="77777777" w:rsidR="00E66D88" w:rsidRDefault="00E66D88"/>
    <w:p w14:paraId="5860BE35" w14:textId="77777777" w:rsidR="00E66D88" w:rsidRDefault="00E66D88"/>
    <w:p w14:paraId="4DFC8064" w14:textId="77777777" w:rsidR="00E66D88" w:rsidRDefault="00E66D88"/>
    <w:p w14:paraId="1A0AA1E2" w14:textId="77777777" w:rsidR="00E66D88" w:rsidRDefault="00E66D88"/>
    <w:p w14:paraId="7D335E27" w14:textId="49F9812C" w:rsidR="005A7DFC" w:rsidRDefault="005A7DFC">
      <w:r>
        <w:br w:type="page"/>
      </w:r>
    </w:p>
    <w:p w14:paraId="5AA9D9D4" w14:textId="2426BD28" w:rsidR="00405E48" w:rsidRPr="00AA58B3" w:rsidRDefault="00405E48" w:rsidP="00405E48">
      <w:pPr>
        <w:tabs>
          <w:tab w:val="center" w:pos="1843"/>
          <w:tab w:val="center" w:pos="7088"/>
        </w:tabs>
        <w:jc w:val="right"/>
        <w:rPr>
          <w:rFonts w:cstheme="minorHAnsi"/>
          <w:spacing w:val="-4"/>
        </w:rPr>
      </w:pPr>
      <w:r w:rsidRPr="00AA58B3">
        <w:rPr>
          <w:rFonts w:cstheme="minorHAnsi"/>
          <w:spacing w:val="-4"/>
        </w:rPr>
        <w:lastRenderedPageBreak/>
        <w:t>Příloha č. 1</w:t>
      </w:r>
    </w:p>
    <w:p w14:paraId="41167AE6" w14:textId="77777777" w:rsidR="00405E48" w:rsidRPr="00AA58B3" w:rsidRDefault="00405E48" w:rsidP="00405E48">
      <w:pPr>
        <w:spacing w:after="120"/>
        <w:jc w:val="both"/>
        <w:rPr>
          <w:rFonts w:cs="Arial"/>
          <w:b/>
          <w:spacing w:val="-4"/>
        </w:rPr>
      </w:pPr>
      <w:r w:rsidRPr="00AA58B3">
        <w:rPr>
          <w:rFonts w:cs="Arial"/>
          <w:b/>
          <w:spacing w:val="-4"/>
        </w:rPr>
        <w:t>Specifikace obsahu projektu</w:t>
      </w:r>
    </w:p>
    <w:p w14:paraId="16759E14" w14:textId="77777777" w:rsidR="00405E48" w:rsidRPr="00AA58B3" w:rsidRDefault="00405E48" w:rsidP="00405E48">
      <w:pPr>
        <w:tabs>
          <w:tab w:val="center" w:pos="1843"/>
          <w:tab w:val="center" w:pos="7088"/>
        </w:tabs>
        <w:rPr>
          <w:rFonts w:cstheme="minorHAnsi"/>
          <w:b/>
          <w:spacing w:val="-4"/>
        </w:rPr>
      </w:pPr>
      <w:r w:rsidRPr="00AA58B3">
        <w:rPr>
          <w:rFonts w:cstheme="minorHAnsi"/>
          <w:b/>
          <w:spacing w:val="-4"/>
        </w:rPr>
        <w:t>Předmět podpory:</w:t>
      </w:r>
    </w:p>
    <w:tbl>
      <w:tblPr>
        <w:tblStyle w:val="Mkatabulky"/>
        <w:tblW w:w="9189" w:type="dxa"/>
        <w:tblLook w:val="04A0" w:firstRow="1" w:lastRow="0" w:firstColumn="1" w:lastColumn="0" w:noHBand="0" w:noVBand="1"/>
      </w:tblPr>
      <w:tblGrid>
        <w:gridCol w:w="1022"/>
        <w:gridCol w:w="3793"/>
        <w:gridCol w:w="4374"/>
      </w:tblGrid>
      <w:tr w:rsidR="00405E48" w:rsidRPr="00AA58B3" w14:paraId="0BA09BF6" w14:textId="77777777" w:rsidTr="00BC43BA">
        <w:trPr>
          <w:trHeight w:val="438"/>
        </w:trPr>
        <w:tc>
          <w:tcPr>
            <w:tcW w:w="1022" w:type="dxa"/>
            <w:vAlign w:val="center"/>
          </w:tcPr>
          <w:p w14:paraId="393E148C" w14:textId="77777777" w:rsidR="00405E48" w:rsidRPr="00AA58B3" w:rsidRDefault="00405E48" w:rsidP="00BC43BA">
            <w:pPr>
              <w:jc w:val="center"/>
              <w:rPr>
                <w:rFonts w:cstheme="minorHAnsi"/>
                <w:b/>
                <w:spacing w:val="-4"/>
              </w:rPr>
            </w:pPr>
            <w:r w:rsidRPr="00AA58B3">
              <w:rPr>
                <w:rFonts w:cstheme="minorHAnsi"/>
                <w:b/>
                <w:spacing w:val="-4"/>
              </w:rPr>
              <w:t>Označení opatření</w:t>
            </w:r>
          </w:p>
        </w:tc>
        <w:tc>
          <w:tcPr>
            <w:tcW w:w="3793" w:type="dxa"/>
            <w:vAlign w:val="center"/>
          </w:tcPr>
          <w:p w14:paraId="1DA709F1" w14:textId="77777777" w:rsidR="00405E48" w:rsidRPr="00AA58B3" w:rsidRDefault="00405E48" w:rsidP="00BC43BA">
            <w:pPr>
              <w:rPr>
                <w:rFonts w:cstheme="minorHAnsi"/>
                <w:b/>
                <w:spacing w:val="-4"/>
              </w:rPr>
            </w:pPr>
            <w:r w:rsidRPr="00AA58B3">
              <w:rPr>
                <w:rFonts w:cstheme="minorHAnsi"/>
                <w:b/>
                <w:spacing w:val="-4"/>
              </w:rPr>
              <w:t>Název opatření</w:t>
            </w:r>
          </w:p>
        </w:tc>
        <w:tc>
          <w:tcPr>
            <w:tcW w:w="4374" w:type="dxa"/>
            <w:vAlign w:val="center"/>
          </w:tcPr>
          <w:p w14:paraId="2C35162E" w14:textId="77777777" w:rsidR="00405E48" w:rsidRPr="00AA58B3" w:rsidRDefault="00405E48" w:rsidP="00BC43BA">
            <w:pPr>
              <w:jc w:val="center"/>
              <w:rPr>
                <w:rFonts w:cstheme="minorHAnsi"/>
                <w:b/>
                <w:spacing w:val="-4"/>
              </w:rPr>
            </w:pPr>
            <w:r w:rsidRPr="00AA58B3">
              <w:rPr>
                <w:rFonts w:cstheme="minorHAnsi"/>
                <w:b/>
                <w:spacing w:val="-4"/>
              </w:rPr>
              <w:t>Předpokládané celkové náklady na projekt v Kč</w:t>
            </w:r>
          </w:p>
        </w:tc>
      </w:tr>
      <w:tr w:rsidR="00405E48" w:rsidRPr="00252C39" w14:paraId="173D034D" w14:textId="77777777" w:rsidTr="00BC43BA">
        <w:trPr>
          <w:trHeight w:val="447"/>
        </w:trPr>
        <w:tc>
          <w:tcPr>
            <w:tcW w:w="1022" w:type="dxa"/>
            <w:vAlign w:val="center"/>
          </w:tcPr>
          <w:p w14:paraId="2B8BD727" w14:textId="5E27C901" w:rsidR="00405E48" w:rsidRPr="00AA58B3" w:rsidRDefault="00405E48" w:rsidP="00BC43BA">
            <w:pPr>
              <w:jc w:val="center"/>
              <w:rPr>
                <w:rFonts w:cstheme="minorHAnsi"/>
                <w:spacing w:val="-4"/>
              </w:rPr>
            </w:pPr>
          </w:p>
        </w:tc>
        <w:tc>
          <w:tcPr>
            <w:tcW w:w="3793" w:type="dxa"/>
            <w:vAlign w:val="center"/>
          </w:tcPr>
          <w:p w14:paraId="2EC9C225" w14:textId="30378CF8" w:rsidR="00405E48" w:rsidRPr="00AA58B3" w:rsidRDefault="00405E48" w:rsidP="00BC43BA">
            <w:pPr>
              <w:rPr>
                <w:rFonts w:cstheme="minorHAnsi"/>
                <w:spacing w:val="-4"/>
              </w:rPr>
            </w:pPr>
          </w:p>
        </w:tc>
        <w:tc>
          <w:tcPr>
            <w:tcW w:w="4374" w:type="dxa"/>
            <w:vAlign w:val="center"/>
          </w:tcPr>
          <w:p w14:paraId="0D29CA27" w14:textId="323B83AF" w:rsidR="00405E48" w:rsidRPr="00AA58B3" w:rsidRDefault="00405E48" w:rsidP="00BC43BA">
            <w:pPr>
              <w:jc w:val="right"/>
              <w:rPr>
                <w:rFonts w:cstheme="minorHAnsi"/>
                <w:spacing w:val="-4"/>
              </w:rPr>
            </w:pPr>
          </w:p>
        </w:tc>
      </w:tr>
    </w:tbl>
    <w:p w14:paraId="1AB45F3E" w14:textId="3B926AB8" w:rsidR="00DF6B56" w:rsidRDefault="00DF6B56"/>
    <w:p w14:paraId="7B14DF3F" w14:textId="5090CD7F" w:rsidR="005B63C1" w:rsidRDefault="005B63C1"/>
    <w:p w14:paraId="5E2858BA" w14:textId="6E9037D5" w:rsidR="005B63C1" w:rsidRDefault="005B63C1"/>
    <w:sectPr w:rsidR="005B63C1" w:rsidSect="000F704D">
      <w:headerReference w:type="default" r:id="rId13"/>
      <w:footerReference w:type="default" r:id="rId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C5DD" w14:textId="77777777" w:rsidR="00071DE8" w:rsidRDefault="00071DE8">
      <w:pPr>
        <w:spacing w:after="0" w:line="240" w:lineRule="auto"/>
      </w:pPr>
      <w:r>
        <w:separator/>
      </w:r>
    </w:p>
  </w:endnote>
  <w:endnote w:type="continuationSeparator" w:id="0">
    <w:p w14:paraId="1B7BD783" w14:textId="77777777" w:rsidR="00071DE8" w:rsidRDefault="0007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0355" w14:textId="7F533EA9" w:rsidR="00BC43BA" w:rsidRPr="004070B7" w:rsidRDefault="00BC43BA" w:rsidP="00BC43BA">
    <w:pPr>
      <w:jc w:val="center"/>
      <w:rPr>
        <w:rFonts w:ascii="Calibri" w:hAnsi="Calibri" w:cs="Calibri"/>
        <w:sz w:val="20"/>
        <w:szCs w:val="20"/>
      </w:rPr>
    </w:pPr>
    <w:r w:rsidRPr="004070B7">
      <w:rPr>
        <w:rFonts w:ascii="Calibri" w:hAnsi="Calibri" w:cs="Calibri"/>
        <w:sz w:val="20"/>
        <w:szCs w:val="20"/>
      </w:rPr>
      <w:t xml:space="preserve">Stránka </w:t>
    </w:r>
    <w:r w:rsidRPr="004070B7">
      <w:rPr>
        <w:rFonts w:ascii="Calibri" w:hAnsi="Calibri" w:cs="Calibri"/>
        <w:sz w:val="20"/>
        <w:szCs w:val="20"/>
      </w:rPr>
      <w:fldChar w:fldCharType="begin"/>
    </w:r>
    <w:r w:rsidRPr="004070B7">
      <w:rPr>
        <w:rFonts w:ascii="Calibri" w:hAnsi="Calibri" w:cs="Calibri"/>
        <w:sz w:val="20"/>
        <w:szCs w:val="20"/>
      </w:rPr>
      <w:instrText xml:space="preserve"> PAGE </w:instrText>
    </w:r>
    <w:r w:rsidRPr="004070B7">
      <w:rPr>
        <w:rFonts w:ascii="Calibri" w:hAnsi="Calibri" w:cs="Calibri"/>
        <w:sz w:val="20"/>
        <w:szCs w:val="20"/>
      </w:rPr>
      <w:fldChar w:fldCharType="separate"/>
    </w:r>
    <w:r w:rsidR="00A23412">
      <w:rPr>
        <w:rFonts w:ascii="Calibri" w:hAnsi="Calibri" w:cs="Calibri"/>
        <w:noProof/>
        <w:sz w:val="20"/>
        <w:szCs w:val="20"/>
      </w:rPr>
      <w:t>13</w:t>
    </w:r>
    <w:r w:rsidRPr="004070B7">
      <w:rPr>
        <w:rFonts w:ascii="Calibri" w:hAnsi="Calibri" w:cs="Calibri"/>
        <w:sz w:val="20"/>
        <w:szCs w:val="20"/>
      </w:rPr>
      <w:fldChar w:fldCharType="end"/>
    </w:r>
    <w:r w:rsidRPr="004070B7">
      <w:rPr>
        <w:rFonts w:ascii="Calibri" w:hAnsi="Calibri" w:cs="Calibri"/>
        <w:sz w:val="20"/>
        <w:szCs w:val="20"/>
      </w:rPr>
      <w:t xml:space="preserve"> (celkem </w:t>
    </w:r>
    <w:r w:rsidRPr="004070B7">
      <w:rPr>
        <w:rFonts w:ascii="Calibri" w:hAnsi="Calibri" w:cs="Calibri"/>
        <w:sz w:val="20"/>
        <w:szCs w:val="20"/>
      </w:rPr>
      <w:fldChar w:fldCharType="begin"/>
    </w:r>
    <w:r w:rsidRPr="004070B7">
      <w:rPr>
        <w:rFonts w:ascii="Calibri" w:hAnsi="Calibri" w:cs="Calibri"/>
        <w:sz w:val="20"/>
        <w:szCs w:val="20"/>
      </w:rPr>
      <w:instrText xml:space="preserve"> NUMPAGES  </w:instrText>
    </w:r>
    <w:r w:rsidRPr="004070B7">
      <w:rPr>
        <w:rFonts w:ascii="Calibri" w:hAnsi="Calibri" w:cs="Calibri"/>
        <w:sz w:val="20"/>
        <w:szCs w:val="20"/>
      </w:rPr>
      <w:fldChar w:fldCharType="separate"/>
    </w:r>
    <w:r w:rsidR="00A23412">
      <w:rPr>
        <w:rFonts w:ascii="Calibri" w:hAnsi="Calibri" w:cs="Calibri"/>
        <w:noProof/>
        <w:sz w:val="20"/>
        <w:szCs w:val="20"/>
      </w:rPr>
      <w:t>13</w:t>
    </w:r>
    <w:r w:rsidRPr="004070B7">
      <w:rPr>
        <w:rFonts w:ascii="Calibri" w:hAnsi="Calibri" w:cs="Calibri"/>
        <w:sz w:val="20"/>
        <w:szCs w:val="20"/>
      </w:rPr>
      <w:fldChar w:fldCharType="end"/>
    </w:r>
    <w:r w:rsidRPr="004070B7">
      <w:rPr>
        <w:rFonts w:ascii="Calibri" w:hAnsi="Calibri"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C9BD" w14:textId="77777777" w:rsidR="00071DE8" w:rsidRDefault="00071DE8">
      <w:pPr>
        <w:spacing w:after="0" w:line="240" w:lineRule="auto"/>
      </w:pPr>
      <w:r>
        <w:separator/>
      </w:r>
    </w:p>
  </w:footnote>
  <w:footnote w:type="continuationSeparator" w:id="0">
    <w:p w14:paraId="32DD3CF8" w14:textId="77777777" w:rsidR="00071DE8" w:rsidRDefault="00071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7C32" w14:textId="7E14857C" w:rsidR="00BC43BA" w:rsidRPr="004158BD" w:rsidRDefault="00BC43BA" w:rsidP="00CC67B1">
    <w:pPr>
      <w:pStyle w:val="Zhlav"/>
      <w:tabs>
        <w:tab w:val="left" w:pos="1344"/>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C2165C"/>
    <w:multiLevelType w:val="hybridMultilevel"/>
    <w:tmpl w:val="BE88F6B4"/>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0495756C"/>
    <w:multiLevelType w:val="hybridMultilevel"/>
    <w:tmpl w:val="22ACA822"/>
    <w:lvl w:ilvl="0" w:tplc="FDD8EF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1">
    <w:nsid w:val="0ACE31C0"/>
    <w:multiLevelType w:val="hybridMultilevel"/>
    <w:tmpl w:val="22ACA822"/>
    <w:lvl w:ilvl="0" w:tplc="FDD8EF18">
      <w:start w:val="1"/>
      <w:numFmt w:val="decimal"/>
      <w:lvlText w:val="%1."/>
      <w:lvlJc w:val="left"/>
      <w:pPr>
        <w:tabs>
          <w:tab w:val="num" w:pos="644"/>
        </w:tabs>
        <w:ind w:left="644"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0B4F1186"/>
    <w:multiLevelType w:val="hybridMultilevel"/>
    <w:tmpl w:val="B268C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12273E6"/>
    <w:multiLevelType w:val="hybridMultilevel"/>
    <w:tmpl w:val="E19E12C2"/>
    <w:lvl w:ilvl="0" w:tplc="FAB0DD5A">
      <w:start w:val="1"/>
      <w:numFmt w:val="decimal"/>
      <w:lvlText w:val="%1."/>
      <w:lvlJc w:val="left"/>
      <w:pPr>
        <w:tabs>
          <w:tab w:val="num" w:pos="720"/>
        </w:tabs>
        <w:ind w:left="720" w:hanging="36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1BD1657F"/>
    <w:multiLevelType w:val="hybridMultilevel"/>
    <w:tmpl w:val="9C887C20"/>
    <w:lvl w:ilvl="0" w:tplc="5810D458">
      <w:start w:val="1"/>
      <w:numFmt w:val="lowerLetter"/>
      <w:lvlText w:val="%1)"/>
      <w:lvlJc w:val="left"/>
      <w:pPr>
        <w:ind w:left="502" w:hanging="360"/>
      </w:pPr>
      <w:rPr>
        <w:rFonts w:asciiTheme="minorHAnsi" w:hAnsiTheme="minorHAnsi" w:cstheme="minorHAnsi" w:hint="default"/>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0255894"/>
    <w:multiLevelType w:val="hybridMultilevel"/>
    <w:tmpl w:val="0060D4B0"/>
    <w:lvl w:ilvl="0" w:tplc="04050001">
      <w:start w:val="1"/>
      <w:numFmt w:val="bullet"/>
      <w:lvlText w:val=""/>
      <w:lvlJc w:val="left"/>
      <w:pPr>
        <w:ind w:left="768" w:hanging="360"/>
      </w:pPr>
      <w:rPr>
        <w:rFonts w:ascii="Symbol" w:hAnsi="Symbol" w:hint="default"/>
      </w:rPr>
    </w:lvl>
    <w:lvl w:ilvl="1" w:tplc="04050003">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7" w15:restartNumberingAfterBreak="0">
    <w:nsid w:val="2152081A"/>
    <w:multiLevelType w:val="hybridMultilevel"/>
    <w:tmpl w:val="281AE6C8"/>
    <w:lvl w:ilvl="0" w:tplc="04050017">
      <w:start w:val="1"/>
      <w:numFmt w:val="lowerLetter"/>
      <w:pStyle w:val="Odrky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1">
    <w:nsid w:val="33045605"/>
    <w:multiLevelType w:val="hybridMultilevel"/>
    <w:tmpl w:val="22ACA822"/>
    <w:lvl w:ilvl="0" w:tplc="FDD8EF18">
      <w:start w:val="1"/>
      <w:numFmt w:val="decimal"/>
      <w:lvlText w:val="%1."/>
      <w:lvlJc w:val="left"/>
      <w:pPr>
        <w:tabs>
          <w:tab w:val="num" w:pos="644"/>
        </w:tabs>
        <w:ind w:left="644"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35A94C16"/>
    <w:multiLevelType w:val="hybridMultilevel"/>
    <w:tmpl w:val="22ACA822"/>
    <w:lvl w:ilvl="0" w:tplc="FDD8EF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3B22539B"/>
    <w:multiLevelType w:val="hybridMultilevel"/>
    <w:tmpl w:val="C33A2930"/>
    <w:lvl w:ilvl="0" w:tplc="99F620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402A4F8D"/>
    <w:multiLevelType w:val="hybridMultilevel"/>
    <w:tmpl w:val="23889B68"/>
    <w:lvl w:ilvl="0" w:tplc="5FA479EC">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86515B3"/>
    <w:multiLevelType w:val="hybridMultilevel"/>
    <w:tmpl w:val="C33A2930"/>
    <w:lvl w:ilvl="0" w:tplc="99F620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BC46F92"/>
    <w:multiLevelType w:val="hybridMultilevel"/>
    <w:tmpl w:val="96D61374"/>
    <w:lvl w:ilvl="0" w:tplc="C48EFFA2">
      <w:start w:val="1"/>
      <w:numFmt w:val="decimal"/>
      <w:lvlText w:val="%1."/>
      <w:lvlJc w:val="left"/>
      <w:pPr>
        <w:tabs>
          <w:tab w:val="num" w:pos="720"/>
        </w:tabs>
        <w:ind w:left="720" w:hanging="360"/>
      </w:pPr>
      <w:rPr>
        <w:b w:val="0"/>
      </w:rPr>
    </w:lvl>
    <w:lvl w:ilvl="1" w:tplc="5FA479EC">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35311E"/>
    <w:multiLevelType w:val="hybridMultilevel"/>
    <w:tmpl w:val="C5CCAED8"/>
    <w:lvl w:ilvl="0" w:tplc="FDD8EF18">
      <w:start w:val="1"/>
      <w:numFmt w:val="decimal"/>
      <w:lvlText w:val="%1."/>
      <w:lvlJc w:val="left"/>
      <w:pPr>
        <w:tabs>
          <w:tab w:val="num" w:pos="720"/>
        </w:tabs>
        <w:ind w:left="720" w:hanging="360"/>
      </w:pPr>
      <w:rPr>
        <w:rFonts w:hint="default"/>
      </w:rPr>
    </w:lvl>
    <w:lvl w:ilvl="1" w:tplc="5FA479EC">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1">
    <w:nsid w:val="544B0CD4"/>
    <w:multiLevelType w:val="hybridMultilevel"/>
    <w:tmpl w:val="22ACA822"/>
    <w:lvl w:ilvl="0" w:tplc="FDD8EF18">
      <w:start w:val="1"/>
      <w:numFmt w:val="decimal"/>
      <w:lvlText w:val="%1."/>
      <w:lvlJc w:val="left"/>
      <w:pPr>
        <w:tabs>
          <w:tab w:val="num" w:pos="644"/>
        </w:tabs>
        <w:ind w:left="644"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1">
    <w:nsid w:val="597B1111"/>
    <w:multiLevelType w:val="hybridMultilevel"/>
    <w:tmpl w:val="C5CCAED8"/>
    <w:lvl w:ilvl="0" w:tplc="FDD8EF18">
      <w:start w:val="1"/>
      <w:numFmt w:val="decimal"/>
      <w:lvlText w:val="%1."/>
      <w:lvlJc w:val="left"/>
      <w:pPr>
        <w:tabs>
          <w:tab w:val="num" w:pos="720"/>
        </w:tabs>
        <w:ind w:left="720" w:hanging="360"/>
      </w:pPr>
      <w:rPr>
        <w:rFonts w:hint="default"/>
      </w:rPr>
    </w:lvl>
    <w:lvl w:ilvl="1" w:tplc="5FA479EC">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1">
    <w:nsid w:val="5AFB124C"/>
    <w:multiLevelType w:val="hybridMultilevel"/>
    <w:tmpl w:val="2196D8DA"/>
    <w:lvl w:ilvl="0" w:tplc="04050017">
      <w:start w:val="1"/>
      <w:numFmt w:val="lowerLetter"/>
      <w:lvlText w:val="%1)"/>
      <w:lvlJc w:val="left"/>
      <w:pPr>
        <w:ind w:left="720" w:hanging="360"/>
      </w:pPr>
      <w:rPr>
        <w:rFonts w:hint="default"/>
      </w:rPr>
    </w:lvl>
    <w:lvl w:ilvl="1" w:tplc="361081E0">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5C41710D"/>
    <w:multiLevelType w:val="hybridMultilevel"/>
    <w:tmpl w:val="22ACA822"/>
    <w:lvl w:ilvl="0" w:tplc="FDD8EF18">
      <w:start w:val="1"/>
      <w:numFmt w:val="decimal"/>
      <w:lvlText w:val="%1."/>
      <w:lvlJc w:val="left"/>
      <w:pPr>
        <w:tabs>
          <w:tab w:val="num" w:pos="644"/>
        </w:tabs>
        <w:ind w:left="644"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27141E3"/>
    <w:multiLevelType w:val="hybridMultilevel"/>
    <w:tmpl w:val="B0C4E844"/>
    <w:lvl w:ilvl="0" w:tplc="A4BEBE62">
      <w:start w:val="1"/>
      <w:numFmt w:val="bullet"/>
      <w:pStyle w:val="Odrkybod"/>
      <w:lvlText w:val=""/>
      <w:lvlJc w:val="left"/>
      <w:pPr>
        <w:ind w:left="720" w:hanging="360"/>
      </w:pPr>
      <w:rPr>
        <w:rFonts w:ascii="Symbol" w:hAnsi="Symbol" w:hint="default"/>
      </w:rPr>
    </w:lvl>
    <w:lvl w:ilvl="1" w:tplc="2A682C8C">
      <w:numFmt w:val="bullet"/>
      <w:lvlText w:val="-"/>
      <w:lvlJc w:val="left"/>
      <w:rPr>
        <w:rFonts w:ascii="Calibri" w:eastAsia="Times New Roman" w:hAnsi="Calibri" w:hint="default"/>
        <w:b/>
        <w:color w:val="2E74B5"/>
      </w:rPr>
    </w:lvl>
    <w:lvl w:ilvl="2" w:tplc="CFEAB978">
      <w:start w:val="1"/>
      <w:numFmt w:val="bullet"/>
      <w:lvlText w:val=""/>
      <w:lvlJc w:val="left"/>
      <w:pPr>
        <w:ind w:left="2160" w:hanging="360"/>
      </w:pPr>
      <w:rPr>
        <w:rFonts w:ascii="Wingdings" w:hAnsi="Wingdings" w:hint="default"/>
      </w:rPr>
    </w:lvl>
    <w:lvl w:ilvl="3" w:tplc="B7140EEC">
      <w:start w:val="1"/>
      <w:numFmt w:val="bullet"/>
      <w:lvlText w:val=""/>
      <w:lvlJc w:val="left"/>
      <w:pPr>
        <w:ind w:left="2880" w:hanging="360"/>
      </w:pPr>
      <w:rPr>
        <w:rFonts w:ascii="Symbol" w:hAnsi="Symbol" w:hint="default"/>
      </w:rPr>
    </w:lvl>
    <w:lvl w:ilvl="4" w:tplc="D77ADBC2" w:tentative="1">
      <w:start w:val="1"/>
      <w:numFmt w:val="bullet"/>
      <w:lvlText w:val="o"/>
      <w:lvlJc w:val="left"/>
      <w:pPr>
        <w:ind w:left="3600" w:hanging="360"/>
      </w:pPr>
      <w:rPr>
        <w:rFonts w:ascii="Courier New" w:hAnsi="Courier New" w:cs="Courier New" w:hint="default"/>
      </w:rPr>
    </w:lvl>
    <w:lvl w:ilvl="5" w:tplc="493009C8" w:tentative="1">
      <w:start w:val="1"/>
      <w:numFmt w:val="bullet"/>
      <w:lvlText w:val=""/>
      <w:lvlJc w:val="left"/>
      <w:pPr>
        <w:ind w:left="4320" w:hanging="360"/>
      </w:pPr>
      <w:rPr>
        <w:rFonts w:ascii="Wingdings" w:hAnsi="Wingdings" w:hint="default"/>
      </w:rPr>
    </w:lvl>
    <w:lvl w:ilvl="6" w:tplc="AFB2F194" w:tentative="1">
      <w:start w:val="1"/>
      <w:numFmt w:val="bullet"/>
      <w:lvlText w:val=""/>
      <w:lvlJc w:val="left"/>
      <w:pPr>
        <w:ind w:left="5040" w:hanging="360"/>
      </w:pPr>
      <w:rPr>
        <w:rFonts w:ascii="Symbol" w:hAnsi="Symbol" w:hint="default"/>
      </w:rPr>
    </w:lvl>
    <w:lvl w:ilvl="7" w:tplc="59B2925A" w:tentative="1">
      <w:start w:val="1"/>
      <w:numFmt w:val="bullet"/>
      <w:lvlText w:val="o"/>
      <w:lvlJc w:val="left"/>
      <w:pPr>
        <w:ind w:left="5760" w:hanging="360"/>
      </w:pPr>
      <w:rPr>
        <w:rFonts w:ascii="Courier New" w:hAnsi="Courier New" w:cs="Courier New" w:hint="default"/>
      </w:rPr>
    </w:lvl>
    <w:lvl w:ilvl="8" w:tplc="202EDE36" w:tentative="1">
      <w:start w:val="1"/>
      <w:numFmt w:val="bullet"/>
      <w:lvlText w:val=""/>
      <w:lvlJc w:val="left"/>
      <w:pPr>
        <w:ind w:left="6480" w:hanging="360"/>
      </w:pPr>
      <w:rPr>
        <w:rFonts w:ascii="Wingdings" w:hAnsi="Wingdings" w:hint="default"/>
      </w:rPr>
    </w:lvl>
  </w:abstractNum>
  <w:abstractNum w:abstractNumId="20" w15:restartNumberingAfterBreak="0">
    <w:nsid w:val="6843215B"/>
    <w:multiLevelType w:val="hybridMultilevel"/>
    <w:tmpl w:val="C5CCAED8"/>
    <w:lvl w:ilvl="0" w:tplc="FDD8EF18">
      <w:start w:val="1"/>
      <w:numFmt w:val="decimal"/>
      <w:lvlText w:val="%1."/>
      <w:lvlJc w:val="left"/>
      <w:pPr>
        <w:tabs>
          <w:tab w:val="num" w:pos="720"/>
        </w:tabs>
        <w:ind w:left="720" w:hanging="360"/>
      </w:pPr>
      <w:rPr>
        <w:rFonts w:hint="default"/>
      </w:rPr>
    </w:lvl>
    <w:lvl w:ilvl="1" w:tplc="5FA479EC">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5E71C0"/>
    <w:multiLevelType w:val="hybridMultilevel"/>
    <w:tmpl w:val="FE9A1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D45A2A"/>
    <w:multiLevelType w:val="hybridMultilevel"/>
    <w:tmpl w:val="A8DEEEBC"/>
    <w:lvl w:ilvl="0" w:tplc="62B8A9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3A062F"/>
    <w:multiLevelType w:val="hybridMultilevel"/>
    <w:tmpl w:val="DE88BF6E"/>
    <w:lvl w:ilvl="0" w:tplc="5FA479EC">
      <w:start w:val="2"/>
      <w:numFmt w:val="bullet"/>
      <w:lvlText w:val="-"/>
      <w:lvlJc w:val="left"/>
      <w:pPr>
        <w:tabs>
          <w:tab w:val="num" w:pos="720"/>
        </w:tabs>
        <w:ind w:left="720" w:hanging="360"/>
      </w:pPr>
      <w:rPr>
        <w:rFonts w:ascii="Times New Roman" w:eastAsia="Times New Roman" w:hAnsi="Times New Roman" w:cs="Times New Roman" w:hint="default"/>
        <w:b/>
      </w:rPr>
    </w:lvl>
    <w:lvl w:ilvl="1" w:tplc="5FA479EC">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58851660">
    <w:abstractNumId w:val="1"/>
  </w:num>
  <w:num w:numId="2" w16cid:durableId="2096592152">
    <w:abstractNumId w:val="16"/>
  </w:num>
  <w:num w:numId="3" w16cid:durableId="235021888">
    <w:abstractNumId w:val="0"/>
  </w:num>
  <w:num w:numId="4" w16cid:durableId="646519727">
    <w:abstractNumId w:val="13"/>
  </w:num>
  <w:num w:numId="5" w16cid:durableId="2140032460">
    <w:abstractNumId w:val="3"/>
  </w:num>
  <w:num w:numId="6" w16cid:durableId="273176458">
    <w:abstractNumId w:val="12"/>
  </w:num>
  <w:num w:numId="7" w16cid:durableId="1425885261">
    <w:abstractNumId w:val="5"/>
  </w:num>
  <w:num w:numId="8" w16cid:durableId="550507022">
    <w:abstractNumId w:val="9"/>
  </w:num>
  <w:num w:numId="9" w16cid:durableId="15542173">
    <w:abstractNumId w:val="4"/>
  </w:num>
  <w:num w:numId="10" w16cid:durableId="281347180">
    <w:abstractNumId w:val="8"/>
  </w:num>
  <w:num w:numId="11" w16cid:durableId="1620529177">
    <w:abstractNumId w:val="10"/>
  </w:num>
  <w:num w:numId="12" w16cid:durableId="1834759964">
    <w:abstractNumId w:val="15"/>
  </w:num>
  <w:num w:numId="13" w16cid:durableId="1572345869">
    <w:abstractNumId w:val="11"/>
  </w:num>
  <w:num w:numId="14" w16cid:durableId="1205023062">
    <w:abstractNumId w:val="17"/>
  </w:num>
  <w:num w:numId="15" w16cid:durableId="1001472408">
    <w:abstractNumId w:val="7"/>
  </w:num>
  <w:num w:numId="16" w16cid:durableId="217278753">
    <w:abstractNumId w:val="20"/>
  </w:num>
  <w:num w:numId="17" w16cid:durableId="1014115335">
    <w:abstractNumId w:val="23"/>
  </w:num>
  <w:num w:numId="18" w16cid:durableId="2008095413">
    <w:abstractNumId w:val="19"/>
  </w:num>
  <w:num w:numId="19" w16cid:durableId="2029092432">
    <w:abstractNumId w:val="14"/>
  </w:num>
  <w:num w:numId="20" w16cid:durableId="758135819">
    <w:abstractNumId w:val="21"/>
  </w:num>
  <w:num w:numId="21" w16cid:durableId="1438328053">
    <w:abstractNumId w:val="2"/>
  </w:num>
  <w:num w:numId="22" w16cid:durableId="1918316814">
    <w:abstractNumId w:val="22"/>
  </w:num>
  <w:num w:numId="23" w16cid:durableId="7950787">
    <w:abstractNumId w:val="18"/>
  </w:num>
  <w:num w:numId="24" w16cid:durableId="257057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48"/>
    <w:rsid w:val="00000836"/>
    <w:rsid w:val="000016BC"/>
    <w:rsid w:val="000018A2"/>
    <w:rsid w:val="00016E7D"/>
    <w:rsid w:val="00021240"/>
    <w:rsid w:val="00027983"/>
    <w:rsid w:val="00040633"/>
    <w:rsid w:val="00053D38"/>
    <w:rsid w:val="00061AB2"/>
    <w:rsid w:val="00062E8B"/>
    <w:rsid w:val="000709E5"/>
    <w:rsid w:val="00071DE8"/>
    <w:rsid w:val="00071EA5"/>
    <w:rsid w:val="0008140D"/>
    <w:rsid w:val="000936F1"/>
    <w:rsid w:val="00096A10"/>
    <w:rsid w:val="00096B37"/>
    <w:rsid w:val="00097DBA"/>
    <w:rsid w:val="000B0611"/>
    <w:rsid w:val="000B7488"/>
    <w:rsid w:val="000B7D8F"/>
    <w:rsid w:val="000C1253"/>
    <w:rsid w:val="000C2A24"/>
    <w:rsid w:val="000D1192"/>
    <w:rsid w:val="000D74BB"/>
    <w:rsid w:val="000E2F9D"/>
    <w:rsid w:val="000E705F"/>
    <w:rsid w:val="000F704D"/>
    <w:rsid w:val="00103093"/>
    <w:rsid w:val="00106E19"/>
    <w:rsid w:val="001156A7"/>
    <w:rsid w:val="00116B3E"/>
    <w:rsid w:val="001215A6"/>
    <w:rsid w:val="00122A5A"/>
    <w:rsid w:val="00124AD5"/>
    <w:rsid w:val="00133400"/>
    <w:rsid w:val="00143451"/>
    <w:rsid w:val="00151C82"/>
    <w:rsid w:val="00185E5E"/>
    <w:rsid w:val="00187E69"/>
    <w:rsid w:val="00191B4B"/>
    <w:rsid w:val="00192FB5"/>
    <w:rsid w:val="001B0074"/>
    <w:rsid w:val="001B0A59"/>
    <w:rsid w:val="001D6C82"/>
    <w:rsid w:val="001E4783"/>
    <w:rsid w:val="001F43B8"/>
    <w:rsid w:val="001F480B"/>
    <w:rsid w:val="001F4E36"/>
    <w:rsid w:val="002118AF"/>
    <w:rsid w:val="00214D82"/>
    <w:rsid w:val="00220B41"/>
    <w:rsid w:val="00224251"/>
    <w:rsid w:val="00224D07"/>
    <w:rsid w:val="00233D5E"/>
    <w:rsid w:val="0027117C"/>
    <w:rsid w:val="0027685A"/>
    <w:rsid w:val="00277A43"/>
    <w:rsid w:val="00285E60"/>
    <w:rsid w:val="00287527"/>
    <w:rsid w:val="002A2271"/>
    <w:rsid w:val="002A5A96"/>
    <w:rsid w:val="002B1353"/>
    <w:rsid w:val="002B7784"/>
    <w:rsid w:val="002C01BF"/>
    <w:rsid w:val="002E3B89"/>
    <w:rsid w:val="002F21AB"/>
    <w:rsid w:val="00300D18"/>
    <w:rsid w:val="00337B5E"/>
    <w:rsid w:val="00341E2D"/>
    <w:rsid w:val="00347E5D"/>
    <w:rsid w:val="00352D27"/>
    <w:rsid w:val="0035386A"/>
    <w:rsid w:val="00357630"/>
    <w:rsid w:val="003704D9"/>
    <w:rsid w:val="00371630"/>
    <w:rsid w:val="00373D2B"/>
    <w:rsid w:val="00376150"/>
    <w:rsid w:val="00381A10"/>
    <w:rsid w:val="003A1222"/>
    <w:rsid w:val="003A322B"/>
    <w:rsid w:val="003B26AE"/>
    <w:rsid w:val="003D7622"/>
    <w:rsid w:val="003E1755"/>
    <w:rsid w:val="003E2B65"/>
    <w:rsid w:val="00400E6F"/>
    <w:rsid w:val="00404662"/>
    <w:rsid w:val="00405E48"/>
    <w:rsid w:val="0041139B"/>
    <w:rsid w:val="004114BB"/>
    <w:rsid w:val="004139CD"/>
    <w:rsid w:val="0041764E"/>
    <w:rsid w:val="00420ECC"/>
    <w:rsid w:val="004366DE"/>
    <w:rsid w:val="00440FC6"/>
    <w:rsid w:val="00443066"/>
    <w:rsid w:val="00445509"/>
    <w:rsid w:val="004628D3"/>
    <w:rsid w:val="0047719D"/>
    <w:rsid w:val="00496474"/>
    <w:rsid w:val="004971BD"/>
    <w:rsid w:val="004B244E"/>
    <w:rsid w:val="004C0502"/>
    <w:rsid w:val="004C49D8"/>
    <w:rsid w:val="004E579B"/>
    <w:rsid w:val="004F02B0"/>
    <w:rsid w:val="004F0567"/>
    <w:rsid w:val="004F5C85"/>
    <w:rsid w:val="004F6117"/>
    <w:rsid w:val="005126FD"/>
    <w:rsid w:val="0053222F"/>
    <w:rsid w:val="005324C6"/>
    <w:rsid w:val="00543DC4"/>
    <w:rsid w:val="0055125A"/>
    <w:rsid w:val="005517AF"/>
    <w:rsid w:val="0055765C"/>
    <w:rsid w:val="005645AC"/>
    <w:rsid w:val="00572608"/>
    <w:rsid w:val="005726BB"/>
    <w:rsid w:val="00574E0B"/>
    <w:rsid w:val="00577261"/>
    <w:rsid w:val="00582F27"/>
    <w:rsid w:val="00585B89"/>
    <w:rsid w:val="0059188F"/>
    <w:rsid w:val="00591D9D"/>
    <w:rsid w:val="00592A6B"/>
    <w:rsid w:val="005A1910"/>
    <w:rsid w:val="005A7DFC"/>
    <w:rsid w:val="005B63C1"/>
    <w:rsid w:val="005D19D3"/>
    <w:rsid w:val="005D48C9"/>
    <w:rsid w:val="005D6253"/>
    <w:rsid w:val="005E613D"/>
    <w:rsid w:val="005F1500"/>
    <w:rsid w:val="005F473A"/>
    <w:rsid w:val="0060255B"/>
    <w:rsid w:val="0061018E"/>
    <w:rsid w:val="0061151F"/>
    <w:rsid w:val="00612E9D"/>
    <w:rsid w:val="00612F04"/>
    <w:rsid w:val="00621BF4"/>
    <w:rsid w:val="00621FA5"/>
    <w:rsid w:val="006521B1"/>
    <w:rsid w:val="00660DB2"/>
    <w:rsid w:val="00683472"/>
    <w:rsid w:val="0069252B"/>
    <w:rsid w:val="00692E62"/>
    <w:rsid w:val="00693DF3"/>
    <w:rsid w:val="006A2649"/>
    <w:rsid w:val="006A30BF"/>
    <w:rsid w:val="006B2F91"/>
    <w:rsid w:val="006C1937"/>
    <w:rsid w:val="006D7CE5"/>
    <w:rsid w:val="006F59C6"/>
    <w:rsid w:val="007153D0"/>
    <w:rsid w:val="007251EC"/>
    <w:rsid w:val="00730E39"/>
    <w:rsid w:val="00732C57"/>
    <w:rsid w:val="00737C91"/>
    <w:rsid w:val="007436D6"/>
    <w:rsid w:val="0074381F"/>
    <w:rsid w:val="00766AD5"/>
    <w:rsid w:val="00776A96"/>
    <w:rsid w:val="00777F23"/>
    <w:rsid w:val="00794C27"/>
    <w:rsid w:val="00795CD8"/>
    <w:rsid w:val="007B6812"/>
    <w:rsid w:val="007C4506"/>
    <w:rsid w:val="007E7513"/>
    <w:rsid w:val="007F53C0"/>
    <w:rsid w:val="007F53F9"/>
    <w:rsid w:val="00802C73"/>
    <w:rsid w:val="00802E26"/>
    <w:rsid w:val="00813695"/>
    <w:rsid w:val="00815026"/>
    <w:rsid w:val="008151AB"/>
    <w:rsid w:val="008213E8"/>
    <w:rsid w:val="008375B8"/>
    <w:rsid w:val="00837CB9"/>
    <w:rsid w:val="00851AC8"/>
    <w:rsid w:val="00851C0C"/>
    <w:rsid w:val="00853CFE"/>
    <w:rsid w:val="00890593"/>
    <w:rsid w:val="0089241A"/>
    <w:rsid w:val="00892F2F"/>
    <w:rsid w:val="008B71D1"/>
    <w:rsid w:val="008C677D"/>
    <w:rsid w:val="008D1B54"/>
    <w:rsid w:val="008F74BF"/>
    <w:rsid w:val="009063F8"/>
    <w:rsid w:val="00915352"/>
    <w:rsid w:val="00943A76"/>
    <w:rsid w:val="00945151"/>
    <w:rsid w:val="0095043C"/>
    <w:rsid w:val="00952286"/>
    <w:rsid w:val="00952C35"/>
    <w:rsid w:val="00953DA3"/>
    <w:rsid w:val="00967B38"/>
    <w:rsid w:val="009825F2"/>
    <w:rsid w:val="00984451"/>
    <w:rsid w:val="00991B14"/>
    <w:rsid w:val="009926F0"/>
    <w:rsid w:val="0099542F"/>
    <w:rsid w:val="009B28DC"/>
    <w:rsid w:val="009B3DED"/>
    <w:rsid w:val="009C71FB"/>
    <w:rsid w:val="009D2F78"/>
    <w:rsid w:val="009D4248"/>
    <w:rsid w:val="00A01F72"/>
    <w:rsid w:val="00A1642F"/>
    <w:rsid w:val="00A16662"/>
    <w:rsid w:val="00A21D4D"/>
    <w:rsid w:val="00A23412"/>
    <w:rsid w:val="00A30F73"/>
    <w:rsid w:val="00A32EA5"/>
    <w:rsid w:val="00A33CAA"/>
    <w:rsid w:val="00A367A8"/>
    <w:rsid w:val="00A42E83"/>
    <w:rsid w:val="00A45237"/>
    <w:rsid w:val="00A577FF"/>
    <w:rsid w:val="00A637AD"/>
    <w:rsid w:val="00A67244"/>
    <w:rsid w:val="00A702FE"/>
    <w:rsid w:val="00A73878"/>
    <w:rsid w:val="00A73EAB"/>
    <w:rsid w:val="00A75FB1"/>
    <w:rsid w:val="00A83159"/>
    <w:rsid w:val="00A8493A"/>
    <w:rsid w:val="00A946D5"/>
    <w:rsid w:val="00A95071"/>
    <w:rsid w:val="00AB0B5C"/>
    <w:rsid w:val="00AB4F71"/>
    <w:rsid w:val="00AC0FE0"/>
    <w:rsid w:val="00AC1EE5"/>
    <w:rsid w:val="00AC4382"/>
    <w:rsid w:val="00AC6160"/>
    <w:rsid w:val="00AC6E04"/>
    <w:rsid w:val="00B077DB"/>
    <w:rsid w:val="00B16076"/>
    <w:rsid w:val="00B26D4D"/>
    <w:rsid w:val="00B378EE"/>
    <w:rsid w:val="00B411DD"/>
    <w:rsid w:val="00B53D45"/>
    <w:rsid w:val="00B57EB3"/>
    <w:rsid w:val="00B77A96"/>
    <w:rsid w:val="00B8043D"/>
    <w:rsid w:val="00B87813"/>
    <w:rsid w:val="00B87ABA"/>
    <w:rsid w:val="00B917CF"/>
    <w:rsid w:val="00BA0F87"/>
    <w:rsid w:val="00BC1915"/>
    <w:rsid w:val="00BC3E8E"/>
    <w:rsid w:val="00BC43BA"/>
    <w:rsid w:val="00BC645A"/>
    <w:rsid w:val="00BC742B"/>
    <w:rsid w:val="00BD129A"/>
    <w:rsid w:val="00BD2E92"/>
    <w:rsid w:val="00BE15B1"/>
    <w:rsid w:val="00BF2A69"/>
    <w:rsid w:val="00BF3869"/>
    <w:rsid w:val="00BF75CF"/>
    <w:rsid w:val="00C10F5F"/>
    <w:rsid w:val="00C348E8"/>
    <w:rsid w:val="00C36EEC"/>
    <w:rsid w:val="00C54B32"/>
    <w:rsid w:val="00C57155"/>
    <w:rsid w:val="00C66D62"/>
    <w:rsid w:val="00C825C3"/>
    <w:rsid w:val="00C867A4"/>
    <w:rsid w:val="00C9372E"/>
    <w:rsid w:val="00CA192B"/>
    <w:rsid w:val="00CA47D0"/>
    <w:rsid w:val="00CB1694"/>
    <w:rsid w:val="00CB69DD"/>
    <w:rsid w:val="00CC4BCD"/>
    <w:rsid w:val="00CC67B1"/>
    <w:rsid w:val="00CC6FCB"/>
    <w:rsid w:val="00CD00EE"/>
    <w:rsid w:val="00CE09EE"/>
    <w:rsid w:val="00CF67A3"/>
    <w:rsid w:val="00D111FB"/>
    <w:rsid w:val="00D23D38"/>
    <w:rsid w:val="00D53EE0"/>
    <w:rsid w:val="00D5565E"/>
    <w:rsid w:val="00D56A90"/>
    <w:rsid w:val="00D60A31"/>
    <w:rsid w:val="00D63323"/>
    <w:rsid w:val="00D92CEF"/>
    <w:rsid w:val="00D94F8E"/>
    <w:rsid w:val="00DA20A7"/>
    <w:rsid w:val="00DA2913"/>
    <w:rsid w:val="00DA29A1"/>
    <w:rsid w:val="00DB1293"/>
    <w:rsid w:val="00DB6B7E"/>
    <w:rsid w:val="00DB7AFF"/>
    <w:rsid w:val="00DC15F0"/>
    <w:rsid w:val="00DC4939"/>
    <w:rsid w:val="00DD19B6"/>
    <w:rsid w:val="00DF6B56"/>
    <w:rsid w:val="00E02111"/>
    <w:rsid w:val="00E0301D"/>
    <w:rsid w:val="00E10E39"/>
    <w:rsid w:val="00E16357"/>
    <w:rsid w:val="00E21BF7"/>
    <w:rsid w:val="00E24ED5"/>
    <w:rsid w:val="00E267AF"/>
    <w:rsid w:val="00E3503F"/>
    <w:rsid w:val="00E404D2"/>
    <w:rsid w:val="00E42754"/>
    <w:rsid w:val="00E43BAF"/>
    <w:rsid w:val="00E53C1C"/>
    <w:rsid w:val="00E63BFC"/>
    <w:rsid w:val="00E663E3"/>
    <w:rsid w:val="00E66D88"/>
    <w:rsid w:val="00E96B10"/>
    <w:rsid w:val="00EA0D94"/>
    <w:rsid w:val="00EB0CDC"/>
    <w:rsid w:val="00EB105A"/>
    <w:rsid w:val="00EC027B"/>
    <w:rsid w:val="00EF20CC"/>
    <w:rsid w:val="00EF4B4D"/>
    <w:rsid w:val="00F07B39"/>
    <w:rsid w:val="00F2575C"/>
    <w:rsid w:val="00F33AF1"/>
    <w:rsid w:val="00F404D5"/>
    <w:rsid w:val="00F418B4"/>
    <w:rsid w:val="00F43AF1"/>
    <w:rsid w:val="00F45F2F"/>
    <w:rsid w:val="00F62CF1"/>
    <w:rsid w:val="00F7538D"/>
    <w:rsid w:val="00F840D1"/>
    <w:rsid w:val="00FB0FA9"/>
    <w:rsid w:val="00FB1E1B"/>
    <w:rsid w:val="00FB7EB6"/>
    <w:rsid w:val="00FC6CC1"/>
    <w:rsid w:val="00FD1EA2"/>
    <w:rsid w:val="00FD51AA"/>
    <w:rsid w:val="00FE5EAD"/>
    <w:rsid w:val="00FF2108"/>
    <w:rsid w:val="00FF7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DD378B"/>
  <w15:chartTrackingRefBased/>
  <w15:docId w15:val="{9364E786-44E5-4979-81A8-A2CCDDC0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05E4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405E4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405E48"/>
    <w:pPr>
      <w:spacing w:after="120" w:line="240" w:lineRule="auto"/>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rsid w:val="00405E48"/>
    <w:rPr>
      <w:rFonts w:ascii="Times New Roman" w:eastAsia="Times New Roman" w:hAnsi="Times New Roman" w:cs="Times New Roman"/>
      <w:sz w:val="16"/>
      <w:szCs w:val="16"/>
      <w:lang w:val="x-none" w:eastAsia="x-none"/>
    </w:rPr>
  </w:style>
  <w:style w:type="paragraph" w:customStyle="1" w:styleId="slovan-2rove">
    <w:name w:val="číslovaný - 2. úroveň"/>
    <w:basedOn w:val="Normln"/>
    <w:rsid w:val="00405E48"/>
    <w:pPr>
      <w:spacing w:after="0" w:line="240" w:lineRule="auto"/>
      <w:jc w:val="both"/>
    </w:pPr>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405E48"/>
    <w:pPr>
      <w:spacing w:after="0" w:line="240" w:lineRule="auto"/>
      <w:ind w:left="708"/>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locked/>
    <w:rsid w:val="00405E48"/>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05E48"/>
    <w:rPr>
      <w:color w:val="0563C1" w:themeColor="hyperlink"/>
      <w:u w:val="single"/>
    </w:rPr>
  </w:style>
  <w:style w:type="table" w:styleId="Mkatabulky">
    <w:name w:val="Table Grid"/>
    <w:basedOn w:val="Normlntabulka"/>
    <w:uiPriority w:val="59"/>
    <w:rsid w:val="00405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05E48"/>
    <w:pPr>
      <w:spacing w:after="0" w:line="240" w:lineRule="auto"/>
    </w:pPr>
  </w:style>
  <w:style w:type="character" w:styleId="Odkaznakoment">
    <w:name w:val="annotation reference"/>
    <w:basedOn w:val="Standardnpsmoodstavce"/>
    <w:uiPriority w:val="99"/>
    <w:semiHidden/>
    <w:unhideWhenUsed/>
    <w:rsid w:val="0099542F"/>
    <w:rPr>
      <w:sz w:val="16"/>
      <w:szCs w:val="16"/>
    </w:rPr>
  </w:style>
  <w:style w:type="paragraph" w:styleId="Textkomente">
    <w:name w:val="annotation text"/>
    <w:basedOn w:val="Normln"/>
    <w:link w:val="TextkomenteChar"/>
    <w:uiPriority w:val="99"/>
    <w:unhideWhenUsed/>
    <w:rsid w:val="0099542F"/>
    <w:pPr>
      <w:spacing w:line="240" w:lineRule="auto"/>
    </w:pPr>
    <w:rPr>
      <w:sz w:val="20"/>
      <w:szCs w:val="20"/>
    </w:rPr>
  </w:style>
  <w:style w:type="character" w:customStyle="1" w:styleId="TextkomenteChar">
    <w:name w:val="Text komentáře Char"/>
    <w:basedOn w:val="Standardnpsmoodstavce"/>
    <w:link w:val="Textkomente"/>
    <w:uiPriority w:val="99"/>
    <w:rsid w:val="0099542F"/>
    <w:rPr>
      <w:sz w:val="20"/>
      <w:szCs w:val="20"/>
    </w:rPr>
  </w:style>
  <w:style w:type="paragraph" w:styleId="Pedmtkomente">
    <w:name w:val="annotation subject"/>
    <w:basedOn w:val="Textkomente"/>
    <w:next w:val="Textkomente"/>
    <w:link w:val="PedmtkomenteChar"/>
    <w:uiPriority w:val="99"/>
    <w:semiHidden/>
    <w:unhideWhenUsed/>
    <w:rsid w:val="0099542F"/>
    <w:rPr>
      <w:b/>
      <w:bCs/>
    </w:rPr>
  </w:style>
  <w:style w:type="character" w:customStyle="1" w:styleId="PedmtkomenteChar">
    <w:name w:val="Předmět komentáře Char"/>
    <w:basedOn w:val="TextkomenteChar"/>
    <w:link w:val="Pedmtkomente"/>
    <w:uiPriority w:val="99"/>
    <w:semiHidden/>
    <w:rsid w:val="0099542F"/>
    <w:rPr>
      <w:b/>
      <w:bCs/>
      <w:sz w:val="20"/>
      <w:szCs w:val="20"/>
    </w:rPr>
  </w:style>
  <w:style w:type="paragraph" w:styleId="Textbubliny">
    <w:name w:val="Balloon Text"/>
    <w:basedOn w:val="Normln"/>
    <w:link w:val="TextbublinyChar"/>
    <w:uiPriority w:val="99"/>
    <w:semiHidden/>
    <w:unhideWhenUsed/>
    <w:rsid w:val="009954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542F"/>
    <w:rPr>
      <w:rFonts w:ascii="Segoe UI" w:hAnsi="Segoe UI" w:cs="Segoe UI"/>
      <w:sz w:val="18"/>
      <w:szCs w:val="18"/>
    </w:rPr>
  </w:style>
  <w:style w:type="paragraph" w:customStyle="1" w:styleId="Odrkya">
    <w:name w:val="Odrážky_a)"/>
    <w:basedOn w:val="Odstavecseseznamem"/>
    <w:next w:val="Normln"/>
    <w:link w:val="OdrkyaChar"/>
    <w:qFormat/>
    <w:rsid w:val="00CB69DD"/>
    <w:pPr>
      <w:numPr>
        <w:numId w:val="15"/>
      </w:numPr>
      <w:spacing w:before="120" w:after="120" w:line="360" w:lineRule="auto"/>
      <w:contextualSpacing/>
      <w:jc w:val="both"/>
    </w:pPr>
    <w:rPr>
      <w:rFonts w:ascii="Arial" w:eastAsia="Calibri" w:hAnsi="Arial" w:cs="Arial"/>
      <w:sz w:val="20"/>
      <w:szCs w:val="20"/>
      <w:lang w:eastAsia="en-US"/>
    </w:rPr>
  </w:style>
  <w:style w:type="character" w:customStyle="1" w:styleId="OdrkyaChar">
    <w:name w:val="Odrážky_a) Char"/>
    <w:link w:val="Odrkya"/>
    <w:rsid w:val="00CB69DD"/>
    <w:rPr>
      <w:rFonts w:ascii="Arial" w:eastAsia="Calibri" w:hAnsi="Arial" w:cs="Arial"/>
      <w:sz w:val="20"/>
      <w:szCs w:val="20"/>
    </w:rPr>
  </w:style>
  <w:style w:type="paragraph" w:customStyle="1" w:styleId="Odrkybod">
    <w:name w:val="Odrážky_bod"/>
    <w:basedOn w:val="Odstavecseseznamem"/>
    <w:link w:val="OdrkybodChar"/>
    <w:uiPriority w:val="99"/>
    <w:qFormat/>
    <w:rsid w:val="00187E69"/>
    <w:pPr>
      <w:numPr>
        <w:numId w:val="18"/>
      </w:numPr>
      <w:spacing w:before="120" w:after="120" w:line="360" w:lineRule="auto"/>
      <w:contextualSpacing/>
      <w:jc w:val="both"/>
    </w:pPr>
    <w:rPr>
      <w:rFonts w:ascii="Arial" w:eastAsia="Calibri" w:hAnsi="Arial" w:cs="Arial"/>
      <w:sz w:val="20"/>
      <w:szCs w:val="20"/>
      <w:lang w:eastAsia="en-US"/>
    </w:rPr>
  </w:style>
  <w:style w:type="character" w:customStyle="1" w:styleId="OdrkybodChar">
    <w:name w:val="Odrážky_bod Char"/>
    <w:link w:val="Odrkybod"/>
    <w:uiPriority w:val="99"/>
    <w:rsid w:val="00187E69"/>
    <w:rPr>
      <w:rFonts w:ascii="Arial" w:eastAsia="Calibri" w:hAnsi="Arial" w:cs="Arial"/>
      <w:sz w:val="20"/>
      <w:szCs w:val="20"/>
    </w:rPr>
  </w:style>
  <w:style w:type="paragraph" w:styleId="Zpat">
    <w:name w:val="footer"/>
    <w:basedOn w:val="Normln"/>
    <w:link w:val="ZpatChar"/>
    <w:uiPriority w:val="99"/>
    <w:unhideWhenUsed/>
    <w:rsid w:val="00187E69"/>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E69"/>
  </w:style>
  <w:style w:type="character" w:styleId="Znakapoznpodarou">
    <w:name w:val="footnote reference"/>
    <w:uiPriority w:val="99"/>
    <w:unhideWhenUsed/>
    <w:rsid w:val="00187E69"/>
    <w:rPr>
      <w:vertAlign w:val="superscript"/>
    </w:rPr>
  </w:style>
  <w:style w:type="character" w:customStyle="1" w:styleId="TextpoznpodarouChar">
    <w:name w:val="Text pozn. pod čarou Char"/>
    <w:aliases w:val="Footnote Char,Podrozdzia3 Char,Podrozdział Char,Schriftart: 10 pt Char,Schriftart: 8 pt Char,Schriftart: 9 pt Char,pozn. pod čarou Char,Char1 Char,Text poznámky pod čiarou 007 Char,Fußnotentextf Char,Geneva 9 Char,f Char,o Char"/>
    <w:basedOn w:val="Standardnpsmoodstavce"/>
    <w:link w:val="Textpoznpodarou"/>
    <w:uiPriority w:val="99"/>
    <w:locked/>
    <w:rsid w:val="00071EA5"/>
  </w:style>
  <w:style w:type="paragraph" w:styleId="Textpoznpodarou">
    <w:name w:val="footnote text"/>
    <w:aliases w:val="Footnote,Podrozdzia3,Podrozdział,Schriftart: 10 pt,Schriftart: 8 pt,Schriftart: 9 pt,pozn. pod čarou,Char1,Text poznámky pod čiarou 007,Fußnotentextf,Geneva 9,Font: Geneva 9,Boston 10,f,Text pozn. pod čarou1,Char Char Char1,o"/>
    <w:basedOn w:val="Normln"/>
    <w:link w:val="TextpoznpodarouChar"/>
    <w:uiPriority w:val="99"/>
    <w:unhideWhenUsed/>
    <w:rsid w:val="00071EA5"/>
    <w:pPr>
      <w:spacing w:after="0" w:line="240" w:lineRule="auto"/>
    </w:pPr>
  </w:style>
  <w:style w:type="character" w:customStyle="1" w:styleId="TextpoznpodarouChar1">
    <w:name w:val="Text pozn. pod čarou Char1"/>
    <w:basedOn w:val="Standardnpsmoodstavce"/>
    <w:uiPriority w:val="99"/>
    <w:semiHidden/>
    <w:rsid w:val="00071EA5"/>
    <w:rPr>
      <w:sz w:val="20"/>
      <w:szCs w:val="20"/>
    </w:rPr>
  </w:style>
  <w:style w:type="paragraph" w:styleId="Revize">
    <w:name w:val="Revision"/>
    <w:hidden/>
    <w:uiPriority w:val="99"/>
    <w:semiHidden/>
    <w:rsid w:val="00287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4743">
      <w:bodyDiv w:val="1"/>
      <w:marLeft w:val="0"/>
      <w:marRight w:val="0"/>
      <w:marTop w:val="0"/>
      <w:marBottom w:val="0"/>
      <w:divBdr>
        <w:top w:val="none" w:sz="0" w:space="0" w:color="auto"/>
        <w:left w:val="none" w:sz="0" w:space="0" w:color="auto"/>
        <w:bottom w:val="none" w:sz="0" w:space="0" w:color="auto"/>
        <w:right w:val="none" w:sz="0" w:space="0" w:color="auto"/>
      </w:divBdr>
    </w:div>
    <w:div w:id="274488801">
      <w:bodyDiv w:val="1"/>
      <w:marLeft w:val="0"/>
      <w:marRight w:val="0"/>
      <w:marTop w:val="0"/>
      <w:marBottom w:val="0"/>
      <w:divBdr>
        <w:top w:val="none" w:sz="0" w:space="0" w:color="auto"/>
        <w:left w:val="none" w:sz="0" w:space="0" w:color="auto"/>
        <w:bottom w:val="none" w:sz="0" w:space="0" w:color="auto"/>
        <w:right w:val="none" w:sz="0" w:space="0" w:color="auto"/>
      </w:divBdr>
    </w:div>
    <w:div w:id="498466837">
      <w:bodyDiv w:val="1"/>
      <w:marLeft w:val="0"/>
      <w:marRight w:val="0"/>
      <w:marTop w:val="0"/>
      <w:marBottom w:val="0"/>
      <w:divBdr>
        <w:top w:val="none" w:sz="0" w:space="0" w:color="auto"/>
        <w:left w:val="none" w:sz="0" w:space="0" w:color="auto"/>
        <w:bottom w:val="none" w:sz="0" w:space="0" w:color="auto"/>
        <w:right w:val="none" w:sz="0" w:space="0" w:color="auto"/>
      </w:divBdr>
    </w:div>
    <w:div w:id="742869172">
      <w:bodyDiv w:val="1"/>
      <w:marLeft w:val="0"/>
      <w:marRight w:val="0"/>
      <w:marTop w:val="0"/>
      <w:marBottom w:val="0"/>
      <w:divBdr>
        <w:top w:val="none" w:sz="0" w:space="0" w:color="auto"/>
        <w:left w:val="none" w:sz="0" w:space="0" w:color="auto"/>
        <w:bottom w:val="none" w:sz="0" w:space="0" w:color="auto"/>
        <w:right w:val="none" w:sz="0" w:space="0" w:color="auto"/>
      </w:divBdr>
    </w:div>
    <w:div w:id="1282956146">
      <w:bodyDiv w:val="1"/>
      <w:marLeft w:val="0"/>
      <w:marRight w:val="0"/>
      <w:marTop w:val="0"/>
      <w:marBottom w:val="0"/>
      <w:divBdr>
        <w:top w:val="none" w:sz="0" w:space="0" w:color="auto"/>
        <w:left w:val="none" w:sz="0" w:space="0" w:color="auto"/>
        <w:bottom w:val="none" w:sz="0" w:space="0" w:color="auto"/>
        <w:right w:val="none" w:sz="0" w:space="0" w:color="auto"/>
      </w:divBdr>
    </w:div>
    <w:div w:id="1549025146">
      <w:bodyDiv w:val="1"/>
      <w:marLeft w:val="0"/>
      <w:marRight w:val="0"/>
      <w:marTop w:val="0"/>
      <w:marBottom w:val="0"/>
      <w:divBdr>
        <w:top w:val="none" w:sz="0" w:space="0" w:color="auto"/>
        <w:left w:val="none" w:sz="0" w:space="0" w:color="auto"/>
        <w:bottom w:val="none" w:sz="0" w:space="0" w:color="auto"/>
        <w:right w:val="none" w:sz="0" w:space="0" w:color="auto"/>
      </w:divBdr>
    </w:div>
    <w:div w:id="1797024835">
      <w:bodyDiv w:val="1"/>
      <w:marLeft w:val="0"/>
      <w:marRight w:val="0"/>
      <w:marTop w:val="0"/>
      <w:marBottom w:val="0"/>
      <w:divBdr>
        <w:top w:val="none" w:sz="0" w:space="0" w:color="auto"/>
        <w:left w:val="none" w:sz="0" w:space="0" w:color="auto"/>
        <w:bottom w:val="none" w:sz="0" w:space="0" w:color="auto"/>
        <w:right w:val="none" w:sz="0" w:space="0" w:color="auto"/>
      </w:divBdr>
    </w:div>
    <w:div w:id="1831946567">
      <w:bodyDiv w:val="1"/>
      <w:marLeft w:val="0"/>
      <w:marRight w:val="0"/>
      <w:marTop w:val="0"/>
      <w:marBottom w:val="0"/>
      <w:divBdr>
        <w:top w:val="none" w:sz="0" w:space="0" w:color="auto"/>
        <w:left w:val="none" w:sz="0" w:space="0" w:color="auto"/>
        <w:bottom w:val="none" w:sz="0" w:space="0" w:color="auto"/>
        <w:right w:val="none" w:sz="0" w:space="0" w:color="auto"/>
      </w:divBdr>
    </w:div>
    <w:div w:id="19742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EF59B731EDD94590AC6A3C66965F57" ma:contentTypeVersion="11" ma:contentTypeDescription="Vytvoří nový dokument" ma:contentTypeScope="" ma:versionID="c3d7d256063d0510840340503fdd9c7c">
  <xsd:schema xmlns:xsd="http://www.w3.org/2001/XMLSchema" xmlns:xs="http://www.w3.org/2001/XMLSchema" xmlns:p="http://schemas.microsoft.com/office/2006/metadata/properties" xmlns:ns3="59416985-f65a-4b7d-9b04-210c275c08c6" targetNamespace="http://schemas.microsoft.com/office/2006/metadata/properties" ma:root="true" ma:fieldsID="b0d3e4aa96f605ea282cc6f97d538957" ns3:_="">
    <xsd:import namespace="59416985-f65a-4b7d-9b04-210c275c08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16985-f65a-4b7d-9b04-210c275c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572A7-2EE3-4FB2-B5D3-A640A8B2143F}">
  <ds:schemaRefs>
    <ds:schemaRef ds:uri="http://schemas.microsoft.com/sharepoint/v3/contenttype/forms"/>
  </ds:schemaRefs>
</ds:datastoreItem>
</file>

<file path=customXml/itemProps2.xml><?xml version="1.0" encoding="utf-8"?>
<ds:datastoreItem xmlns:ds="http://schemas.openxmlformats.org/officeDocument/2006/customXml" ds:itemID="{D2E0DF51-5343-4C01-84E5-8C9DA673D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16985-f65a-4b7d-9b04-210c275c0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C851A-A240-467E-8F84-436BF5E8F0B5}">
  <ds:schemaRefs>
    <ds:schemaRef ds:uri="http://schemas.openxmlformats.org/officeDocument/2006/bibliography"/>
  </ds:schemaRefs>
</ds:datastoreItem>
</file>

<file path=customXml/itemProps4.xml><?xml version="1.0" encoding="utf-8"?>
<ds:datastoreItem xmlns:ds="http://schemas.openxmlformats.org/officeDocument/2006/customXml" ds:itemID="{82652A9A-D523-4C4A-84AB-CC9618637293}">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59416985-f65a-4b7d-9b04-210c275c08c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5475</Words>
  <Characters>32305</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Válková Kateřina</dc:creator>
  <cp:keywords/>
  <dc:description/>
  <cp:lastModifiedBy>Kubernátová Barbora</cp:lastModifiedBy>
  <cp:revision>2</cp:revision>
  <cp:lastPrinted>2022-05-19T06:29:00Z</cp:lastPrinted>
  <dcterms:created xsi:type="dcterms:W3CDTF">2024-01-25T13:15:00Z</dcterms:created>
  <dcterms:modified xsi:type="dcterms:W3CDTF">2024-01-25T13:15:00Z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0x010100E9EF59B731EDD94590AC6A3C66965F57</vt:lpwstr>
  </property>
</Properties>
</file>