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59FB" w14:textId="77777777" w:rsidR="00593E78" w:rsidRPr="00593E78" w:rsidRDefault="00593E78" w:rsidP="00593E7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SJS 5 A 154/</w:t>
      </w:r>
      <w:proofErr w:type="gramStart"/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2002 - 51</w:t>
      </w:r>
      <w:proofErr w:type="gramEnd"/>
    </w:p>
    <w:p w14:paraId="74F1C5CD" w14:textId="77777777" w:rsidR="00593E78" w:rsidRPr="00593E78" w:rsidRDefault="00593E78" w:rsidP="00593E7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 </w:t>
      </w:r>
    </w:p>
    <w:p w14:paraId="7A3E3E95" w14:textId="77777777" w:rsidR="00593E78" w:rsidRPr="00593E78" w:rsidRDefault="00593E78" w:rsidP="00593E78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I. Pokud správní orgán I. stupně označí a odůvodní jen některá kritéria, z nichž vycházel při stanovení pokuty, a orgán II. stupně ve svém rozhodnutí výslovně neuvede a dostatečně neodůvodní všechna zbývající kritéria, jedná se o vadu řízení.</w:t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  <w:t>II. Rozhodnutí týkající se několika účastníků řízení, obsahující několik výroků a ukládající několik sankcí za nesplnění různých právních povinností dostojí požadavku srozumitelnosti a přezkoumatelnost ve správním soudnictví jen tehdy, je-li z jeho odůvodnění jasně patrno, k jakému účastníku řízení a k porušení kterého ustanovení zákona se jednotlivé odůvodnění vztahuje, a jsou-li všechna - v demonstrativním výčtu zákona uvedená - kritéria pro uložení sankce konkrétnímu účastníku řízení výslovně zmíněna a dostatečně odůvodněna. Stejně tak musí být nade vší pochybnost zřejmé, která další - v demonstrativním zákonném výčtu výslovně neuvedená - kritéria byla vzata v úvahu.</w:t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593E78">
        <w:rPr>
          <w:rFonts w:ascii="Source Sans Pro" w:eastAsia="Times New Roman" w:hAnsi="Source Sans Pro" w:cs="Times New Roman"/>
          <w:i/>
          <w:iCs/>
          <w:color w:val="3B4047"/>
          <w:kern w:val="0"/>
          <w:sz w:val="21"/>
          <w:szCs w:val="21"/>
          <w:lang w:eastAsia="cs-CZ"/>
          <w14:ligatures w14:val="none"/>
        </w:rPr>
        <w:t>Prejudikatura</w:t>
      </w:r>
      <w:proofErr w:type="spellEnd"/>
      <w:r w:rsidRPr="00593E78">
        <w:rPr>
          <w:rFonts w:ascii="Source Sans Pro" w:eastAsia="Times New Roman" w:hAnsi="Source Sans Pro" w:cs="Times New Roman"/>
          <w:i/>
          <w:iCs/>
          <w:color w:val="3B4047"/>
          <w:kern w:val="0"/>
          <w:sz w:val="21"/>
          <w:szCs w:val="21"/>
          <w:lang w:eastAsia="cs-CZ"/>
          <w14:ligatures w14:val="none"/>
        </w:rPr>
        <w:t>: Správní právo č. 27/1994, Soudní judikatura ve věcech správních č. 626/2000 a č. 875/2001, č. 693/2005 Sb. NSS.</w:t>
      </w:r>
      <w:r w:rsidRPr="00593E78">
        <w:rPr>
          <w:rFonts w:ascii="Source Sans Pro" w:eastAsia="Times New Roman" w:hAnsi="Source Sans Pro" w:cs="Times New Roman"/>
          <w:i/>
          <w:i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Věc: Ing. Martin C. proti Komisi pro cenné papíry o uložení pokuty.</w:t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Komise pro cenné papíry uložila žalobci ve výroku IV rozhodnutí ze dne 6. 5. 2002 podle § 9 odst. 3 zákona č. 15/1998 Sb. , o Komisi pro cenné papíry a o změně a doplnění některých zákonů (dále jen „zákon č. 15/1998 Sb.“), za porušení povinností žalobce jako člena představenstva akciové společnosti T. dle § 183a odst. 11 písm. a) , b) obchodního zákoníku pokutu ve výši 100 000 Kč.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Prezidium Komise pro cenné papíry k rozkladu žalobce změnilo rozhodnutí Komise pro cenné papíry ve výroku IV tak, že pokutu snížilo na 50 000 Kč.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V žalobě žalobce mj. namítal, že ve správních rozhodnutích žalované schází přezkoumatelná úvaha o tom, jak a s přihlédnutím ke kterým skutečnostem a s pominutím jakých okolností stanovila výši pokuty.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Nejvyšší správní soud, který věc převzal k dokončení řízení, rozhodnutí Prezidia Komise pro cenné papíry ve výroku týkajícím se žalobce zrušil a věc vrátil žalované k dalšímu řízení.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Z odůvodnění: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Nejvyšší správní soud za důvodnou považuje námitku žalobce, že ve správních rozhodnutích žalované schází přezkoumatelná úvaha o tom, jak a s přihlédnutím ke kterým skutečnostem a s pominutím jakých okolností stanovila žalovaná výši pokuty.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Pokutu podle § 9 odst. 1 , 3 zákona č. 15/1998 Sb. je možno uložit členu představenstva cílové společnosti dle § 183a odst. 11 obchodního zákoníku v případě, že tento speciální subjekt, u něhož je schopnost nést následky svého protiprávního jednání vázána právě na způsobilost mít ono kvalifikované právní postavení, se dopustí jednání, které je v rozporu s citovaným ustanovením, tedy svým jednáním poruší princip neutrality a ohrozí právem chráněný zájem. V daném případě jde o odpovědnost, která má znaky odpovědnosti objektivní, tedy o odpovědnost, při níž není zkoumáno zavinění, ale k jejímuž vyvození je nutné prokázat protiprávní jednání subjektu, v tomto případě žalobce jako fyzické osoby vykonávající funkci člena představenstva akciové společnosti.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lastRenderedPageBreak/>
        <w:t>Ustanovení § 10 odst. 4 zákona č. 15/1998 Sb. stanoví, že při ukládání opatření k nápravě a sankcí Komise vychází zejména z povahy, závažnosti, způsobu, doby trvání a následků protiprávního jednání. Při rozhodování o výběru opatření k nápravě nebo sankce je Komise dále povinna přihlížet také k povaze podnikatelské a jiné výdělečné činnosti, kterou vykonává osoba, jíž se opatření k nápravě nebo sankce ukládá, a vycházet z přiměřenosti při ukládání pokuty vzhledem k majetkovým poměrům osoby.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Jak patrno, § 10 odst. 4 zákona č. 15/1998 Sb. uvádí demonstrativní výčet kritérií pro stanovení výše sankce (pokuty). Z rozhodnutí žalované ze dne 6. května 2002 vyplývá, že se žalovaná při stanovení výše pokuty výslovně zabývala závažností a následky protiprávního jednání žalobce. V odůvodnění rozhodnutí se však žalovaná ostatními jmenovanými kritérii zabývala velice povrchně, zvláště pokud se týkalo povahy a způsobu protiprávního jednání, kterého se dopustil žalobce osobně.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Z rozhodnutí o rozkladu proti označenému rozhodnutí pak vyplývá, že se ani rozkladový orgán - Prezidium Komise pro cenné papíry - v odůvodnění, ve kterém se překrývají jednotlivá odůvodnění, vztahující se k pokutám uloženým různým účastníkům řízení (navíc za porušení rozdílných právních povinností), podrobně nezabýval povahou a způsobem protiprávního jednání žalobce. I on se omezil na pouhé konstatování, že žalobce spolu s další osobou podepsal mandátní smlouvu s obchodníkem s cennými papíry.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Pokud tedy správní orgán I. stupně zmínil a odůvodnil jen některá kritéria pro stanovení pokuty a správní orgán II. stupně ve svém rozkladovém rozhodnutí výslovně neuvedl a dostatečně neodůvodnil všechna zbývající kritéria, jedná se o vadu řízení.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Institut správního uvážení v takovéto koncepci rozhodnutí (obsahujícího několik výroků, rozličné účastníky řízení, sankce za porušení různé právní povinnosti apod.) totiž při své realizaci s ohledem na jeho možnou přezkoumatelnost ve správním soudnictví, ale i </w:t>
      </w:r>
      <w:r w:rsidRPr="00593E78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s ohledem na jeho srozumitelnost účastníkům řízení, vyžaduje, aby z odůvodnění rozhodnutí bylo jasně patrno, k jakému účastníku řízení a k porušení kterého ustanovení zákona se jednotlivé odůvodnění vztahuje, a aby všechna v demonstrativním výčtu uvedená kritéria pro uložení sankce konkrétnímu účastníku řízení byla výslovně zmíněna a dostatečně odůvodněna. Dále musí být v odůvodnění rozhodnutí uvedeno, která další, v demonstrativním výčtu výslovně neuvedená kritéria byla vzata v úvahu.</w:t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593E78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Protože žalovaná v souladu s výše uvedeným nepostupovala, jedná se o pochybení mající za následek zrušení napadeného rozhodnutí.</w:t>
      </w:r>
    </w:p>
    <w:p w14:paraId="3242B58D" w14:textId="77777777" w:rsidR="00C70F83" w:rsidRDefault="00C70F83"/>
    <w:sectPr w:rsidR="00C7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F"/>
    <w:rsid w:val="00593E78"/>
    <w:rsid w:val="0070213F"/>
    <w:rsid w:val="00C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BA1"/>
  <w15:chartTrackingRefBased/>
  <w15:docId w15:val="{C5CFF141-6407-4035-9299-32EB1B8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3E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93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4868</Characters>
  <Application>Microsoft Office Word</Application>
  <DocSecurity>0</DocSecurity>
  <Lines>40</Lines>
  <Paragraphs>11</Paragraphs>
  <ScaleCrop>false</ScaleCrop>
  <Company>Zlinsky kraj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Gistinger Petr</dc:creator>
  <cp:keywords/>
  <dc:description/>
  <cp:lastModifiedBy>Gistinger Petr</cp:lastModifiedBy>
  <cp:revision>2</cp:revision>
  <dcterms:created xsi:type="dcterms:W3CDTF">2024-02-05T14:21:00Z</dcterms:created>
  <dcterms:modified xsi:type="dcterms:W3CDTF">2024-02-05T14:24:00Z</dcterms:modified>
</cp:coreProperties>
</file>