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3544"/>
        <w:gridCol w:w="2801"/>
      </w:tblGrid>
      <w:tr w:rsidR="00D21E72" w:rsidRPr="00C53F93" w14:paraId="39E00EB1" w14:textId="77777777" w:rsidTr="00D21E72">
        <w:tc>
          <w:tcPr>
            <w:tcW w:w="3544" w:type="dxa"/>
          </w:tcPr>
          <w:p w14:paraId="39E00EAF" w14:textId="77777777" w:rsidR="00D21E72" w:rsidRPr="00C53F93" w:rsidRDefault="00D21E72" w:rsidP="00C03965">
            <w:pPr>
              <w:ind w:right="63"/>
              <w:jc w:val="center"/>
            </w:pPr>
            <w:bookmarkStart w:id="0" w:name="_Toc309891911"/>
            <w:bookmarkStart w:id="1" w:name="_Toc309891689"/>
            <w:bookmarkStart w:id="2" w:name="_Toc309823622"/>
            <w:bookmarkStart w:id="3" w:name="_Toc309809554"/>
            <w:bookmarkStart w:id="4" w:name="_Toc309808428"/>
            <w:bookmarkStart w:id="5" w:name="_Toc309804521"/>
            <w:bookmarkStart w:id="6" w:name="_Toc309804309"/>
            <w:bookmarkStart w:id="7" w:name="_Toc309737898"/>
            <w:bookmarkStart w:id="8" w:name="_Toc309737762"/>
            <w:bookmarkStart w:id="9" w:name="_Toc309737612"/>
          </w:p>
        </w:tc>
        <w:tc>
          <w:tcPr>
            <w:tcW w:w="2801" w:type="dxa"/>
          </w:tcPr>
          <w:p w14:paraId="39E00EB0" w14:textId="77777777" w:rsidR="00D21E72" w:rsidRPr="00C53F93" w:rsidRDefault="00D21E72" w:rsidP="0081433E"/>
        </w:tc>
      </w:tr>
    </w:tbl>
    <w:p w14:paraId="39E00EB2" w14:textId="77777777" w:rsidR="00B23803" w:rsidRPr="00C53F93" w:rsidRDefault="00CC69B3" w:rsidP="00B23803">
      <w:pPr>
        <w:jc w:val="center"/>
      </w:pPr>
      <w:r w:rsidRPr="00C53F93">
        <w:rPr>
          <w:noProof/>
          <w:lang w:val="en-GB" w:eastAsia="en-GB"/>
        </w:rPr>
        <w:drawing>
          <wp:inline distT="0" distB="0" distL="0" distR="0" wp14:anchorId="39E00FCC" wp14:editId="39E00FCD">
            <wp:extent cx="1040130" cy="1241425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00EB3" w14:textId="77777777" w:rsidR="00B23803" w:rsidRPr="00C53F93" w:rsidRDefault="00B23803" w:rsidP="00B23803">
      <w:pPr>
        <w:jc w:val="center"/>
        <w:rPr>
          <w:sz w:val="28"/>
          <w:szCs w:val="28"/>
        </w:rPr>
      </w:pPr>
      <w:r w:rsidRPr="00C53F93">
        <w:rPr>
          <w:sz w:val="28"/>
          <w:szCs w:val="28"/>
        </w:rPr>
        <w:t>ČESKÁ REPUBLIKA</w:t>
      </w:r>
    </w:p>
    <w:p w14:paraId="39E00EB4" w14:textId="77777777" w:rsidR="00B23803" w:rsidRPr="00C53F93" w:rsidRDefault="00B23803" w:rsidP="00B23803">
      <w:pPr>
        <w:jc w:val="center"/>
      </w:pPr>
    </w:p>
    <w:p w14:paraId="39E00EB5" w14:textId="77777777" w:rsidR="00B23803" w:rsidRPr="00C53F93" w:rsidRDefault="00B23803" w:rsidP="00B23803">
      <w:pPr>
        <w:jc w:val="center"/>
      </w:pPr>
    </w:p>
    <w:p w14:paraId="39E00EB6" w14:textId="77777777" w:rsidR="00B23803" w:rsidRPr="00C53F93" w:rsidRDefault="00B23803" w:rsidP="00B23803">
      <w:pPr>
        <w:jc w:val="center"/>
        <w:rPr>
          <w:b/>
          <w:sz w:val="32"/>
          <w:szCs w:val="32"/>
        </w:rPr>
      </w:pPr>
      <w:r w:rsidRPr="00C53F93">
        <w:rPr>
          <w:b/>
          <w:sz w:val="32"/>
          <w:szCs w:val="32"/>
        </w:rPr>
        <w:t xml:space="preserve">R </w:t>
      </w:r>
      <w:r w:rsidR="00C53F93" w:rsidRPr="00C53F93">
        <w:rPr>
          <w:b/>
          <w:sz w:val="32"/>
          <w:szCs w:val="32"/>
        </w:rPr>
        <w:t>O</w:t>
      </w:r>
      <w:r w:rsidR="00C53F93">
        <w:rPr>
          <w:b/>
          <w:sz w:val="32"/>
          <w:szCs w:val="32"/>
        </w:rPr>
        <w:t> </w:t>
      </w:r>
      <w:r w:rsidR="00C53F93" w:rsidRPr="00C53F93">
        <w:rPr>
          <w:b/>
          <w:sz w:val="32"/>
          <w:szCs w:val="32"/>
        </w:rPr>
        <w:t>Z</w:t>
      </w:r>
      <w:r w:rsidR="00C53F93">
        <w:rPr>
          <w:b/>
          <w:sz w:val="32"/>
          <w:szCs w:val="32"/>
        </w:rPr>
        <w:t> </w:t>
      </w:r>
      <w:r w:rsidR="00C53F93" w:rsidRPr="00C53F93">
        <w:rPr>
          <w:b/>
          <w:sz w:val="32"/>
          <w:szCs w:val="32"/>
        </w:rPr>
        <w:t>S</w:t>
      </w:r>
      <w:r w:rsidR="00C53F93">
        <w:rPr>
          <w:b/>
          <w:sz w:val="32"/>
          <w:szCs w:val="32"/>
        </w:rPr>
        <w:t> </w:t>
      </w:r>
      <w:r w:rsidR="00C53F93" w:rsidRPr="00C53F93">
        <w:rPr>
          <w:b/>
          <w:sz w:val="32"/>
          <w:szCs w:val="32"/>
        </w:rPr>
        <w:t>U</w:t>
      </w:r>
      <w:r w:rsidR="00C53F93">
        <w:rPr>
          <w:b/>
          <w:sz w:val="32"/>
          <w:szCs w:val="32"/>
        </w:rPr>
        <w:t> </w:t>
      </w:r>
      <w:r w:rsidRPr="00C53F93">
        <w:rPr>
          <w:b/>
          <w:sz w:val="32"/>
          <w:szCs w:val="32"/>
        </w:rPr>
        <w:t>D E K</w:t>
      </w:r>
    </w:p>
    <w:p w14:paraId="39E00EB7" w14:textId="77777777" w:rsidR="00B23803" w:rsidRPr="00C53F93" w:rsidRDefault="00B23803" w:rsidP="00B23803">
      <w:pPr>
        <w:jc w:val="center"/>
        <w:rPr>
          <w:b/>
          <w:sz w:val="32"/>
          <w:szCs w:val="32"/>
        </w:rPr>
      </w:pPr>
      <w:r w:rsidRPr="00C53F93">
        <w:rPr>
          <w:b/>
          <w:sz w:val="32"/>
          <w:szCs w:val="32"/>
        </w:rPr>
        <w:t xml:space="preserve">J M É N E M   R E P </w:t>
      </w:r>
      <w:r w:rsidR="00C53F93" w:rsidRPr="00C53F93">
        <w:rPr>
          <w:b/>
          <w:sz w:val="32"/>
          <w:szCs w:val="32"/>
        </w:rPr>
        <w:t>U</w:t>
      </w:r>
      <w:r w:rsidR="00C53F93">
        <w:rPr>
          <w:b/>
          <w:sz w:val="32"/>
          <w:szCs w:val="32"/>
        </w:rPr>
        <w:t> </w:t>
      </w:r>
      <w:r w:rsidRPr="00C53F93">
        <w:rPr>
          <w:b/>
          <w:sz w:val="32"/>
          <w:szCs w:val="32"/>
        </w:rPr>
        <w:t xml:space="preserve">B L </w:t>
      </w:r>
      <w:r w:rsidR="00C53F93" w:rsidRPr="00C53F93">
        <w:rPr>
          <w:b/>
          <w:sz w:val="32"/>
          <w:szCs w:val="32"/>
        </w:rPr>
        <w:t>I</w:t>
      </w:r>
      <w:r w:rsidR="00C53F93">
        <w:rPr>
          <w:b/>
          <w:sz w:val="32"/>
          <w:szCs w:val="32"/>
        </w:rPr>
        <w:t> </w:t>
      </w:r>
      <w:r w:rsidR="00C53F93" w:rsidRPr="00C53F93">
        <w:rPr>
          <w:b/>
          <w:sz w:val="32"/>
          <w:szCs w:val="32"/>
        </w:rPr>
        <w:t>K</w:t>
      </w:r>
      <w:r w:rsidR="00C53F93">
        <w:rPr>
          <w:b/>
          <w:sz w:val="32"/>
          <w:szCs w:val="32"/>
        </w:rPr>
        <w:t> </w:t>
      </w:r>
      <w:r w:rsidRPr="00C53F93">
        <w:rPr>
          <w:b/>
          <w:sz w:val="32"/>
          <w:szCs w:val="32"/>
        </w:rPr>
        <w:t>Y</w:t>
      </w:r>
    </w:p>
    <w:p w14:paraId="39E00EB8" w14:textId="77777777" w:rsidR="00CE5E56" w:rsidRPr="00C53F93" w:rsidRDefault="00CE5E56" w:rsidP="00CE5E56">
      <w:pPr>
        <w:jc w:val="both"/>
        <w:rPr>
          <w:szCs w:val="26"/>
        </w:rPr>
      </w:pPr>
    </w:p>
    <w:p w14:paraId="39E00EB9" w14:textId="77777777" w:rsidR="00DC2440" w:rsidRPr="00C53F93" w:rsidRDefault="00DC2440" w:rsidP="00CE5E56">
      <w:pPr>
        <w:jc w:val="both"/>
        <w:rPr>
          <w:szCs w:val="26"/>
        </w:rPr>
      </w:pPr>
    </w:p>
    <w:p w14:paraId="39E00EBA" w14:textId="77777777" w:rsidR="00CE5E56" w:rsidRPr="00C53F93" w:rsidRDefault="00CE5E56" w:rsidP="00D21E72">
      <w:pPr>
        <w:jc w:val="both"/>
      </w:pPr>
      <w:r w:rsidRPr="00C53F93">
        <w:rPr>
          <w:bCs/>
        </w:rPr>
        <w:t xml:space="preserve">Nejvyšší správní soud rozhodl </w:t>
      </w:r>
      <w:r w:rsidR="00C53F93" w:rsidRPr="00C53F93">
        <w:rPr>
          <w:bCs/>
        </w:rPr>
        <w:t>v</w:t>
      </w:r>
      <w:r w:rsidR="00C53F93">
        <w:rPr>
          <w:bCs/>
        </w:rPr>
        <w:t> </w:t>
      </w:r>
      <w:r w:rsidRPr="00C53F93">
        <w:rPr>
          <w:bCs/>
        </w:rPr>
        <w:t xml:space="preserve">rozšířeném senátu složeném </w:t>
      </w:r>
      <w:r w:rsidR="00C53F93" w:rsidRPr="00C53F93">
        <w:rPr>
          <w:bCs/>
        </w:rPr>
        <w:t>z</w:t>
      </w:r>
      <w:r w:rsidR="00C53F93">
        <w:rPr>
          <w:bCs/>
        </w:rPr>
        <w:t> </w:t>
      </w:r>
      <w:r w:rsidRPr="00C53F93">
        <w:rPr>
          <w:bCs/>
        </w:rPr>
        <w:t>předsedy Josefa Baxy a soudců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53F93">
        <w:t xml:space="preserve"> </w:t>
      </w:r>
      <w:r w:rsidR="00AB4AB1" w:rsidRPr="00C53F93">
        <w:t>Karla Šimky,</w:t>
      </w:r>
      <w:r w:rsidR="00AB4AB1" w:rsidRPr="00C53F93">
        <w:rPr>
          <w:bCs/>
        </w:rPr>
        <w:t xml:space="preserve"> </w:t>
      </w:r>
      <w:r w:rsidRPr="00C53F93">
        <w:t>Filipa Dienstbiera,</w:t>
      </w:r>
      <w:r w:rsidR="00F2558F" w:rsidRPr="00C53F93">
        <w:t xml:space="preserve"> Zdeňka Kühna</w:t>
      </w:r>
      <w:r w:rsidR="00F7080B" w:rsidRPr="00C53F93">
        <w:t xml:space="preserve">, </w:t>
      </w:r>
      <w:r w:rsidR="0057452F" w:rsidRPr="00C53F93">
        <w:t xml:space="preserve">Petra Mikeše, </w:t>
      </w:r>
      <w:r w:rsidRPr="00C53F93">
        <w:t>Barbary Pořízkové</w:t>
      </w:r>
      <w:r w:rsidR="00AB4AB1" w:rsidRPr="00C53F93">
        <w:t xml:space="preserve"> </w:t>
      </w:r>
      <w:r w:rsidR="00C53F93" w:rsidRPr="00C53F93">
        <w:t>a</w:t>
      </w:r>
      <w:r w:rsidR="00C53F93">
        <w:t> </w:t>
      </w:r>
      <w:r w:rsidR="00AB4AB1" w:rsidRPr="00C53F93">
        <w:t>Aleše Roztočila</w:t>
      </w:r>
      <w:r w:rsidRPr="00C53F93">
        <w:t xml:space="preserve"> </w:t>
      </w:r>
      <w:r w:rsidR="00955268" w:rsidRPr="00C53F93">
        <w:rPr>
          <w:bCs/>
        </w:rPr>
        <w:t>v právní věci</w:t>
      </w:r>
      <w:r w:rsidR="00D21E72" w:rsidRPr="00C53F93">
        <w:rPr>
          <w:bCs/>
        </w:rPr>
        <w:t xml:space="preserve"> </w:t>
      </w:r>
      <w:r w:rsidR="009F6162" w:rsidRPr="00C53F93">
        <w:t xml:space="preserve">žalobkyně: </w:t>
      </w:r>
      <w:r w:rsidR="009F6162" w:rsidRPr="00C53F93">
        <w:rPr>
          <w:rStyle w:val="preformatted"/>
          <w:b/>
        </w:rPr>
        <w:t>HUL HO, s.r.o.</w:t>
      </w:r>
      <w:r w:rsidR="009F6162" w:rsidRPr="00C53F93">
        <w:rPr>
          <w:rFonts w:cs="Arial"/>
          <w:bCs/>
        </w:rPr>
        <w:t xml:space="preserve">, </w:t>
      </w:r>
      <w:r w:rsidR="00C53F93" w:rsidRPr="00C53F93">
        <w:rPr>
          <w:rFonts w:cs="Arial"/>
          <w:bCs/>
        </w:rPr>
        <w:t>se</w:t>
      </w:r>
      <w:r w:rsidR="00C53F93">
        <w:rPr>
          <w:rFonts w:cs="Arial"/>
          <w:bCs/>
        </w:rPr>
        <w:t> </w:t>
      </w:r>
      <w:r w:rsidR="009F6162" w:rsidRPr="00C53F93">
        <w:rPr>
          <w:rFonts w:cs="Arial"/>
          <w:bCs/>
        </w:rPr>
        <w:t xml:space="preserve">sídlem Thomayerova 2830/10, Aš, </w:t>
      </w:r>
      <w:r w:rsidR="00C53F93">
        <w:rPr>
          <w:rFonts w:cs="Arial"/>
          <w:bCs/>
        </w:rPr>
        <w:t>zast. Mgr. </w:t>
      </w:r>
      <w:r w:rsidR="009F6162" w:rsidRPr="00C53F93">
        <w:rPr>
          <w:rFonts w:cs="Arial"/>
          <w:bCs/>
        </w:rPr>
        <w:t xml:space="preserve">Petrem Hronem, advokátem, </w:t>
      </w:r>
      <w:r w:rsidR="00C53F93" w:rsidRPr="00C53F93">
        <w:rPr>
          <w:rFonts w:cs="Arial"/>
          <w:bCs/>
        </w:rPr>
        <w:t>se</w:t>
      </w:r>
      <w:r w:rsidR="00C53F93">
        <w:rPr>
          <w:rFonts w:cs="Arial"/>
          <w:bCs/>
        </w:rPr>
        <w:t> </w:t>
      </w:r>
      <w:r w:rsidR="009F6162" w:rsidRPr="00C53F93">
        <w:rPr>
          <w:rFonts w:cs="Arial"/>
          <w:bCs/>
        </w:rPr>
        <w:t xml:space="preserve">sídlem Bucharova 1314/8, Praha 5, </w:t>
      </w:r>
      <w:r w:rsidR="00C53F93" w:rsidRPr="00C53F93">
        <w:rPr>
          <w:rFonts w:cs="Arial"/>
        </w:rPr>
        <w:t>proti</w:t>
      </w:r>
      <w:r w:rsidR="00C53F93">
        <w:rPr>
          <w:rFonts w:cs="Arial"/>
        </w:rPr>
        <w:t> </w:t>
      </w:r>
      <w:r w:rsidR="009F6162" w:rsidRPr="00C53F93">
        <w:rPr>
          <w:rFonts w:cs="Arial"/>
        </w:rPr>
        <w:t xml:space="preserve">žalovanému: </w:t>
      </w:r>
      <w:r w:rsidR="009F6162" w:rsidRPr="00C53F93">
        <w:rPr>
          <w:rFonts w:cs="Arial"/>
          <w:b/>
        </w:rPr>
        <w:t>Odvolací finanční ředitelství</w:t>
      </w:r>
      <w:r w:rsidR="009F6162" w:rsidRPr="00C53F93">
        <w:rPr>
          <w:rFonts w:cs="Arial"/>
        </w:rPr>
        <w:t xml:space="preserve">, </w:t>
      </w:r>
      <w:r w:rsidR="00C53F93" w:rsidRPr="00C53F93">
        <w:rPr>
          <w:rFonts w:cs="Arial"/>
        </w:rPr>
        <w:t>se</w:t>
      </w:r>
      <w:r w:rsidR="00C53F93">
        <w:rPr>
          <w:rFonts w:cs="Arial"/>
        </w:rPr>
        <w:t> </w:t>
      </w:r>
      <w:r w:rsidR="009F6162" w:rsidRPr="00C53F93">
        <w:rPr>
          <w:rFonts w:cs="Arial"/>
        </w:rPr>
        <w:t>sídlem Masarykova 427/31, Brno</w:t>
      </w:r>
      <w:r w:rsidR="009F6162" w:rsidRPr="00C53F93">
        <w:rPr>
          <w:rFonts w:cs="Arial"/>
          <w:bCs/>
        </w:rPr>
        <w:t xml:space="preserve">, proti rozhodnutí žalovaného </w:t>
      </w:r>
      <w:r w:rsidR="00C53F93" w:rsidRPr="00C53F93">
        <w:rPr>
          <w:rFonts w:cs="Arial"/>
          <w:bCs/>
        </w:rPr>
        <w:t>ze</w:t>
      </w:r>
      <w:r w:rsidR="00C53F93">
        <w:rPr>
          <w:rFonts w:cs="Arial"/>
          <w:bCs/>
        </w:rPr>
        <w:t> </w:t>
      </w:r>
      <w:r w:rsidR="009F6162" w:rsidRPr="00C53F93">
        <w:rPr>
          <w:rFonts w:cs="Arial"/>
          <w:bCs/>
        </w:rPr>
        <w:t xml:space="preserve">dne </w:t>
      </w:r>
      <w:r w:rsidR="00C53F93" w:rsidRPr="00C53F93">
        <w:rPr>
          <w:rFonts w:cs="Arial"/>
          <w:bCs/>
        </w:rPr>
        <w:t>16</w:t>
      </w:r>
      <w:r w:rsidR="00C53F93">
        <w:rPr>
          <w:rFonts w:cs="Arial"/>
          <w:bCs/>
        </w:rPr>
        <w:t>. </w:t>
      </w:r>
      <w:r w:rsidR="00C53F93" w:rsidRPr="00C53F93">
        <w:rPr>
          <w:rFonts w:cs="Arial"/>
          <w:bCs/>
        </w:rPr>
        <w:t>5</w:t>
      </w:r>
      <w:r w:rsidR="00C53F93">
        <w:rPr>
          <w:rFonts w:cs="Arial"/>
          <w:bCs/>
        </w:rPr>
        <w:t>. </w:t>
      </w:r>
      <w:r w:rsidR="00C53F93" w:rsidRPr="00C53F93">
        <w:rPr>
          <w:rFonts w:cs="Arial"/>
          <w:bCs/>
        </w:rPr>
        <w:t>2017</w:t>
      </w:r>
      <w:r w:rsidR="009F6162" w:rsidRPr="00C53F93">
        <w:rPr>
          <w:rFonts w:cs="Arial"/>
          <w:bCs/>
        </w:rPr>
        <w:t xml:space="preserve">, </w:t>
      </w:r>
      <w:r w:rsidR="00C53F93" w:rsidRPr="00C53F93">
        <w:rPr>
          <w:rFonts w:cs="Arial"/>
          <w:bCs/>
        </w:rPr>
        <w:t>č.</w:t>
      </w:r>
      <w:r w:rsidR="00C53F93">
        <w:rPr>
          <w:rFonts w:cs="Arial"/>
          <w:bCs/>
        </w:rPr>
        <w:t> </w:t>
      </w:r>
      <w:r w:rsidR="00C53F93" w:rsidRPr="00C53F93">
        <w:rPr>
          <w:rFonts w:cs="Arial"/>
          <w:bCs/>
        </w:rPr>
        <w:t>j.</w:t>
      </w:r>
      <w:r w:rsidR="00C53F93">
        <w:rPr>
          <w:rFonts w:cs="Arial"/>
          <w:bCs/>
        </w:rPr>
        <w:t> </w:t>
      </w:r>
      <w:r w:rsidR="009F6162" w:rsidRPr="00C53F93">
        <w:rPr>
          <w:rFonts w:cs="Arial"/>
          <w:bCs/>
        </w:rPr>
        <w:t>22026/17/5300</w:t>
      </w:r>
      <w:r w:rsidR="00C53F93">
        <w:rPr>
          <w:rFonts w:cs="Arial"/>
          <w:bCs/>
        </w:rPr>
        <w:noBreakHyphen/>
      </w:r>
      <w:r w:rsidR="009F6162" w:rsidRPr="00C53F93">
        <w:rPr>
          <w:rFonts w:cs="Arial"/>
          <w:bCs/>
        </w:rPr>
        <w:t>22444</w:t>
      </w:r>
      <w:r w:rsidR="00C53F93">
        <w:rPr>
          <w:rFonts w:cs="Arial"/>
          <w:bCs/>
        </w:rPr>
        <w:noBreakHyphen/>
      </w:r>
      <w:r w:rsidR="009F6162" w:rsidRPr="00C53F93">
        <w:rPr>
          <w:rFonts w:cs="Arial"/>
          <w:bCs/>
        </w:rPr>
        <w:t xml:space="preserve">704601, v řízení </w:t>
      </w:r>
      <w:r w:rsidR="009F6162" w:rsidRPr="00C53F93">
        <w:t xml:space="preserve">o kasační stížnosti žalovaného </w:t>
      </w:r>
      <w:r w:rsidR="00C53F93" w:rsidRPr="00C53F93">
        <w:t>proti</w:t>
      </w:r>
      <w:r w:rsidR="00C53F93">
        <w:t> </w:t>
      </w:r>
      <w:r w:rsidR="009F6162" w:rsidRPr="00C53F93">
        <w:t xml:space="preserve">rozsudku Krajského soudu </w:t>
      </w:r>
      <w:r w:rsidR="00C53F93" w:rsidRPr="00C53F93">
        <w:t>v</w:t>
      </w:r>
      <w:r w:rsidR="00C53F93">
        <w:t> </w:t>
      </w:r>
      <w:r w:rsidR="009F6162" w:rsidRPr="00C53F93">
        <w:t>Plzni ze dne </w:t>
      </w:r>
      <w:r w:rsidR="00C53F93" w:rsidRPr="00C53F93">
        <w:t>29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2018</w:t>
      </w:r>
      <w:r w:rsidR="009F6162" w:rsidRPr="00C53F93">
        <w:t>, č. j. </w:t>
      </w:r>
      <w:r w:rsidR="00C53F93" w:rsidRPr="00C53F93">
        <w:t>30</w:t>
      </w:r>
      <w:r w:rsidR="00C53F93">
        <w:t> </w:t>
      </w:r>
      <w:r w:rsidR="00C53F93" w:rsidRPr="00C53F93">
        <w:t>Af</w:t>
      </w:r>
      <w:r w:rsidR="00C53F93">
        <w:t> </w:t>
      </w:r>
      <w:r w:rsidR="00C53F93" w:rsidRPr="00C53F93">
        <w:t>31</w:t>
      </w:r>
      <w:r w:rsidR="00C53F93">
        <w:t>/</w:t>
      </w:r>
      <w:r w:rsidR="00C53F93" w:rsidRPr="00C53F93">
        <w:t>2017</w:t>
      </w:r>
      <w:r w:rsidR="00C53F93">
        <w:t> </w:t>
      </w:r>
      <w:r w:rsidR="00C53F93">
        <w:noBreakHyphen/>
        <w:t> </w:t>
      </w:r>
      <w:r w:rsidR="00C53F93" w:rsidRPr="00C53F93">
        <w:t>53</w:t>
      </w:r>
      <w:r w:rsidR="00D21E72" w:rsidRPr="00C53F93">
        <w:t>,</w:t>
      </w:r>
    </w:p>
    <w:p w14:paraId="39E00EBB" w14:textId="77777777" w:rsidR="00B23803" w:rsidRPr="00C53F93" w:rsidRDefault="00B23803" w:rsidP="00CE5E56">
      <w:pPr>
        <w:jc w:val="center"/>
        <w:rPr>
          <w:b/>
          <w:spacing w:val="60"/>
        </w:rPr>
      </w:pPr>
    </w:p>
    <w:p w14:paraId="39E00EBC" w14:textId="77777777" w:rsidR="00DC2440" w:rsidRPr="00C53F93" w:rsidRDefault="00DC2440" w:rsidP="00CE5E56">
      <w:pPr>
        <w:jc w:val="center"/>
        <w:rPr>
          <w:b/>
          <w:spacing w:val="60"/>
        </w:rPr>
      </w:pPr>
    </w:p>
    <w:p w14:paraId="39E00EBD" w14:textId="77777777" w:rsidR="00CE5E56" w:rsidRPr="00C53F93" w:rsidRDefault="00CE5E56" w:rsidP="00CE5E56">
      <w:pPr>
        <w:jc w:val="center"/>
        <w:rPr>
          <w:b/>
          <w:spacing w:val="60"/>
        </w:rPr>
      </w:pPr>
      <w:r w:rsidRPr="00C53F93">
        <w:rPr>
          <w:b/>
          <w:spacing w:val="60"/>
        </w:rPr>
        <w:t>takto:</w:t>
      </w:r>
    </w:p>
    <w:p w14:paraId="39E00EBE" w14:textId="77777777" w:rsidR="00FA031D" w:rsidRDefault="00FA031D" w:rsidP="00DC2440">
      <w:pPr>
        <w:rPr>
          <w:b/>
          <w:spacing w:val="60"/>
        </w:rPr>
      </w:pPr>
    </w:p>
    <w:p w14:paraId="39E00EBF" w14:textId="77777777" w:rsidR="00C53F93" w:rsidRPr="00C53F93" w:rsidRDefault="00C53F93" w:rsidP="00DC2440">
      <w:pPr>
        <w:rPr>
          <w:b/>
          <w:spacing w:val="60"/>
        </w:rPr>
      </w:pPr>
    </w:p>
    <w:p w14:paraId="39E00EC0" w14:textId="77777777" w:rsidR="00FA031D" w:rsidRPr="00C53F93" w:rsidRDefault="00FA031D" w:rsidP="00FA031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="Garamond" w:hAnsi="Garamond"/>
          <w:b/>
          <w:bCs/>
        </w:rPr>
      </w:pPr>
      <w:r w:rsidRPr="00C53F93">
        <w:rPr>
          <w:rFonts w:ascii="Garamond" w:hAnsi="Garamond"/>
          <w:bCs/>
        </w:rPr>
        <w:t>Kasační stížnost</w:t>
      </w:r>
      <w:r w:rsidRPr="00C53F93">
        <w:rPr>
          <w:rFonts w:ascii="Garamond" w:hAnsi="Garamond"/>
          <w:b/>
          <w:bCs/>
        </w:rPr>
        <w:t xml:space="preserve"> </w:t>
      </w:r>
      <w:r w:rsidR="00C53F93" w:rsidRPr="00C53F93">
        <w:rPr>
          <w:rFonts w:ascii="Garamond" w:hAnsi="Garamond"/>
          <w:b/>
          <w:bCs/>
          <w:spacing w:val="60"/>
        </w:rPr>
        <w:t>se</w:t>
      </w:r>
      <w:r w:rsidR="00C53F93">
        <w:rPr>
          <w:rFonts w:ascii="Garamond" w:hAnsi="Garamond"/>
          <w:b/>
          <w:bCs/>
          <w:spacing w:val="60"/>
        </w:rPr>
        <w:t> </w:t>
      </w:r>
      <w:r w:rsidRPr="00C53F93">
        <w:rPr>
          <w:rFonts w:ascii="Garamond" w:hAnsi="Garamond"/>
          <w:b/>
          <w:bCs/>
          <w:spacing w:val="60"/>
        </w:rPr>
        <w:t>zamítá</w:t>
      </w:r>
      <w:r w:rsidRPr="00C53F93">
        <w:rPr>
          <w:rFonts w:ascii="Garamond" w:hAnsi="Garamond"/>
          <w:b/>
          <w:bCs/>
        </w:rPr>
        <w:t xml:space="preserve">. </w:t>
      </w:r>
    </w:p>
    <w:p w14:paraId="39E00EC1" w14:textId="77777777" w:rsidR="00A80260" w:rsidRPr="00C53F93" w:rsidRDefault="00A80260" w:rsidP="00A80260">
      <w:pPr>
        <w:pStyle w:val="Odstavecseseznamem"/>
        <w:autoSpaceDE w:val="0"/>
        <w:autoSpaceDN w:val="0"/>
        <w:adjustRightInd w:val="0"/>
        <w:ind w:left="567"/>
        <w:contextualSpacing w:val="0"/>
        <w:jc w:val="both"/>
        <w:rPr>
          <w:rFonts w:ascii="Garamond" w:hAnsi="Garamond"/>
          <w:b/>
          <w:bCs/>
        </w:rPr>
      </w:pPr>
    </w:p>
    <w:p w14:paraId="39E00EC2" w14:textId="77777777" w:rsidR="00A80260" w:rsidRPr="00C53F93" w:rsidRDefault="00A80260" w:rsidP="00FA031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="Garamond" w:hAnsi="Garamond"/>
          <w:bCs/>
        </w:rPr>
      </w:pPr>
      <w:r w:rsidRPr="00C53F93">
        <w:rPr>
          <w:rFonts w:ascii="Garamond" w:hAnsi="Garamond"/>
          <w:bCs/>
        </w:rPr>
        <w:t>Žalovaný</w:t>
      </w:r>
      <w:r w:rsidRPr="00C53F93">
        <w:rPr>
          <w:rFonts w:ascii="Garamond" w:hAnsi="Garamond"/>
          <w:b/>
          <w:bCs/>
          <w:spacing w:val="40"/>
        </w:rPr>
        <w:t xml:space="preserve"> nemá právo </w:t>
      </w:r>
      <w:r w:rsidR="00C53F93" w:rsidRPr="00C53F93">
        <w:rPr>
          <w:rFonts w:ascii="Garamond" w:hAnsi="Garamond"/>
          <w:bCs/>
        </w:rPr>
        <w:t>na</w:t>
      </w:r>
      <w:r w:rsidR="00C53F93">
        <w:rPr>
          <w:rFonts w:ascii="Garamond" w:hAnsi="Garamond"/>
          <w:bCs/>
        </w:rPr>
        <w:t> </w:t>
      </w:r>
      <w:r w:rsidRPr="00C53F93">
        <w:rPr>
          <w:rFonts w:ascii="Garamond" w:hAnsi="Garamond"/>
          <w:bCs/>
        </w:rPr>
        <w:t xml:space="preserve">náhradu nákladů řízení </w:t>
      </w:r>
      <w:r w:rsidR="00C53F93" w:rsidRPr="00C53F93">
        <w:rPr>
          <w:rFonts w:ascii="Garamond" w:hAnsi="Garamond"/>
          <w:bCs/>
        </w:rPr>
        <w:t>o</w:t>
      </w:r>
      <w:r w:rsidR="00C53F93">
        <w:rPr>
          <w:rFonts w:ascii="Garamond" w:hAnsi="Garamond"/>
          <w:bCs/>
        </w:rPr>
        <w:t> </w:t>
      </w:r>
      <w:r w:rsidRPr="00C53F93">
        <w:rPr>
          <w:rFonts w:ascii="Garamond" w:hAnsi="Garamond"/>
          <w:bCs/>
        </w:rPr>
        <w:t>kasační stížnosti.</w:t>
      </w:r>
    </w:p>
    <w:p w14:paraId="39E00EC3" w14:textId="77777777" w:rsidR="00A80260" w:rsidRPr="00C53F93" w:rsidRDefault="00A80260" w:rsidP="00A80260">
      <w:pPr>
        <w:pStyle w:val="Odstavecseseznamem"/>
        <w:autoSpaceDE w:val="0"/>
        <w:autoSpaceDN w:val="0"/>
        <w:adjustRightInd w:val="0"/>
        <w:ind w:left="567"/>
        <w:contextualSpacing w:val="0"/>
        <w:jc w:val="both"/>
        <w:rPr>
          <w:rFonts w:ascii="Garamond" w:hAnsi="Garamond"/>
          <w:b/>
          <w:bCs/>
        </w:rPr>
      </w:pPr>
    </w:p>
    <w:p w14:paraId="39E00EC4" w14:textId="77777777" w:rsidR="00FA031D" w:rsidRPr="00C53F93" w:rsidRDefault="00FA031D" w:rsidP="00FA031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="Garamond" w:hAnsi="Garamond"/>
          <w:bCs/>
        </w:rPr>
      </w:pPr>
      <w:r w:rsidRPr="00C53F93">
        <w:rPr>
          <w:rFonts w:ascii="Garamond" w:hAnsi="Garamond"/>
          <w:bCs/>
        </w:rPr>
        <w:t xml:space="preserve">Žalovaný </w:t>
      </w:r>
      <w:r w:rsidRPr="00C53F93">
        <w:rPr>
          <w:rFonts w:ascii="Garamond" w:hAnsi="Garamond"/>
          <w:b/>
          <w:bCs/>
          <w:spacing w:val="60"/>
        </w:rPr>
        <w:t>je povinen</w:t>
      </w:r>
      <w:r w:rsidRPr="00C53F93">
        <w:rPr>
          <w:rFonts w:ascii="Garamond" w:hAnsi="Garamond"/>
          <w:bCs/>
        </w:rPr>
        <w:t xml:space="preserve"> zaplatit žalobkyni náhradu nákladů řízení </w:t>
      </w:r>
      <w:r w:rsidR="00C53F93" w:rsidRPr="00C53F93">
        <w:rPr>
          <w:rFonts w:ascii="Garamond" w:hAnsi="Garamond"/>
          <w:bCs/>
        </w:rPr>
        <w:t>ve</w:t>
      </w:r>
      <w:r w:rsidR="00C53F93">
        <w:rPr>
          <w:rFonts w:ascii="Garamond" w:hAnsi="Garamond"/>
          <w:bCs/>
        </w:rPr>
        <w:t> </w:t>
      </w:r>
      <w:r w:rsidRPr="00C53F93">
        <w:rPr>
          <w:rFonts w:ascii="Garamond" w:hAnsi="Garamond"/>
          <w:bCs/>
        </w:rPr>
        <w:t xml:space="preserve">výši </w:t>
      </w:r>
      <w:r w:rsidR="000213E0" w:rsidRPr="00C53F93">
        <w:rPr>
          <w:rFonts w:ascii="Garamond" w:hAnsi="Garamond"/>
          <w:bCs/>
        </w:rPr>
        <w:t>8</w:t>
      </w:r>
      <w:r w:rsidR="005F6DA1">
        <w:rPr>
          <w:rFonts w:ascii="Garamond" w:hAnsi="Garamond"/>
          <w:bCs/>
        </w:rPr>
        <w:t>.</w:t>
      </w:r>
      <w:r w:rsidR="000213E0" w:rsidRPr="00C53F93">
        <w:rPr>
          <w:rFonts w:ascii="Garamond" w:hAnsi="Garamond"/>
          <w:bCs/>
        </w:rPr>
        <w:t>228</w:t>
      </w:r>
      <w:r w:rsidR="00C53F93">
        <w:rPr>
          <w:rFonts w:ascii="Garamond" w:hAnsi="Garamond"/>
          <w:bCs/>
        </w:rPr>
        <w:t> Kč</w:t>
      </w:r>
      <w:r w:rsidR="00DC2440" w:rsidRPr="00C53F93">
        <w:rPr>
          <w:rFonts w:ascii="Garamond" w:hAnsi="Garamond"/>
          <w:bCs/>
        </w:rPr>
        <w:t xml:space="preserve"> do </w:t>
      </w:r>
      <w:r w:rsidRPr="00C53F93">
        <w:rPr>
          <w:rFonts w:ascii="Garamond" w:hAnsi="Garamond"/>
          <w:bCs/>
        </w:rPr>
        <w:t xml:space="preserve">30 dnů </w:t>
      </w:r>
      <w:r w:rsidR="00C53F93" w:rsidRPr="00C53F93">
        <w:rPr>
          <w:rFonts w:ascii="Garamond" w:hAnsi="Garamond"/>
          <w:bCs/>
        </w:rPr>
        <w:t>od</w:t>
      </w:r>
      <w:r w:rsidR="00C53F93">
        <w:rPr>
          <w:rFonts w:ascii="Garamond" w:hAnsi="Garamond"/>
          <w:bCs/>
        </w:rPr>
        <w:t> </w:t>
      </w:r>
      <w:r w:rsidRPr="00C53F93">
        <w:rPr>
          <w:rFonts w:ascii="Garamond" w:hAnsi="Garamond"/>
          <w:bCs/>
        </w:rPr>
        <w:t xml:space="preserve">právní moci tohoto rozsudku </w:t>
      </w:r>
      <w:r w:rsidR="00C53F93" w:rsidRPr="00C53F93">
        <w:rPr>
          <w:rFonts w:ascii="Garamond" w:hAnsi="Garamond"/>
          <w:bCs/>
        </w:rPr>
        <w:t>k</w:t>
      </w:r>
      <w:r w:rsidR="00C53F93">
        <w:rPr>
          <w:rFonts w:ascii="Garamond" w:hAnsi="Garamond"/>
          <w:bCs/>
        </w:rPr>
        <w:t> </w:t>
      </w:r>
      <w:r w:rsidRPr="00C53F93">
        <w:rPr>
          <w:rFonts w:ascii="Garamond" w:hAnsi="Garamond"/>
          <w:bCs/>
        </w:rPr>
        <w:t xml:space="preserve">rukám jejího zástupce </w:t>
      </w:r>
      <w:r w:rsidR="00C53F93">
        <w:rPr>
          <w:rFonts w:ascii="Garamond" w:hAnsi="Garamond"/>
          <w:bCs/>
        </w:rPr>
        <w:t>Mgr. </w:t>
      </w:r>
      <w:r w:rsidR="009F6162" w:rsidRPr="00C53F93">
        <w:rPr>
          <w:rFonts w:ascii="Garamond" w:hAnsi="Garamond"/>
          <w:bCs/>
        </w:rPr>
        <w:t>Petra Hrona</w:t>
      </w:r>
      <w:r w:rsidRPr="00C53F93">
        <w:rPr>
          <w:rFonts w:ascii="Garamond" w:hAnsi="Garamond"/>
          <w:bCs/>
        </w:rPr>
        <w:t>, advokáta</w:t>
      </w:r>
      <w:r w:rsidR="00097E8F" w:rsidRPr="00C53F93">
        <w:rPr>
          <w:rFonts w:ascii="Garamond" w:hAnsi="Garamond"/>
          <w:bCs/>
        </w:rPr>
        <w:t>.</w:t>
      </w:r>
      <w:r w:rsidRPr="00C53F93">
        <w:rPr>
          <w:rFonts w:ascii="Garamond" w:hAnsi="Garamond"/>
          <w:bCs/>
        </w:rPr>
        <w:t xml:space="preserve"> </w:t>
      </w:r>
    </w:p>
    <w:p w14:paraId="39E00EC5" w14:textId="77777777" w:rsidR="00BD63A5" w:rsidRDefault="00BD63A5" w:rsidP="006B4E32">
      <w:pPr>
        <w:pStyle w:val="Odstavecseseznamem"/>
        <w:autoSpaceDE w:val="0"/>
        <w:autoSpaceDN w:val="0"/>
        <w:adjustRightInd w:val="0"/>
        <w:ind w:left="567"/>
        <w:contextualSpacing w:val="0"/>
        <w:jc w:val="both"/>
        <w:rPr>
          <w:rFonts w:ascii="Garamond" w:hAnsi="Garamond"/>
          <w:b/>
          <w:bCs/>
        </w:rPr>
      </w:pPr>
    </w:p>
    <w:p w14:paraId="39E00EC6" w14:textId="77777777" w:rsidR="00C53F93" w:rsidRPr="00C53F93" w:rsidRDefault="00C53F93" w:rsidP="006B4E32">
      <w:pPr>
        <w:pStyle w:val="Odstavecseseznamem"/>
        <w:autoSpaceDE w:val="0"/>
        <w:autoSpaceDN w:val="0"/>
        <w:adjustRightInd w:val="0"/>
        <w:ind w:left="567"/>
        <w:contextualSpacing w:val="0"/>
        <w:jc w:val="both"/>
        <w:rPr>
          <w:rFonts w:ascii="Garamond" w:hAnsi="Garamond"/>
          <w:b/>
          <w:spacing w:val="60"/>
        </w:rPr>
      </w:pPr>
    </w:p>
    <w:p w14:paraId="39E00EC7" w14:textId="77777777" w:rsidR="00CE5E56" w:rsidRPr="00C53F93" w:rsidRDefault="00CE5E56" w:rsidP="00CE5E56">
      <w:pPr>
        <w:pStyle w:val="Zkladntext"/>
        <w:tabs>
          <w:tab w:val="left" w:pos="426"/>
        </w:tabs>
        <w:jc w:val="center"/>
        <w:rPr>
          <w:b/>
          <w:bCs/>
          <w:iCs/>
          <w:spacing w:val="60"/>
          <w:sz w:val="28"/>
          <w:szCs w:val="28"/>
        </w:rPr>
      </w:pPr>
      <w:r w:rsidRPr="00C53F93">
        <w:rPr>
          <w:b/>
          <w:bCs/>
          <w:iCs/>
          <w:spacing w:val="60"/>
          <w:sz w:val="28"/>
          <w:szCs w:val="28"/>
        </w:rPr>
        <w:t>Odůvodnění:</w:t>
      </w:r>
    </w:p>
    <w:p w14:paraId="39E00EC8" w14:textId="77777777" w:rsidR="00CE5E56" w:rsidRDefault="00CE5E56" w:rsidP="00CE5E56">
      <w:pPr>
        <w:pStyle w:val="Zkladntext"/>
        <w:tabs>
          <w:tab w:val="left" w:pos="426"/>
        </w:tabs>
        <w:rPr>
          <w:bCs/>
          <w:iCs/>
        </w:rPr>
      </w:pPr>
    </w:p>
    <w:p w14:paraId="39E00EC9" w14:textId="77777777" w:rsidR="00C53F93" w:rsidRPr="00C53F93" w:rsidRDefault="00C53F93" w:rsidP="00CE5E56">
      <w:pPr>
        <w:pStyle w:val="Zkladntext"/>
        <w:tabs>
          <w:tab w:val="left" w:pos="426"/>
        </w:tabs>
        <w:rPr>
          <w:bCs/>
          <w:iCs/>
        </w:rPr>
      </w:pPr>
    </w:p>
    <w:p w14:paraId="39E00ECA" w14:textId="77777777" w:rsidR="00F227DE" w:rsidRPr="00C53F93" w:rsidRDefault="00F227DE" w:rsidP="00F227DE">
      <w:pPr>
        <w:jc w:val="center"/>
        <w:outlineLvl w:val="0"/>
        <w:rPr>
          <w:b/>
        </w:rPr>
      </w:pPr>
      <w:r w:rsidRPr="00C53F93">
        <w:rPr>
          <w:b/>
        </w:rPr>
        <w:t xml:space="preserve">I. Jádro sporu </w:t>
      </w:r>
      <w:r w:rsidR="00C53F93" w:rsidRPr="00C53F93">
        <w:rPr>
          <w:b/>
        </w:rPr>
        <w:t>a</w:t>
      </w:r>
      <w:r w:rsidR="00C53F93">
        <w:rPr>
          <w:b/>
        </w:rPr>
        <w:t> </w:t>
      </w:r>
      <w:r w:rsidRPr="00C53F93">
        <w:rPr>
          <w:b/>
        </w:rPr>
        <w:t>jeho dosavadní průběh</w:t>
      </w:r>
    </w:p>
    <w:p w14:paraId="39E00ECB" w14:textId="77777777" w:rsidR="00F227DE" w:rsidRPr="00C53F93" w:rsidRDefault="00F227DE" w:rsidP="00F227DE">
      <w:pPr>
        <w:jc w:val="center"/>
        <w:outlineLvl w:val="0"/>
        <w:rPr>
          <w:b/>
        </w:rPr>
      </w:pPr>
    </w:p>
    <w:p w14:paraId="39E00ECC" w14:textId="77777777" w:rsidR="00F227DE" w:rsidRPr="00C53F93" w:rsidRDefault="00F227DE" w:rsidP="00F227DE">
      <w:pPr>
        <w:jc w:val="center"/>
        <w:outlineLvl w:val="0"/>
        <w:rPr>
          <w:b/>
          <w:i/>
        </w:rPr>
      </w:pPr>
      <w:r w:rsidRPr="00C53F93">
        <w:rPr>
          <w:b/>
          <w:i/>
        </w:rPr>
        <w:t>I. 1. Jádro sporu</w:t>
      </w:r>
    </w:p>
    <w:p w14:paraId="39E00ECD" w14:textId="77777777" w:rsidR="00CE5E56" w:rsidRPr="00C53F93" w:rsidRDefault="00CE5E56" w:rsidP="00CE5E56">
      <w:pPr>
        <w:pStyle w:val="Zkladntext"/>
        <w:tabs>
          <w:tab w:val="left" w:pos="426"/>
        </w:tabs>
        <w:jc w:val="center"/>
        <w:rPr>
          <w:b/>
          <w:bCs/>
          <w:iCs/>
        </w:rPr>
      </w:pPr>
    </w:p>
    <w:p w14:paraId="39E00ECE" w14:textId="77777777" w:rsidR="00F227DE" w:rsidRPr="00C53F93" w:rsidRDefault="00F227DE" w:rsidP="00761CC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Jádrem sporu je, </w:t>
      </w:r>
      <w:r w:rsidR="00C53F93" w:rsidRPr="00C53F93">
        <w:t>zda</w:t>
      </w:r>
      <w:r w:rsidR="00C53F93">
        <w:t> </w:t>
      </w:r>
      <w:r w:rsidR="00C53F93" w:rsidRPr="00C53F93">
        <w:t>při</w:t>
      </w:r>
      <w:r w:rsidR="00C53F93">
        <w:t> </w:t>
      </w:r>
      <w:r w:rsidR="0050267E" w:rsidRPr="00C53F93">
        <w:t xml:space="preserve">doručování </w:t>
      </w:r>
      <w:r w:rsidR="00C53F93" w:rsidRPr="00C53F93">
        <w:t>při</w:t>
      </w:r>
      <w:r w:rsidR="00C53F93">
        <w:t> </w:t>
      </w:r>
      <w:r w:rsidR="0050267E" w:rsidRPr="00C53F93">
        <w:t xml:space="preserve">správě daní platí </w:t>
      </w:r>
      <w:r w:rsidR="00C53F93" w:rsidRPr="00C53F93">
        <w:t>pro</w:t>
      </w:r>
      <w:r w:rsidR="00C53F93">
        <w:t> </w:t>
      </w:r>
      <w:r w:rsidR="0050267E" w:rsidRPr="00C53F93">
        <w:t xml:space="preserve">určení okamžiku doručení fikcí </w:t>
      </w:r>
      <w:r w:rsidR="00C53F93" w:rsidRPr="00C53F93">
        <w:t>dle</w:t>
      </w:r>
      <w:r w:rsidR="00C53F93">
        <w:t> § </w:t>
      </w:r>
      <w:r w:rsidR="0050267E" w:rsidRPr="00C53F93">
        <w:t xml:space="preserve">17 </w:t>
      </w:r>
      <w:r w:rsidR="00C53F93" w:rsidRPr="00C53F93">
        <w:t>odst.</w:t>
      </w:r>
      <w:r w:rsidR="00C53F93">
        <w:t> </w:t>
      </w:r>
      <w:r w:rsidR="0050267E" w:rsidRPr="00C53F93">
        <w:t>4 zákona č. 300/2008</w:t>
      </w:r>
      <w:r w:rsidR="00C53F93">
        <w:t> Sb.</w:t>
      </w:r>
      <w:r w:rsidR="0050267E" w:rsidRPr="00C53F93">
        <w:t xml:space="preserve">, </w:t>
      </w:r>
      <w:r w:rsidR="00C53F93" w:rsidRPr="00C53F93">
        <w:t>o</w:t>
      </w:r>
      <w:r w:rsidR="00C53F93">
        <w:t> </w:t>
      </w:r>
      <w:r w:rsidR="0050267E" w:rsidRPr="00C53F93">
        <w:t xml:space="preserve">elektronických úkonech </w:t>
      </w:r>
      <w:r w:rsidR="00C53F93" w:rsidRPr="00C53F93">
        <w:t>a</w:t>
      </w:r>
      <w:r w:rsidR="00C53F93">
        <w:t> </w:t>
      </w:r>
      <w:r w:rsidR="0050267E" w:rsidRPr="00C53F93">
        <w:t xml:space="preserve">autorizované konverzi dokumentů (dále </w:t>
      </w:r>
      <w:r w:rsidR="00C53F93" w:rsidRPr="00C53F93">
        <w:t>jen</w:t>
      </w:r>
      <w:r w:rsidR="00C53F93">
        <w:t> </w:t>
      </w:r>
      <w:r w:rsidR="0050267E" w:rsidRPr="00C53F93">
        <w:t xml:space="preserve">„zákon </w:t>
      </w:r>
      <w:r w:rsidR="00C53F93" w:rsidRPr="00C53F93">
        <w:t>o</w:t>
      </w:r>
      <w:r w:rsidR="00C53F93">
        <w:t> </w:t>
      </w:r>
      <w:r w:rsidR="0050267E" w:rsidRPr="00C53F93">
        <w:t xml:space="preserve">elektronických úkonech“), pravidlo </w:t>
      </w:r>
      <w:r w:rsidR="00C53F93" w:rsidRPr="00C53F93">
        <w:t>podle</w:t>
      </w:r>
      <w:r w:rsidR="00C53F93">
        <w:t> § </w:t>
      </w:r>
      <w:r w:rsidR="0050267E" w:rsidRPr="00C53F93">
        <w:t xml:space="preserve">33 </w:t>
      </w:r>
      <w:r w:rsidR="00C53F93" w:rsidRPr="00C53F93">
        <w:t>odst.</w:t>
      </w:r>
      <w:r w:rsidR="00C53F93">
        <w:t> </w:t>
      </w:r>
      <w:r w:rsidR="0050267E" w:rsidRPr="00C53F93">
        <w:t xml:space="preserve">4 daňového řádu, </w:t>
      </w:r>
      <w:r w:rsidR="00C53F93" w:rsidRPr="00C53F93">
        <w:t>podle</w:t>
      </w:r>
      <w:r w:rsidR="00C53F93">
        <w:t> </w:t>
      </w:r>
      <w:r w:rsidR="0050267E" w:rsidRPr="00C53F93">
        <w:t xml:space="preserve">něhož, </w:t>
      </w:r>
      <w:r w:rsidR="0050267E" w:rsidRPr="00C53F93">
        <w:rPr>
          <w:i/>
        </w:rPr>
        <w:t>připadne</w:t>
      </w:r>
      <w:r w:rsidR="00C53F93">
        <w:rPr>
          <w:i/>
        </w:rPr>
        <w:noBreakHyphen/>
      </w:r>
      <w:r w:rsidR="0050267E" w:rsidRPr="00C53F93">
        <w:rPr>
          <w:i/>
        </w:rPr>
        <w:t xml:space="preserve">li poslední den lhůty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="0050267E"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="0050267E" w:rsidRPr="00C53F93">
        <w:rPr>
          <w:i/>
        </w:rPr>
        <w:t>svátek, je posledním dnem lhůty nejblíže následující pracovní den; to neplatí, jde</w:t>
      </w:r>
      <w:r w:rsidR="00C53F93">
        <w:rPr>
          <w:i/>
        </w:rPr>
        <w:noBreakHyphen/>
      </w:r>
      <w:r w:rsidR="0050267E" w:rsidRPr="00C53F93">
        <w:rPr>
          <w:i/>
        </w:rPr>
        <w:t xml:space="preserve">li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="0050267E" w:rsidRPr="00C53F93">
        <w:rPr>
          <w:i/>
        </w:rPr>
        <w:t xml:space="preserve">lhůtu určenou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="0050267E" w:rsidRPr="00C53F93">
        <w:rPr>
          <w:i/>
        </w:rPr>
        <w:t xml:space="preserve">kratších časových jednotkách, </w:t>
      </w:r>
      <w:r w:rsidR="00C53F93" w:rsidRPr="00C53F93">
        <w:rPr>
          <w:i/>
        </w:rPr>
        <w:t>než</w:t>
      </w:r>
      <w:r w:rsidR="00C53F93">
        <w:rPr>
          <w:i/>
        </w:rPr>
        <w:t> </w:t>
      </w:r>
      <w:r w:rsidR="0050267E" w:rsidRPr="00C53F93">
        <w:rPr>
          <w:i/>
        </w:rPr>
        <w:t>jsou dny</w:t>
      </w:r>
      <w:r w:rsidR="0050267E" w:rsidRPr="00C53F93">
        <w:t xml:space="preserve">. Pokud </w:t>
      </w:r>
      <w:r w:rsidR="00C53F93" w:rsidRPr="00C53F93">
        <w:t>by</w:t>
      </w:r>
      <w:r w:rsidR="00C53F93">
        <w:t> </w:t>
      </w:r>
      <w:r w:rsidR="0050267E" w:rsidRPr="00C53F93">
        <w:t xml:space="preserve">platilo, mohl </w:t>
      </w:r>
      <w:r w:rsidR="00C53F93" w:rsidRPr="00C53F93">
        <w:t>by</w:t>
      </w:r>
      <w:r w:rsidR="00C53F93">
        <w:t> </w:t>
      </w:r>
      <w:r w:rsidR="0050267E" w:rsidRPr="00C53F93">
        <w:t xml:space="preserve">okamžik doručení fikcí nastat v sobotu, neděli </w:t>
      </w:r>
      <w:r w:rsidR="00C53F93" w:rsidRPr="00C53F93">
        <w:t>či</w:t>
      </w:r>
      <w:r w:rsidR="00C53F93">
        <w:t> </w:t>
      </w:r>
      <w:r w:rsidR="00C53F93" w:rsidRPr="00C53F93">
        <w:t>ve</w:t>
      </w:r>
      <w:r w:rsidR="00C53F93">
        <w:t> </w:t>
      </w:r>
      <w:r w:rsidR="0050267E" w:rsidRPr="00C53F93">
        <w:t>svátek. Pokud ne,</w:t>
      </w:r>
      <w:r w:rsidR="005F6DA1">
        <w:t> </w:t>
      </w:r>
      <w:r w:rsidR="0050267E" w:rsidRPr="00C53F93">
        <w:t xml:space="preserve">doručení fikcí </w:t>
      </w:r>
      <w:r w:rsidR="00C53F93" w:rsidRPr="00C53F93">
        <w:t>by</w:t>
      </w:r>
      <w:r w:rsidR="00C53F93">
        <w:t> </w:t>
      </w:r>
      <w:r w:rsidR="0050267E" w:rsidRPr="00C53F93">
        <w:t xml:space="preserve">v případě, </w:t>
      </w:r>
      <w:r w:rsidR="00C53F93" w:rsidRPr="00C53F93">
        <w:t>že</w:t>
      </w:r>
      <w:r w:rsidR="00C53F93">
        <w:t> </w:t>
      </w:r>
      <w:r w:rsidR="00C53F93" w:rsidRPr="00C53F93">
        <w:t>by</w:t>
      </w:r>
      <w:r w:rsidR="00C53F93">
        <w:t> </w:t>
      </w:r>
      <w:r w:rsidR="0050267E" w:rsidRPr="00C53F93">
        <w:t xml:space="preserve">poslední den desetidenní lhůty připadl </w:t>
      </w:r>
      <w:r w:rsidR="00C53F93" w:rsidRPr="00C53F93">
        <w:t>na</w:t>
      </w:r>
      <w:r w:rsidR="00C53F93">
        <w:t> </w:t>
      </w:r>
      <w:r w:rsidR="0050267E" w:rsidRPr="00C53F93">
        <w:t xml:space="preserve">sobotu, neděli </w:t>
      </w:r>
      <w:r w:rsidR="00C53F93" w:rsidRPr="00C53F93">
        <w:t>či</w:t>
      </w:r>
      <w:r w:rsidR="00C53F93">
        <w:t> </w:t>
      </w:r>
      <w:r w:rsidR="0050267E" w:rsidRPr="00C53F93">
        <w:t xml:space="preserve">svátek, nastalo vždy nejblíže následující pracovní den </w:t>
      </w:r>
      <w:r w:rsidR="00C53F93" w:rsidRPr="00C53F93">
        <w:t>po</w:t>
      </w:r>
      <w:r w:rsidR="00C53F93">
        <w:t> </w:t>
      </w:r>
      <w:r w:rsidR="0050267E" w:rsidRPr="00C53F93">
        <w:t>těchto dnech</w:t>
      </w:r>
      <w:r w:rsidR="0050267E" w:rsidRPr="00C53F93">
        <w:rPr>
          <w:i/>
        </w:rPr>
        <w:t>.</w:t>
      </w:r>
    </w:p>
    <w:p w14:paraId="39E00ECF" w14:textId="77777777" w:rsidR="00F227DE" w:rsidRPr="00C53F93" w:rsidRDefault="00F227DE" w:rsidP="00F227DE">
      <w:pPr>
        <w:pStyle w:val="NormlnGaramond"/>
        <w:tabs>
          <w:tab w:val="left" w:pos="709"/>
        </w:tabs>
        <w:ind w:firstLine="0"/>
      </w:pPr>
    </w:p>
    <w:p w14:paraId="39E00ED0" w14:textId="77777777" w:rsidR="0050267E" w:rsidRPr="00C53F93" w:rsidRDefault="0050267E" w:rsidP="0050267E">
      <w:pPr>
        <w:pStyle w:val="Odstavecseseznamem"/>
        <w:keepNext/>
        <w:autoSpaceDE w:val="0"/>
        <w:autoSpaceDN w:val="0"/>
        <w:adjustRightInd w:val="0"/>
        <w:ind w:left="0"/>
        <w:jc w:val="center"/>
        <w:rPr>
          <w:rFonts w:ascii="Garamond" w:eastAsiaTheme="minorHAnsi" w:hAnsi="Garamond" w:cs="Garamond"/>
          <w:b/>
          <w:i/>
          <w:lang w:eastAsia="en-US"/>
        </w:rPr>
      </w:pPr>
      <w:r w:rsidRPr="00C53F93">
        <w:rPr>
          <w:rFonts w:ascii="Garamond" w:eastAsiaTheme="minorHAnsi" w:hAnsi="Garamond" w:cs="Garamond"/>
          <w:b/>
          <w:i/>
          <w:lang w:eastAsia="en-US"/>
        </w:rPr>
        <w:lastRenderedPageBreak/>
        <w:t xml:space="preserve">I. 2. </w:t>
      </w:r>
      <w:r w:rsidR="007C022E" w:rsidRPr="00C53F93">
        <w:rPr>
          <w:rFonts w:ascii="Garamond" w:eastAsiaTheme="minorHAnsi" w:hAnsi="Garamond" w:cs="Garamond"/>
          <w:b/>
          <w:i/>
          <w:lang w:eastAsia="en-US"/>
        </w:rPr>
        <w:t xml:space="preserve">Řízení </w:t>
      </w:r>
      <w:r w:rsidR="00C53F93" w:rsidRPr="00C53F93">
        <w:rPr>
          <w:rFonts w:ascii="Garamond" w:eastAsiaTheme="minorHAnsi" w:hAnsi="Garamond" w:cs="Garamond"/>
          <w:b/>
          <w:i/>
          <w:lang w:eastAsia="en-US"/>
        </w:rPr>
        <w:t>před</w:t>
      </w:r>
      <w:r w:rsidR="00C53F93">
        <w:rPr>
          <w:rFonts w:ascii="Garamond" w:eastAsiaTheme="minorHAnsi" w:hAnsi="Garamond" w:cs="Garamond"/>
          <w:b/>
          <w:i/>
          <w:lang w:eastAsia="en-US"/>
        </w:rPr>
        <w:t> </w:t>
      </w:r>
      <w:r w:rsidR="007C022E" w:rsidRPr="00C53F93">
        <w:rPr>
          <w:rFonts w:ascii="Garamond" w:eastAsiaTheme="minorHAnsi" w:hAnsi="Garamond" w:cs="Garamond"/>
          <w:b/>
          <w:i/>
          <w:lang w:eastAsia="en-US"/>
        </w:rPr>
        <w:t>správními orgány</w:t>
      </w:r>
    </w:p>
    <w:p w14:paraId="39E00ED1" w14:textId="77777777" w:rsidR="0050267E" w:rsidRPr="00C53F93" w:rsidRDefault="0050267E" w:rsidP="0050267E">
      <w:pPr>
        <w:pStyle w:val="Odstavecseseznamem"/>
        <w:keepNext/>
        <w:autoSpaceDE w:val="0"/>
        <w:autoSpaceDN w:val="0"/>
        <w:adjustRightInd w:val="0"/>
        <w:ind w:left="0"/>
        <w:jc w:val="center"/>
        <w:rPr>
          <w:rFonts w:ascii="Garamond" w:eastAsiaTheme="minorHAnsi" w:hAnsi="Garamond" w:cs="Garamond"/>
          <w:b/>
          <w:i/>
          <w:lang w:eastAsia="en-US"/>
        </w:rPr>
      </w:pPr>
    </w:p>
    <w:p w14:paraId="39E00ED2" w14:textId="77777777" w:rsidR="00761CCD" w:rsidRPr="00C53F93" w:rsidRDefault="00761CCD" w:rsidP="0050267E">
      <w:pPr>
        <w:pStyle w:val="NormlnGaramond"/>
        <w:keepNext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Finanční úřad </w:t>
      </w:r>
      <w:r w:rsidR="00C53F93" w:rsidRPr="00C53F93">
        <w:t>pro</w:t>
      </w:r>
      <w:r w:rsidR="00C53F93">
        <w:t> </w:t>
      </w:r>
      <w:r w:rsidRPr="00C53F93">
        <w:t xml:space="preserve">Karlovarský kraj (dále </w:t>
      </w:r>
      <w:r w:rsidR="00C53F93" w:rsidRPr="00C53F93">
        <w:t>jen</w:t>
      </w:r>
      <w:r w:rsidR="00C53F93">
        <w:t> </w:t>
      </w:r>
      <w:r w:rsidRPr="00C53F93">
        <w:t xml:space="preserve">„správce daně“) vydal dne </w:t>
      </w:r>
      <w:r w:rsidR="00C53F93" w:rsidRPr="00C53F93">
        <w:t>22</w:t>
      </w:r>
      <w:r w:rsidR="00C53F93">
        <w:t>. </w:t>
      </w:r>
      <w:r w:rsidR="00C53F93" w:rsidRPr="00C53F93">
        <w:t>12</w:t>
      </w:r>
      <w:r w:rsidR="00C53F93">
        <w:t>. </w:t>
      </w:r>
      <w:r w:rsidR="00C53F93" w:rsidRPr="00C53F93">
        <w:t>2016</w:t>
      </w:r>
      <w:r w:rsidRPr="00C53F93">
        <w:t xml:space="preserve"> platební výměr, kterým </w:t>
      </w:r>
      <w:r w:rsidR="00C53F93" w:rsidRPr="00C53F93">
        <w:t>podle</w:t>
      </w:r>
      <w:r w:rsidR="00C53F93">
        <w:t> § </w:t>
      </w:r>
      <w:r w:rsidRPr="00C53F93">
        <w:t xml:space="preserve">101h </w:t>
      </w:r>
      <w:r w:rsidR="00C53F93" w:rsidRPr="00C53F93">
        <w:t>odst.</w:t>
      </w:r>
      <w:r w:rsidR="00C53F93">
        <w:t> </w:t>
      </w:r>
      <w:r w:rsidRPr="00C53F93">
        <w:t xml:space="preserve">1 </w:t>
      </w:r>
      <w:r w:rsidR="00C53F93" w:rsidRPr="00C53F93">
        <w:t>písm.</w:t>
      </w:r>
      <w:r w:rsidR="00C53F93">
        <w:t> </w:t>
      </w:r>
      <w:r w:rsidRPr="00C53F93">
        <w:t>c) a odst. 4 zákona</w:t>
      </w:r>
      <w:r w:rsidR="00C53F93">
        <w:t> č. </w:t>
      </w:r>
      <w:r w:rsidRPr="00C53F93">
        <w:t>235/2004</w:t>
      </w:r>
      <w:r w:rsidR="00C53F93">
        <w:t> Sb.</w:t>
      </w:r>
      <w:r w:rsidRPr="00C53F93">
        <w:t xml:space="preserve">, </w:t>
      </w:r>
      <w:r w:rsidR="00C53F93" w:rsidRPr="00C53F93">
        <w:t>o</w:t>
      </w:r>
      <w:r w:rsidR="00C53F93">
        <w:t> </w:t>
      </w:r>
      <w:r w:rsidRPr="00C53F93">
        <w:t xml:space="preserve">dani z přidané hodnoty (dále </w:t>
      </w:r>
      <w:r w:rsidR="00C53F93" w:rsidRPr="00C53F93">
        <w:t>jen</w:t>
      </w:r>
      <w:r w:rsidR="00C53F93">
        <w:t> </w:t>
      </w:r>
      <w:r w:rsidRPr="00C53F93">
        <w:t xml:space="preserve">„zákon </w:t>
      </w:r>
      <w:r w:rsidR="00C53F93" w:rsidRPr="00C53F93">
        <w:t>o</w:t>
      </w:r>
      <w:r w:rsidR="00C53F93">
        <w:t> </w:t>
      </w:r>
      <w:r w:rsidRPr="00C53F93">
        <w:t>DPH“), žalobkyni uložil</w:t>
      </w:r>
      <w:r w:rsidR="00D23C9F" w:rsidRPr="00C53F93">
        <w:t xml:space="preserve"> pokutu </w:t>
      </w:r>
      <w:r w:rsidR="00C53F93" w:rsidRPr="00C53F93">
        <w:t>ve</w:t>
      </w:r>
      <w:r w:rsidR="00C53F93">
        <w:t> </w:t>
      </w:r>
      <w:r w:rsidR="00D23C9F" w:rsidRPr="00C53F93">
        <w:t>výši 30</w:t>
      </w:r>
      <w:r w:rsidR="005F6DA1">
        <w:t>.</w:t>
      </w:r>
      <w:r w:rsidR="00D23C9F" w:rsidRPr="00C53F93">
        <w:t>000</w:t>
      </w:r>
      <w:r w:rsidR="00C53F93">
        <w:t> Kč</w:t>
      </w:r>
      <w:r w:rsidRPr="00C53F93">
        <w:t xml:space="preserve"> </w:t>
      </w:r>
      <w:r w:rsidR="00C53F93" w:rsidRPr="00C53F93">
        <w:t>za</w:t>
      </w:r>
      <w:r w:rsidR="00C53F93">
        <w:t> </w:t>
      </w:r>
      <w:r w:rsidR="00564D58" w:rsidRPr="00C53F93">
        <w:t xml:space="preserve">(včasné) </w:t>
      </w:r>
      <w:r w:rsidRPr="00C53F93">
        <w:t xml:space="preserve">nepodání následného kontrolního hlášení </w:t>
      </w:r>
      <w:r w:rsidR="00C53F93" w:rsidRPr="00C53F93">
        <w:t>na</w:t>
      </w:r>
      <w:r w:rsidR="00C53F93">
        <w:t> </w:t>
      </w:r>
      <w:r w:rsidRPr="00C53F93">
        <w:t xml:space="preserve">základě výzvy </w:t>
      </w:r>
      <w:r w:rsidR="00C53F93" w:rsidRPr="00C53F93">
        <w:t>ke</w:t>
      </w:r>
      <w:r w:rsidR="00C53F93">
        <w:t> </w:t>
      </w:r>
      <w:r w:rsidRPr="00C53F93">
        <w:t xml:space="preserve">změně, doplnění </w:t>
      </w:r>
      <w:r w:rsidR="00C53F93" w:rsidRPr="00C53F93">
        <w:t>či</w:t>
      </w:r>
      <w:r w:rsidR="00C53F93">
        <w:t> </w:t>
      </w:r>
      <w:r w:rsidRPr="00C53F93">
        <w:t xml:space="preserve">potvrzení údajů uvedených v podaném kontrolním hlášení </w:t>
      </w:r>
      <w:r w:rsidR="00C53F93" w:rsidRPr="00C53F93">
        <w:t>za</w:t>
      </w:r>
      <w:r w:rsidR="00C53F93">
        <w:t> </w:t>
      </w:r>
      <w:r w:rsidR="00A41FD4" w:rsidRPr="00C53F93">
        <w:t xml:space="preserve">zdaňovací </w:t>
      </w:r>
      <w:r w:rsidRPr="00C53F93">
        <w:t>období duben 2016</w:t>
      </w:r>
      <w:r w:rsidRPr="00C53F93">
        <w:rPr>
          <w:rFonts w:cs="Garamond"/>
        </w:rPr>
        <w:t>.</w:t>
      </w:r>
      <w:r w:rsidR="003D4811" w:rsidRPr="00C53F93">
        <w:rPr>
          <w:rFonts w:cs="Garamond"/>
        </w:rPr>
        <w:t xml:space="preserve"> </w:t>
      </w:r>
    </w:p>
    <w:p w14:paraId="39E00ED3" w14:textId="77777777" w:rsidR="00427AAE" w:rsidRPr="00C53F93" w:rsidRDefault="00427AAE" w:rsidP="00427AAE">
      <w:pPr>
        <w:pStyle w:val="NormlnGaramond"/>
        <w:tabs>
          <w:tab w:val="left" w:pos="709"/>
        </w:tabs>
        <w:rPr>
          <w:rFonts w:cs="Garamond"/>
        </w:rPr>
      </w:pPr>
    </w:p>
    <w:p w14:paraId="39E00ED4" w14:textId="77777777" w:rsidR="004A1199" w:rsidRPr="00C53F93" w:rsidRDefault="00427AAE" w:rsidP="00427AA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Žalob</w:t>
      </w:r>
      <w:r w:rsidR="005547B4" w:rsidRPr="00C53F93">
        <w:t>kyně</w:t>
      </w:r>
      <w:r w:rsidRPr="00C53F93">
        <w:t xml:space="preserve"> dne </w:t>
      </w:r>
      <w:r w:rsidR="00C53F93" w:rsidRPr="00C53F93">
        <w:t>29</w:t>
      </w:r>
      <w:r w:rsidR="00C53F93">
        <w:t>. </w:t>
      </w:r>
      <w:r w:rsidR="00C53F93" w:rsidRPr="00C53F93">
        <w:t>5</w:t>
      </w:r>
      <w:r w:rsidR="00C53F93">
        <w:t>. </w:t>
      </w:r>
      <w:r w:rsidR="00C53F93" w:rsidRPr="00C53F93">
        <w:t>2016</w:t>
      </w:r>
      <w:r w:rsidRPr="00C53F93">
        <w:t xml:space="preserve"> podal</w:t>
      </w:r>
      <w:r w:rsidR="005547B4" w:rsidRPr="00C53F93">
        <w:t>a</w:t>
      </w:r>
      <w:r w:rsidRPr="00C53F93">
        <w:t xml:space="preserve"> správci daně kontrolní hlášení </w:t>
      </w:r>
      <w:r w:rsidR="00C53F93" w:rsidRPr="00C53F93">
        <w:t>podle</w:t>
      </w:r>
      <w:r w:rsidR="00C53F93">
        <w:t> § </w:t>
      </w:r>
      <w:r w:rsidRPr="00C53F93">
        <w:t xml:space="preserve">101c </w:t>
      </w:r>
      <w:r w:rsidR="00C53F93" w:rsidRPr="00C53F93">
        <w:t>a</w:t>
      </w:r>
      <w:r w:rsidR="00C53F93">
        <w:t> </w:t>
      </w:r>
      <w:r w:rsidRPr="00C53F93">
        <w:t xml:space="preserve">násl. zákona </w:t>
      </w:r>
      <w:r w:rsidR="00C53F93" w:rsidRPr="00C53F93">
        <w:t>o</w:t>
      </w:r>
      <w:r w:rsidR="00C53F93">
        <w:t> </w:t>
      </w:r>
      <w:r w:rsidRPr="00C53F93">
        <w:t xml:space="preserve">DPH </w:t>
      </w:r>
      <w:r w:rsidR="00C53F93" w:rsidRPr="00C53F93">
        <w:t>za</w:t>
      </w:r>
      <w:r w:rsidR="00C53F93">
        <w:t> </w:t>
      </w:r>
      <w:r w:rsidR="00A41FD4" w:rsidRPr="00C53F93">
        <w:t xml:space="preserve">zdaňovací </w:t>
      </w:r>
      <w:r w:rsidRPr="00C53F93">
        <w:t xml:space="preserve">období duben 2016. Dne </w:t>
      </w:r>
      <w:r w:rsidR="00C53F93" w:rsidRPr="00C53F93">
        <w:t>2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Pr="00C53F93">
        <w:t xml:space="preserve"> </w:t>
      </w:r>
      <w:r w:rsidR="005547B4" w:rsidRPr="00C53F93">
        <w:t>ji</w:t>
      </w:r>
      <w:r w:rsidRPr="00C53F93">
        <w:t xml:space="preserve"> správce daně vyzval </w:t>
      </w:r>
      <w:r w:rsidR="00C53F93" w:rsidRPr="00C53F93">
        <w:t>ke</w:t>
      </w:r>
      <w:r w:rsidR="00C53F93">
        <w:t> </w:t>
      </w:r>
      <w:r w:rsidRPr="00C53F93">
        <w:t xml:space="preserve">změně, doplnění </w:t>
      </w:r>
      <w:r w:rsidR="00C53F93" w:rsidRPr="00C53F93">
        <w:t>nebo</w:t>
      </w:r>
      <w:r w:rsidR="00C53F93">
        <w:t> </w:t>
      </w:r>
      <w:r w:rsidRPr="00C53F93">
        <w:t xml:space="preserve">potvrzení údajů uvedených v oddílu </w:t>
      </w:r>
      <w:r w:rsidR="003B7DBD" w:rsidRPr="00C53F93">
        <w:t>A. 4. kontrolního</w:t>
      </w:r>
      <w:r w:rsidRPr="00C53F93">
        <w:t xml:space="preserve"> hlášení s tím, </w:t>
      </w:r>
      <w:r w:rsidR="00C53F93" w:rsidRPr="00C53F93">
        <w:t>že</w:t>
      </w:r>
      <w:r w:rsidR="00C53F93">
        <w:t> </w:t>
      </w:r>
      <w:r w:rsidRPr="00C53F93">
        <w:t>je povin</w:t>
      </w:r>
      <w:r w:rsidR="005547B4" w:rsidRPr="00C53F93">
        <w:t>na</w:t>
      </w:r>
      <w:r w:rsidRPr="00C53F93">
        <w:t xml:space="preserve"> </w:t>
      </w:r>
      <w:r w:rsidR="00C53F93" w:rsidRPr="00C53F93">
        <w:t>podle</w:t>
      </w:r>
      <w:r w:rsidR="00C53F93">
        <w:t> § </w:t>
      </w:r>
      <w:r w:rsidRPr="00C53F93">
        <w:t xml:space="preserve">101g </w:t>
      </w:r>
      <w:r w:rsidR="00C53F93" w:rsidRPr="00C53F93">
        <w:t>odst.</w:t>
      </w:r>
      <w:r w:rsidR="00C53F93">
        <w:t> </w:t>
      </w:r>
      <w:r w:rsidRPr="00C53F93">
        <w:t xml:space="preserve">3 </w:t>
      </w:r>
      <w:r w:rsidR="00B412E7" w:rsidRPr="00C53F93">
        <w:t xml:space="preserve">zákona </w:t>
      </w:r>
      <w:r w:rsidR="00C53F93" w:rsidRPr="00C53F93">
        <w:t>o</w:t>
      </w:r>
      <w:r w:rsidR="00C53F93">
        <w:t> </w:t>
      </w:r>
      <w:r w:rsidRPr="00C53F93">
        <w:t xml:space="preserve">DPH </w:t>
      </w:r>
      <w:r w:rsidR="00C53F93" w:rsidRPr="00C53F93">
        <w:t>do</w:t>
      </w:r>
      <w:r w:rsidR="00C53F93">
        <w:t> </w:t>
      </w:r>
      <w:r w:rsidRPr="00C53F93">
        <w:t xml:space="preserve">5 dnů </w:t>
      </w:r>
      <w:r w:rsidR="00C53F93" w:rsidRPr="00C53F93">
        <w:t>ode</w:t>
      </w:r>
      <w:r w:rsidR="00C53F93">
        <w:t> </w:t>
      </w:r>
      <w:r w:rsidRPr="00C53F93">
        <w:t xml:space="preserve">dne oznámení této výzvy údaje změnit, doplnit </w:t>
      </w:r>
      <w:r w:rsidR="00C53F93" w:rsidRPr="00C53F93">
        <w:t>nebo</w:t>
      </w:r>
      <w:r w:rsidR="00C53F93">
        <w:t> </w:t>
      </w:r>
      <w:r w:rsidRPr="00C53F93">
        <w:t xml:space="preserve">původní údaje potvrdit prostřednictvím následného kontrolního hlášení. Výzva byla </w:t>
      </w:r>
      <w:r w:rsidR="005547B4" w:rsidRPr="00C53F93">
        <w:t xml:space="preserve">žalobkyni doručena </w:t>
      </w:r>
      <w:r w:rsidR="00A16918" w:rsidRPr="00C53F93">
        <w:t xml:space="preserve">fikcí </w:t>
      </w:r>
      <w:r w:rsidR="00C53F93" w:rsidRPr="00C53F93">
        <w:t>dle</w:t>
      </w:r>
      <w:r w:rsidR="00C53F93">
        <w:t> § </w:t>
      </w:r>
      <w:r w:rsidR="00A83A4D" w:rsidRPr="00C53F93">
        <w:t xml:space="preserve">17 </w:t>
      </w:r>
      <w:r w:rsidR="00C53F93" w:rsidRPr="00C53F93">
        <w:t>odst.</w:t>
      </w:r>
      <w:r w:rsidR="00C53F93">
        <w:t> </w:t>
      </w:r>
      <w:r w:rsidR="00A83A4D" w:rsidRPr="00C53F93">
        <w:t xml:space="preserve">4 zákona </w:t>
      </w:r>
      <w:r w:rsidR="00C53F93" w:rsidRPr="00C53F93">
        <w:t>o</w:t>
      </w:r>
      <w:r w:rsidR="00C53F93">
        <w:t> </w:t>
      </w:r>
      <w:r w:rsidR="00A83A4D" w:rsidRPr="00C53F93">
        <w:t xml:space="preserve">elektronických úkonech. </w:t>
      </w:r>
      <w:r w:rsidR="00C53F93" w:rsidRPr="00C53F93">
        <w:t>Dle</w:t>
      </w:r>
      <w:r w:rsidR="00C53F93">
        <w:t> </w:t>
      </w:r>
      <w:r w:rsidR="00A83A4D" w:rsidRPr="00C53F93">
        <w:t xml:space="preserve">správce daně připadl poslední den lhůty </w:t>
      </w:r>
      <w:r w:rsidR="00C53F93" w:rsidRPr="00C53F93">
        <w:t>na</w:t>
      </w:r>
      <w:r w:rsidR="00C53F93">
        <w:t> </w:t>
      </w:r>
      <w:r w:rsidR="00A83A4D" w:rsidRPr="00C53F93">
        <w:t xml:space="preserve">neděli </w:t>
      </w:r>
      <w:r w:rsidR="00C53F93" w:rsidRPr="00C53F93">
        <w:t>12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AF6C2F" w:rsidRPr="00C53F93">
        <w:t xml:space="preserve">, </w:t>
      </w:r>
      <w:r w:rsidR="00C53F93" w:rsidRPr="00C53F93">
        <w:t>a</w:t>
      </w:r>
      <w:r w:rsidR="00C53F93">
        <w:t> </w:t>
      </w:r>
      <w:r w:rsidR="003B7DBD" w:rsidRPr="00C53F93">
        <w:t>proto poslední</w:t>
      </w:r>
      <w:r w:rsidR="007D691F" w:rsidRPr="00C53F93">
        <w:t>m dnem</w:t>
      </w:r>
      <w:r w:rsidR="0004148B" w:rsidRPr="00C53F93">
        <w:t xml:space="preserve"> </w:t>
      </w:r>
      <w:r w:rsidR="00C53F93" w:rsidRPr="00C53F93">
        <w:t>ke</w:t>
      </w:r>
      <w:r w:rsidR="00C53F93">
        <w:t> </w:t>
      </w:r>
      <w:r w:rsidR="0074591C" w:rsidRPr="00C53F93">
        <w:t xml:space="preserve">splnění povinností stanovených výzvou </w:t>
      </w:r>
      <w:r w:rsidR="007D691F" w:rsidRPr="00C53F93">
        <w:t>byl</w:t>
      </w:r>
      <w:r w:rsidR="0004148B" w:rsidRPr="00C53F93">
        <w:t xml:space="preserve"> pátek </w:t>
      </w:r>
      <w:r w:rsidR="00C53F93" w:rsidRPr="00C53F93">
        <w:t>17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04148B" w:rsidRPr="00C53F93">
        <w:t>.</w:t>
      </w:r>
      <w:r w:rsidR="00A83A4D" w:rsidRPr="00C53F93">
        <w:t xml:space="preserve"> </w:t>
      </w:r>
      <w:r w:rsidRPr="00C53F93">
        <w:t xml:space="preserve">Následné kontrolní hlášení </w:t>
      </w:r>
      <w:r w:rsidR="0074591C" w:rsidRPr="00C53F93">
        <w:t xml:space="preserve">žalobkyně </w:t>
      </w:r>
      <w:r w:rsidR="007D691F" w:rsidRPr="00C53F93">
        <w:t>podala</w:t>
      </w:r>
      <w:r w:rsidR="0074591C" w:rsidRPr="00C53F93">
        <w:t xml:space="preserve"> </w:t>
      </w:r>
      <w:r w:rsidRPr="00C53F93">
        <w:t xml:space="preserve">správci </w:t>
      </w:r>
      <w:r w:rsidR="005B51DA" w:rsidRPr="00C53F93">
        <w:t>daně v</w:t>
      </w:r>
      <w:r w:rsidR="00792E1B" w:rsidRPr="00C53F93">
        <w:t xml:space="preserve"> pondělí </w:t>
      </w:r>
      <w:r w:rsidR="00C53F93" w:rsidRPr="00C53F93">
        <w:t>20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Pr="00C53F93">
        <w:t xml:space="preserve">. </w:t>
      </w:r>
    </w:p>
    <w:p w14:paraId="39E00ED5" w14:textId="77777777" w:rsidR="004A1199" w:rsidRPr="00C53F93" w:rsidRDefault="004A1199" w:rsidP="004A1199">
      <w:pPr>
        <w:pStyle w:val="Odstavecseseznamem"/>
        <w:rPr>
          <w:rFonts w:ascii="Garamond" w:hAnsi="Garamond"/>
        </w:rPr>
      </w:pPr>
    </w:p>
    <w:p w14:paraId="39E00ED6" w14:textId="77777777" w:rsidR="004A1199" w:rsidRPr="00C53F93" w:rsidRDefault="002627FA" w:rsidP="00427AA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Správce daně </w:t>
      </w:r>
      <w:r w:rsidR="00BF5359" w:rsidRPr="00C53F93">
        <w:t xml:space="preserve">poté </w:t>
      </w:r>
      <w:r w:rsidRPr="00C53F93">
        <w:t>d</w:t>
      </w:r>
      <w:r w:rsidR="00427AAE" w:rsidRPr="00C53F93">
        <w:t xml:space="preserve">ne </w:t>
      </w:r>
      <w:r w:rsidR="00C53F93" w:rsidRPr="00C53F93">
        <w:t>27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427AAE" w:rsidRPr="00C53F93">
        <w:t xml:space="preserve"> </w:t>
      </w:r>
      <w:r w:rsidR="00C53F93" w:rsidRPr="00C53F93">
        <w:t>podle</w:t>
      </w:r>
      <w:r w:rsidR="00C53F93">
        <w:t> § </w:t>
      </w:r>
      <w:r w:rsidR="00427AAE" w:rsidRPr="00C53F93">
        <w:t xml:space="preserve">74 </w:t>
      </w:r>
      <w:r w:rsidR="00C53F93" w:rsidRPr="00C53F93">
        <w:t>odst.</w:t>
      </w:r>
      <w:r w:rsidR="00C53F93">
        <w:t> </w:t>
      </w:r>
      <w:r w:rsidR="00427AAE" w:rsidRPr="00C53F93">
        <w:t xml:space="preserve">1 daňového řádu </w:t>
      </w:r>
      <w:r w:rsidR="00C53F93" w:rsidRPr="00C53F93">
        <w:t>ve</w:t>
      </w:r>
      <w:r w:rsidR="00C53F93">
        <w:t> </w:t>
      </w:r>
      <w:r w:rsidR="00427AAE" w:rsidRPr="00C53F93">
        <w:t xml:space="preserve">věci podání </w:t>
      </w:r>
      <w:r w:rsidR="005547B4" w:rsidRPr="00C53F93">
        <w:t>označené</w:t>
      </w:r>
      <w:r w:rsidR="0081602F" w:rsidRPr="00C53F93">
        <w:t>ho</w:t>
      </w:r>
      <w:r w:rsidR="005547B4" w:rsidRPr="00C53F93">
        <w:t xml:space="preserve"> </w:t>
      </w:r>
      <w:r w:rsidR="00427AAE" w:rsidRPr="00C53F93">
        <w:t xml:space="preserve">jako následné kontrolní hlášení </w:t>
      </w:r>
      <w:r w:rsidR="00C53F93" w:rsidRPr="00C53F93">
        <w:t>za</w:t>
      </w:r>
      <w:r w:rsidR="00C53F93">
        <w:t> </w:t>
      </w:r>
      <w:r w:rsidR="00427AAE" w:rsidRPr="00C53F93">
        <w:t xml:space="preserve">duben roku 2016 </w:t>
      </w:r>
      <w:r w:rsidR="00BF5359" w:rsidRPr="00C53F93">
        <w:t xml:space="preserve">žalobkyni </w:t>
      </w:r>
      <w:r w:rsidR="00427AAE" w:rsidRPr="00C53F93">
        <w:t xml:space="preserve">vyzval k odstranění v tomto rozhodnutí specifikovaných vad podání s tím, </w:t>
      </w:r>
      <w:r w:rsidR="00C53F93" w:rsidRPr="00C53F93">
        <w:t>že</w:t>
      </w:r>
      <w:r w:rsidR="00C53F93">
        <w:t> </w:t>
      </w:r>
      <w:r w:rsidR="00C53F93" w:rsidRPr="00C53F93">
        <w:t>pro</w:t>
      </w:r>
      <w:r w:rsidR="00C53F93">
        <w:t> </w:t>
      </w:r>
      <w:r w:rsidR="00427AAE" w:rsidRPr="00C53F93">
        <w:t xml:space="preserve">odstranění těchto vad je třeba zaslat podání znovu, </w:t>
      </w:r>
      <w:r w:rsidR="00C53F93" w:rsidRPr="00C53F93">
        <w:t>a</w:t>
      </w:r>
      <w:r w:rsidR="00C53F93">
        <w:t> </w:t>
      </w:r>
      <w:r w:rsidR="00427AAE" w:rsidRPr="00C53F93">
        <w:t xml:space="preserve">to </w:t>
      </w:r>
      <w:r w:rsidR="00C53F93" w:rsidRPr="00C53F93">
        <w:t>ve</w:t>
      </w:r>
      <w:r w:rsidR="00C53F93">
        <w:t> </w:t>
      </w:r>
      <w:r w:rsidR="00427AAE" w:rsidRPr="00C53F93">
        <w:t xml:space="preserve">formátu </w:t>
      </w:r>
      <w:r w:rsidR="00C53F93" w:rsidRPr="00C53F93">
        <w:t>a</w:t>
      </w:r>
      <w:r w:rsidR="00C53F93">
        <w:t> </w:t>
      </w:r>
      <w:r w:rsidR="00427AAE" w:rsidRPr="00C53F93">
        <w:t>struktuře odpovídající pokynu GFŘ</w:t>
      </w:r>
      <w:r w:rsidR="00C53F93">
        <w:noBreakHyphen/>
      </w:r>
      <w:r w:rsidR="00427AAE" w:rsidRPr="00C53F93">
        <w:t>D</w:t>
      </w:r>
      <w:r w:rsidR="00C53F93">
        <w:noBreakHyphen/>
      </w:r>
      <w:r w:rsidR="00427AAE" w:rsidRPr="00C53F93">
        <w:t>24</w:t>
      </w:r>
      <w:r w:rsidRPr="00C53F93">
        <w:t>.</w:t>
      </w:r>
      <w:r w:rsidR="00427AAE" w:rsidRPr="00C53F93">
        <w:t xml:space="preserve"> </w:t>
      </w:r>
    </w:p>
    <w:p w14:paraId="39E00ED7" w14:textId="77777777" w:rsidR="004A1199" w:rsidRPr="00C53F93" w:rsidRDefault="004A1199" w:rsidP="004A1199">
      <w:pPr>
        <w:pStyle w:val="Odstavecseseznamem"/>
        <w:rPr>
          <w:rFonts w:ascii="Garamond" w:hAnsi="Garamond"/>
        </w:rPr>
      </w:pPr>
    </w:p>
    <w:p w14:paraId="39E00ED8" w14:textId="77777777" w:rsidR="00427AAE" w:rsidRPr="00C53F93" w:rsidRDefault="002627FA" w:rsidP="00427AA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Žalobkyně </w:t>
      </w:r>
      <w:r w:rsidR="00C53F93" w:rsidRPr="00C53F93">
        <w:t>v</w:t>
      </w:r>
      <w:r w:rsidR="00C53F93">
        <w:t> </w:t>
      </w:r>
      <w:r w:rsidRPr="00C53F93">
        <w:t xml:space="preserve">den obdržení výzvy </w:t>
      </w:r>
      <w:r w:rsidR="00C53F93" w:rsidRPr="00C53F93">
        <w:t>ze</w:t>
      </w:r>
      <w:r w:rsidR="00C53F93">
        <w:t> </w:t>
      </w:r>
      <w:r w:rsidR="0081602F" w:rsidRPr="00C53F93">
        <w:t xml:space="preserve">dne </w:t>
      </w:r>
      <w:r w:rsidR="00C53F93" w:rsidRPr="00C53F93">
        <w:t>27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81602F" w:rsidRPr="00C53F93">
        <w:t xml:space="preserve"> </w:t>
      </w:r>
      <w:r w:rsidRPr="00C53F93">
        <w:t xml:space="preserve">zaslala následné kontrolní </w:t>
      </w:r>
      <w:r w:rsidR="00BF5359" w:rsidRPr="00C53F93">
        <w:t>hlášení správci</w:t>
      </w:r>
      <w:r w:rsidR="004A1199" w:rsidRPr="00C53F93">
        <w:t xml:space="preserve"> daně </w:t>
      </w:r>
      <w:r w:rsidR="00C53F93" w:rsidRPr="00C53F93">
        <w:t>ve</w:t>
      </w:r>
      <w:r w:rsidR="00C53F93">
        <w:t> </w:t>
      </w:r>
      <w:r w:rsidR="00427AAE" w:rsidRPr="00C53F93">
        <w:t xml:space="preserve">správném formátu </w:t>
      </w:r>
      <w:r w:rsidR="00C53F93" w:rsidRPr="00C53F93">
        <w:t>a</w:t>
      </w:r>
      <w:r w:rsidR="00C53F93">
        <w:t> </w:t>
      </w:r>
      <w:r w:rsidR="00427AAE" w:rsidRPr="00C53F93">
        <w:t>struktuře</w:t>
      </w:r>
      <w:r w:rsidR="00DC40AE" w:rsidRPr="00C53F93">
        <w:t>.</w:t>
      </w:r>
      <w:r w:rsidR="00427AAE" w:rsidRPr="00C53F93">
        <w:t xml:space="preserve"> </w:t>
      </w:r>
      <w:r w:rsidR="004A1199" w:rsidRPr="00C53F93">
        <w:t>S</w:t>
      </w:r>
      <w:r w:rsidR="00086A52" w:rsidRPr="00C53F93">
        <w:t>právce daně</w:t>
      </w:r>
      <w:r w:rsidR="00427AAE" w:rsidRPr="00C53F93">
        <w:t xml:space="preserve"> </w:t>
      </w:r>
      <w:r w:rsidR="00C53F93" w:rsidRPr="00C53F93">
        <w:t>tak</w:t>
      </w:r>
      <w:r w:rsidR="00C53F93">
        <w:t> </w:t>
      </w:r>
      <w:r w:rsidR="00C53F93" w:rsidRPr="00C53F93">
        <w:t>na</w:t>
      </w:r>
      <w:r w:rsidR="00C53F93">
        <w:t> </w:t>
      </w:r>
      <w:r w:rsidR="00427AAE" w:rsidRPr="00C53F93">
        <w:t xml:space="preserve">následné kontrolní hlášení </w:t>
      </w:r>
      <w:r w:rsidR="004A1199" w:rsidRPr="00C53F93">
        <w:t xml:space="preserve">hleděl </w:t>
      </w:r>
      <w:r w:rsidR="00427AAE" w:rsidRPr="00C53F93">
        <w:t xml:space="preserve">jako </w:t>
      </w:r>
      <w:r w:rsidR="00C53F93" w:rsidRPr="00C53F93">
        <w:t>na</w:t>
      </w:r>
      <w:r w:rsidR="00C53F93">
        <w:t> </w:t>
      </w:r>
      <w:r w:rsidR="002D7A6C" w:rsidRPr="00C53F93">
        <w:t xml:space="preserve">podání učiněné </w:t>
      </w:r>
      <w:r w:rsidR="005B51DA" w:rsidRPr="00C53F93">
        <w:t xml:space="preserve">v pondělí </w:t>
      </w:r>
      <w:r w:rsidR="00C53F93" w:rsidRPr="00C53F93">
        <w:t>20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AB1AEF" w:rsidRPr="00C53F93">
        <w:t xml:space="preserve">, </w:t>
      </w:r>
      <w:r w:rsidR="004A1199" w:rsidRPr="00C53F93">
        <w:t xml:space="preserve">ovšem </w:t>
      </w:r>
      <w:r w:rsidR="00C53F93" w:rsidRPr="00C53F93">
        <w:t>podle</w:t>
      </w:r>
      <w:r w:rsidR="00C53F93">
        <w:t> </w:t>
      </w:r>
      <w:r w:rsidR="004A1199" w:rsidRPr="00C53F93">
        <w:t xml:space="preserve">jeho pohledu </w:t>
      </w:r>
      <w:r w:rsidR="00C53F93" w:rsidRPr="00C53F93">
        <w:t>na</w:t>
      </w:r>
      <w:r w:rsidR="00C53F93">
        <w:t> </w:t>
      </w:r>
      <w:r w:rsidR="004A1199" w:rsidRPr="00C53F93">
        <w:t xml:space="preserve">účinky doručení výzvy, běh stanovené lhůty k odstranění vad podání </w:t>
      </w:r>
      <w:r w:rsidR="00C53F93" w:rsidRPr="00C53F93">
        <w:t>a</w:t>
      </w:r>
      <w:r w:rsidR="00C53F93">
        <w:t> </w:t>
      </w:r>
      <w:r w:rsidR="0081602F" w:rsidRPr="00C53F93">
        <w:t>skutečný</w:t>
      </w:r>
      <w:r w:rsidR="004A1199" w:rsidRPr="00C53F93">
        <w:t xml:space="preserve"> </w:t>
      </w:r>
      <w:r w:rsidR="0081602F" w:rsidRPr="00C53F93">
        <w:t>okamžik</w:t>
      </w:r>
      <w:r w:rsidR="00BF5359" w:rsidRPr="00C53F93">
        <w:t xml:space="preserve"> splnění</w:t>
      </w:r>
      <w:r w:rsidR="004A1199" w:rsidRPr="00C53F93">
        <w:t xml:space="preserve"> povinností</w:t>
      </w:r>
      <w:r w:rsidR="0081602F" w:rsidRPr="00C53F93">
        <w:t xml:space="preserve"> </w:t>
      </w:r>
      <w:r w:rsidR="00C53F93" w:rsidRPr="00C53F93">
        <w:rPr>
          <w:iCs/>
        </w:rPr>
        <w:t>po</w:t>
      </w:r>
      <w:r w:rsidR="00C53F93">
        <w:rPr>
          <w:iCs/>
        </w:rPr>
        <w:t> </w:t>
      </w:r>
      <w:r w:rsidR="00A91C2A" w:rsidRPr="00C53F93">
        <w:t xml:space="preserve">stanovené pětidenní lhůtě je považoval </w:t>
      </w:r>
      <w:r w:rsidR="00C53F93" w:rsidRPr="00C53F93">
        <w:t>za</w:t>
      </w:r>
      <w:r w:rsidR="00C53F93">
        <w:t> </w:t>
      </w:r>
      <w:r w:rsidR="00A91C2A" w:rsidRPr="00C53F93">
        <w:t>opožděné</w:t>
      </w:r>
      <w:r w:rsidR="002D7A6C" w:rsidRPr="00C53F93">
        <w:t>.</w:t>
      </w:r>
      <w:r w:rsidR="00427AAE" w:rsidRPr="00C53F93">
        <w:t xml:space="preserve"> </w:t>
      </w:r>
      <w:r w:rsidR="0081602F" w:rsidRPr="00C53F93">
        <w:t>Proto jí uložil shora uvedenou pokutu.</w:t>
      </w:r>
    </w:p>
    <w:p w14:paraId="39E00ED9" w14:textId="77777777" w:rsidR="00427AAE" w:rsidRPr="00C53F93" w:rsidRDefault="00427AAE" w:rsidP="00427AA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9E00EDA" w14:textId="77777777" w:rsidR="00761CCD" w:rsidRPr="00C53F93" w:rsidRDefault="00AB1AEF" w:rsidP="00761CC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V odvolání </w:t>
      </w:r>
      <w:r w:rsidR="00C53F93" w:rsidRPr="00C53F93">
        <w:t>proti</w:t>
      </w:r>
      <w:r w:rsidR="00C53F93">
        <w:t> </w:t>
      </w:r>
      <w:r w:rsidRPr="00C53F93">
        <w:t xml:space="preserve">rozhodnutí </w:t>
      </w:r>
      <w:r w:rsidR="00C53F93" w:rsidRPr="00C53F93">
        <w:t>o</w:t>
      </w:r>
      <w:r w:rsidR="00C53F93">
        <w:t> </w:t>
      </w:r>
      <w:r w:rsidR="0081602F" w:rsidRPr="00C53F93">
        <w:t xml:space="preserve">pokutě </w:t>
      </w:r>
      <w:r w:rsidR="00564D58" w:rsidRPr="00C53F93">
        <w:t>ž</w:t>
      </w:r>
      <w:r w:rsidR="00427AAE" w:rsidRPr="00C53F93">
        <w:t>alob</w:t>
      </w:r>
      <w:r w:rsidR="00086A52" w:rsidRPr="00C53F93">
        <w:t>kyně</w:t>
      </w:r>
      <w:r w:rsidR="00427AAE" w:rsidRPr="00C53F93">
        <w:t xml:space="preserve"> </w:t>
      </w:r>
      <w:r w:rsidR="00564D58" w:rsidRPr="00C53F93">
        <w:t>uvedl</w:t>
      </w:r>
      <w:r w:rsidR="00086A52" w:rsidRPr="00C53F93">
        <w:t>a</w:t>
      </w:r>
      <w:r w:rsidR="00427AAE" w:rsidRPr="00C53F93">
        <w:t xml:space="preserve">, </w:t>
      </w:r>
      <w:r w:rsidR="00C53F93" w:rsidRPr="00C53F93">
        <w:t>že</w:t>
      </w:r>
      <w:r w:rsidR="00C53F93">
        <w:t> </w:t>
      </w:r>
      <w:r w:rsidR="00564D58" w:rsidRPr="00C53F93">
        <w:t xml:space="preserve">výzva </w:t>
      </w:r>
      <w:r w:rsidR="00086A52" w:rsidRPr="00C53F93">
        <w:t xml:space="preserve">jí </w:t>
      </w:r>
      <w:r w:rsidR="00564D58" w:rsidRPr="00C53F93">
        <w:t>byl</w:t>
      </w:r>
      <w:r w:rsidR="0065304B" w:rsidRPr="00C53F93">
        <w:t>a</w:t>
      </w:r>
      <w:r w:rsidR="00564D58" w:rsidRPr="00C53F93">
        <w:t xml:space="preserve"> v souladu </w:t>
      </w:r>
      <w:r w:rsidR="00C53F93" w:rsidRPr="00C53F93">
        <w:t>s</w:t>
      </w:r>
      <w:r w:rsidR="00C53F93">
        <w:t> § </w:t>
      </w:r>
      <w:r w:rsidR="00564D58" w:rsidRPr="00C53F93">
        <w:t xml:space="preserve">33 </w:t>
      </w:r>
      <w:r w:rsidR="00C53F93" w:rsidRPr="00C53F93">
        <w:t>odst.</w:t>
      </w:r>
      <w:r w:rsidR="00C53F93">
        <w:t> </w:t>
      </w:r>
      <w:r w:rsidR="00564D58" w:rsidRPr="00C53F93">
        <w:t xml:space="preserve">4 </w:t>
      </w:r>
      <w:r w:rsidR="00FA022E" w:rsidRPr="00C53F93">
        <w:t>daňového řádu</w:t>
      </w:r>
      <w:r w:rsidR="00564D58" w:rsidRPr="00C53F93">
        <w:t xml:space="preserve"> doručena v pondělí </w:t>
      </w:r>
      <w:r w:rsidR="00C53F93" w:rsidRPr="00C53F93">
        <w:t>13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BF5359" w:rsidRPr="00C53F93">
        <w:t xml:space="preserve"> (nejbližší pracovní den následující </w:t>
      </w:r>
      <w:r w:rsidR="00C53F93" w:rsidRPr="00C53F93">
        <w:t>po</w:t>
      </w:r>
      <w:r w:rsidR="00C53F93">
        <w:t> </w:t>
      </w:r>
      <w:r w:rsidR="00BF5359" w:rsidRPr="00C53F93">
        <w:t xml:space="preserve">neděli </w:t>
      </w:r>
      <w:r w:rsidR="00C53F93" w:rsidRPr="00C53F93">
        <w:t>12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BF5359" w:rsidRPr="00C53F93">
        <w:t>)</w:t>
      </w:r>
      <w:r w:rsidR="00086A52" w:rsidRPr="00C53F93">
        <w:t>,</w:t>
      </w:r>
      <w:r w:rsidR="00564D58" w:rsidRPr="00C53F93">
        <w:t xml:space="preserve"> </w:t>
      </w:r>
      <w:r w:rsidR="005B51DA" w:rsidRPr="00C53F93">
        <w:t xml:space="preserve">pětidenní lhůta </w:t>
      </w:r>
      <w:r w:rsidR="00C53F93" w:rsidRPr="00C53F93">
        <w:t>ke</w:t>
      </w:r>
      <w:r w:rsidR="00C53F93">
        <w:t> </w:t>
      </w:r>
      <w:r w:rsidR="005B51DA" w:rsidRPr="00C53F93">
        <w:t xml:space="preserve">splnění povinností začala běžet v úterý </w:t>
      </w:r>
      <w:r w:rsidR="00C53F93" w:rsidRPr="00C53F93">
        <w:t>14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7D691F" w:rsidRPr="00C53F93">
        <w:t xml:space="preserve"> </w:t>
      </w:r>
      <w:r w:rsidR="00C53F93" w:rsidRPr="00C53F93">
        <w:t>a</w:t>
      </w:r>
      <w:r w:rsidR="00C53F93">
        <w:t> </w:t>
      </w:r>
      <w:r w:rsidR="005B51DA" w:rsidRPr="00C53F93">
        <w:t xml:space="preserve">doběhla </w:t>
      </w:r>
      <w:r w:rsidR="00C53F93" w:rsidRPr="00C53F93">
        <w:t>v</w:t>
      </w:r>
      <w:r w:rsidR="00C53F93">
        <w:t> </w:t>
      </w:r>
      <w:r w:rsidR="005B51DA" w:rsidRPr="00C53F93">
        <w:t xml:space="preserve">sobotu </w:t>
      </w:r>
      <w:r w:rsidR="00C53F93" w:rsidRPr="00C53F93">
        <w:t>18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5B51DA" w:rsidRPr="00C53F93">
        <w:t xml:space="preserve">, </w:t>
      </w:r>
      <w:r w:rsidR="00C53F93" w:rsidRPr="00C53F93">
        <w:t>a</w:t>
      </w:r>
      <w:r w:rsidR="00C53F93">
        <w:t> </w:t>
      </w:r>
      <w:r w:rsidR="005B51DA" w:rsidRPr="00C53F93">
        <w:t xml:space="preserve">proto </w:t>
      </w:r>
      <w:r w:rsidR="00427AAE" w:rsidRPr="00C53F93">
        <w:t xml:space="preserve">poslední den </w:t>
      </w:r>
      <w:r w:rsidR="00C53F93" w:rsidRPr="00C53F93">
        <w:t>ke</w:t>
      </w:r>
      <w:r w:rsidR="00C53F93">
        <w:t> </w:t>
      </w:r>
      <w:r w:rsidR="00FA022E" w:rsidRPr="00C53F93">
        <w:t>splnění povinností</w:t>
      </w:r>
      <w:r w:rsidR="00427AAE" w:rsidRPr="00C53F93">
        <w:t xml:space="preserve"> </w:t>
      </w:r>
      <w:r w:rsidR="00C53F93" w:rsidRPr="00C53F93">
        <w:t>se</w:t>
      </w:r>
      <w:r w:rsidR="00C53F93">
        <w:t> </w:t>
      </w:r>
      <w:r w:rsidR="00FA022E" w:rsidRPr="00C53F93">
        <w:t xml:space="preserve">posunul, </w:t>
      </w:r>
      <w:r w:rsidR="00C53F93" w:rsidRPr="00C53F93">
        <w:t>a</w:t>
      </w:r>
      <w:r w:rsidR="00C53F93">
        <w:t> </w:t>
      </w:r>
      <w:r w:rsidR="005F6DA1">
        <w:t>měl </w:t>
      </w:r>
      <w:r w:rsidR="00C53F93" w:rsidRPr="00C53F93">
        <w:t>tak</w:t>
      </w:r>
      <w:r w:rsidR="00C53F93">
        <w:t> </w:t>
      </w:r>
      <w:r w:rsidR="00427AAE" w:rsidRPr="00C53F93">
        <w:t xml:space="preserve">připadnout </w:t>
      </w:r>
      <w:r w:rsidR="00C53F93" w:rsidRPr="00C53F93">
        <w:t>na</w:t>
      </w:r>
      <w:r w:rsidR="00C53F93">
        <w:t> </w:t>
      </w:r>
      <w:r w:rsidR="00427AAE" w:rsidRPr="00C53F93">
        <w:t xml:space="preserve">pondělí </w:t>
      </w:r>
      <w:r w:rsidR="00C53F93" w:rsidRPr="00C53F93">
        <w:t>20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564D58" w:rsidRPr="00C53F93">
        <w:t>;</w:t>
      </w:r>
      <w:r w:rsidR="00427AAE" w:rsidRPr="00C53F93">
        <w:t xml:space="preserve"> následné kontrolní hlášení </w:t>
      </w:r>
      <w:r w:rsidR="00C53F93" w:rsidRPr="00C53F93">
        <w:t>tedy</w:t>
      </w:r>
      <w:r w:rsidR="00C53F93">
        <w:t> </w:t>
      </w:r>
      <w:r w:rsidR="00427AAE" w:rsidRPr="00C53F93">
        <w:t xml:space="preserve">bylo podáno včas. </w:t>
      </w:r>
    </w:p>
    <w:p w14:paraId="39E00EDB" w14:textId="77777777" w:rsidR="00564D58" w:rsidRPr="00C53F93" w:rsidRDefault="00564D58" w:rsidP="00564D58">
      <w:pPr>
        <w:pStyle w:val="NormlnGaramond"/>
        <w:tabs>
          <w:tab w:val="left" w:pos="709"/>
        </w:tabs>
        <w:ind w:firstLine="0"/>
      </w:pPr>
    </w:p>
    <w:p w14:paraId="39E00EDC" w14:textId="77777777" w:rsidR="00761CCD" w:rsidRPr="00C53F93" w:rsidRDefault="00761CCD" w:rsidP="00761CC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Žalovaný rozhodnutím </w:t>
      </w:r>
      <w:r w:rsidR="00327870" w:rsidRPr="00C53F93">
        <w:t xml:space="preserve">označeným v záhlaví </w:t>
      </w:r>
      <w:r w:rsidRPr="00C53F93">
        <w:t xml:space="preserve">(dále </w:t>
      </w:r>
      <w:r w:rsidR="00C53F93" w:rsidRPr="00C53F93">
        <w:t>jen</w:t>
      </w:r>
      <w:r w:rsidR="00C53F93">
        <w:t> </w:t>
      </w:r>
      <w:r w:rsidRPr="00C53F93">
        <w:t xml:space="preserve">„napadené rozhodnutí“) zamítl odvolání žalobkyně </w:t>
      </w:r>
      <w:r w:rsidR="00C53F93" w:rsidRPr="00C53F93">
        <w:t>a</w:t>
      </w:r>
      <w:r w:rsidR="00C53F93">
        <w:t> </w:t>
      </w:r>
      <w:r w:rsidRPr="00C53F93">
        <w:t>potvrdil rozhodnutí správce daně.</w:t>
      </w:r>
    </w:p>
    <w:p w14:paraId="39E00EDD" w14:textId="77777777" w:rsidR="00761CCD" w:rsidRPr="00C53F93" w:rsidRDefault="00761CCD" w:rsidP="00761CCD">
      <w:pPr>
        <w:pStyle w:val="NormlnGaramond"/>
        <w:tabs>
          <w:tab w:val="left" w:pos="709"/>
        </w:tabs>
        <w:ind w:firstLine="0"/>
      </w:pPr>
    </w:p>
    <w:p w14:paraId="39E00EDE" w14:textId="77777777" w:rsidR="007C022E" w:rsidRPr="00C53F93" w:rsidRDefault="007C022E" w:rsidP="007C022E">
      <w:pPr>
        <w:pStyle w:val="Odstavecseseznamem"/>
        <w:keepNext/>
        <w:autoSpaceDE w:val="0"/>
        <w:autoSpaceDN w:val="0"/>
        <w:adjustRightInd w:val="0"/>
        <w:ind w:left="0"/>
        <w:jc w:val="center"/>
        <w:rPr>
          <w:rFonts w:ascii="Garamond" w:hAnsi="Garamond"/>
        </w:rPr>
      </w:pPr>
      <w:r w:rsidRPr="00C53F93">
        <w:rPr>
          <w:rFonts w:ascii="Garamond" w:eastAsiaTheme="minorHAnsi" w:hAnsi="Garamond" w:cs="Garamond"/>
          <w:b/>
          <w:i/>
          <w:lang w:eastAsia="en-US"/>
        </w:rPr>
        <w:t xml:space="preserve">I. 3. Řízení </w:t>
      </w:r>
      <w:r w:rsidR="00C53F93" w:rsidRPr="00C53F93">
        <w:rPr>
          <w:rFonts w:ascii="Garamond" w:eastAsiaTheme="minorHAnsi" w:hAnsi="Garamond" w:cs="Garamond"/>
          <w:b/>
          <w:i/>
          <w:lang w:eastAsia="en-US"/>
        </w:rPr>
        <w:t>před</w:t>
      </w:r>
      <w:r w:rsidR="00C53F93">
        <w:rPr>
          <w:rFonts w:ascii="Garamond" w:eastAsiaTheme="minorHAnsi" w:hAnsi="Garamond" w:cs="Garamond"/>
          <w:b/>
          <w:i/>
          <w:lang w:eastAsia="en-US"/>
        </w:rPr>
        <w:t> </w:t>
      </w:r>
      <w:r w:rsidRPr="00C53F93">
        <w:rPr>
          <w:rFonts w:ascii="Garamond" w:eastAsiaTheme="minorHAnsi" w:hAnsi="Garamond" w:cs="Garamond"/>
          <w:b/>
          <w:i/>
          <w:lang w:eastAsia="en-US"/>
        </w:rPr>
        <w:t>krajským soudem</w:t>
      </w:r>
    </w:p>
    <w:p w14:paraId="39E00EDF" w14:textId="77777777" w:rsidR="007C022E" w:rsidRPr="00C53F93" w:rsidRDefault="007C022E" w:rsidP="00761CCD">
      <w:pPr>
        <w:pStyle w:val="NormlnGaramond"/>
        <w:tabs>
          <w:tab w:val="left" w:pos="709"/>
        </w:tabs>
        <w:ind w:firstLine="0"/>
      </w:pPr>
    </w:p>
    <w:p w14:paraId="39E00EE0" w14:textId="77777777" w:rsidR="00761CCD" w:rsidRPr="00C53F93" w:rsidRDefault="00C53F93" w:rsidP="00761CC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Na</w:t>
      </w:r>
      <w:r>
        <w:t> </w:t>
      </w:r>
      <w:r w:rsidR="007D691F" w:rsidRPr="00C53F93">
        <w:t>základě žaloby žalobkyně k</w:t>
      </w:r>
      <w:r w:rsidR="00327870" w:rsidRPr="00C53F93">
        <w:t>r</w:t>
      </w:r>
      <w:r w:rsidR="00761CCD" w:rsidRPr="00C53F93">
        <w:t>ajsk</w:t>
      </w:r>
      <w:r w:rsidR="00327870" w:rsidRPr="00C53F93">
        <w:t>ý</w:t>
      </w:r>
      <w:r w:rsidR="00761CCD" w:rsidRPr="00C53F93">
        <w:t xml:space="preserve"> soud napadené rozhodnutí, jakož </w:t>
      </w:r>
      <w:r w:rsidRPr="00C53F93">
        <w:t>i</w:t>
      </w:r>
      <w:r>
        <w:t> </w:t>
      </w:r>
      <w:r w:rsidR="00761CCD" w:rsidRPr="00C53F93">
        <w:t xml:space="preserve">platební výměr správce daně zrušil </w:t>
      </w:r>
      <w:r w:rsidRPr="00C53F93">
        <w:t>a</w:t>
      </w:r>
      <w:r>
        <w:t> </w:t>
      </w:r>
      <w:r w:rsidR="00761CCD" w:rsidRPr="00C53F93">
        <w:t>věc vrátil žalovanému k dalšímu řízení.</w:t>
      </w:r>
    </w:p>
    <w:p w14:paraId="39E00EE1" w14:textId="77777777" w:rsidR="00761CCD" w:rsidRPr="00C53F93" w:rsidRDefault="00761CCD" w:rsidP="00761CCD">
      <w:pPr>
        <w:pStyle w:val="Odstavecseseznamem"/>
        <w:rPr>
          <w:rFonts w:ascii="Garamond" w:hAnsi="Garamond"/>
        </w:rPr>
      </w:pPr>
    </w:p>
    <w:p w14:paraId="39E00EE2" w14:textId="77777777" w:rsidR="00761CCD" w:rsidRPr="00C53F93" w:rsidRDefault="00761CCD" w:rsidP="00761CC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Krajský soud </w:t>
      </w:r>
      <w:r w:rsidR="00327870" w:rsidRPr="00C53F93">
        <w:t>předně shledal napadené rozhodnutí přezkoumatelným.</w:t>
      </w:r>
      <w:r w:rsidRPr="00C53F93">
        <w:t xml:space="preserve"> Přestože </w:t>
      </w:r>
      <w:r w:rsidR="00C53F93" w:rsidRPr="00C53F93">
        <w:t>se</w:t>
      </w:r>
      <w:r w:rsidR="00C53F93">
        <w:t> </w:t>
      </w:r>
      <w:r w:rsidRPr="00C53F93">
        <w:t>žalovaný výslovně nevyjádřil k </w:t>
      </w:r>
      <w:r w:rsidR="0004784D" w:rsidRPr="00C53F93">
        <w:t xml:space="preserve">námitce </w:t>
      </w:r>
      <w:r w:rsidRPr="00C53F93">
        <w:t xml:space="preserve">použití </w:t>
      </w:r>
      <w:r w:rsidR="00C53F93">
        <w:t>§ </w:t>
      </w:r>
      <w:r w:rsidRPr="00C53F93">
        <w:t xml:space="preserve">33 </w:t>
      </w:r>
      <w:r w:rsidR="00C53F93" w:rsidRPr="00C53F93">
        <w:t>odst.</w:t>
      </w:r>
      <w:r w:rsidR="00C53F93">
        <w:t> </w:t>
      </w:r>
      <w:r w:rsidRPr="00C53F93">
        <w:t xml:space="preserve">4 daňového řádu, implicitně dal v napadeném rozhodnutí najevo, </w:t>
      </w:r>
      <w:r w:rsidR="00C53F93" w:rsidRPr="00C53F93">
        <w:t>že</w:t>
      </w:r>
      <w:r w:rsidR="00C53F93">
        <w:t> </w:t>
      </w:r>
      <w:r w:rsidRPr="00C53F93">
        <w:t xml:space="preserve">pravidlo, </w:t>
      </w:r>
      <w:r w:rsidR="00C53F93" w:rsidRPr="00C53F93">
        <w:t>podle</w:t>
      </w:r>
      <w:r w:rsidR="00C53F93">
        <w:t> </w:t>
      </w:r>
      <w:r w:rsidR="00086A52" w:rsidRPr="00C53F93">
        <w:t>něhož</w:t>
      </w:r>
      <w:r w:rsidR="007D691F" w:rsidRPr="00C53F93">
        <w:t>,</w:t>
      </w:r>
      <w:r w:rsidR="00086A52" w:rsidRPr="00C53F93">
        <w:t xml:space="preserve"> </w:t>
      </w:r>
      <w:r w:rsidRPr="00C53F93">
        <w:rPr>
          <w:i/>
          <w:iCs/>
        </w:rPr>
        <w:t>připadne</w:t>
      </w:r>
      <w:r w:rsidR="00C53F93">
        <w:rPr>
          <w:i/>
          <w:iCs/>
        </w:rPr>
        <w:noBreakHyphen/>
      </w:r>
      <w:r w:rsidRPr="00C53F93">
        <w:rPr>
          <w:i/>
          <w:iCs/>
        </w:rPr>
        <w:t xml:space="preserve">li poslední den lhůty </w:t>
      </w:r>
      <w:r w:rsidR="00C53F93" w:rsidRPr="00C53F93">
        <w:rPr>
          <w:i/>
          <w:iCs/>
        </w:rPr>
        <w:t>na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sobotu, neděli </w:t>
      </w:r>
      <w:r w:rsidR="00C53F93" w:rsidRPr="00C53F93">
        <w:rPr>
          <w:i/>
          <w:iCs/>
        </w:rPr>
        <w:t>nebo</w:t>
      </w:r>
      <w:r w:rsidR="00C53F93">
        <w:rPr>
          <w:i/>
          <w:iCs/>
        </w:rPr>
        <w:t> </w:t>
      </w:r>
      <w:r w:rsidRPr="00C53F93">
        <w:rPr>
          <w:i/>
          <w:iCs/>
        </w:rPr>
        <w:t>svátek, je posledním dnem lhůty nejblíže následující pracovní den</w:t>
      </w:r>
      <w:r w:rsidRPr="00C53F93">
        <w:t xml:space="preserve">, </w:t>
      </w:r>
      <w:r w:rsidR="00C53F93" w:rsidRPr="00C53F93">
        <w:t>se</w:t>
      </w:r>
      <w:r w:rsidR="00C53F93">
        <w:t> </w:t>
      </w:r>
      <w:r w:rsidR="00C53F93" w:rsidRPr="00C53F93">
        <w:t>na</w:t>
      </w:r>
      <w:r w:rsidR="00C53F93">
        <w:t> </w:t>
      </w:r>
      <w:r w:rsidRPr="00C53F93">
        <w:t xml:space="preserve">daný případ nepoužije. Výslovné nevypořádání uvedené námitky </w:t>
      </w:r>
      <w:r w:rsidR="00C53F93" w:rsidRPr="00C53F93">
        <w:t>tak</w:t>
      </w:r>
      <w:r w:rsidR="00C53F93">
        <w:t> </w:t>
      </w:r>
      <w:r w:rsidR="00C53F93" w:rsidRPr="00C53F93">
        <w:t>podle</w:t>
      </w:r>
      <w:r w:rsidR="00C53F93">
        <w:t> </w:t>
      </w:r>
      <w:r w:rsidR="00327870" w:rsidRPr="00C53F93">
        <w:t>krajského soudu</w:t>
      </w:r>
      <w:r w:rsidRPr="00C53F93">
        <w:t xml:space="preserve"> nebylo důvodem </w:t>
      </w:r>
      <w:r w:rsidR="00C53F93" w:rsidRPr="00C53F93">
        <w:t>pro</w:t>
      </w:r>
      <w:r w:rsidR="00C53F93">
        <w:t> </w:t>
      </w:r>
      <w:r w:rsidRPr="00C53F93">
        <w:t xml:space="preserve">zrušení napadeného rozhodnutí </w:t>
      </w:r>
      <w:r w:rsidR="00C53F93" w:rsidRPr="00C53F93">
        <w:t>pro</w:t>
      </w:r>
      <w:r w:rsidR="00C53F93">
        <w:t> </w:t>
      </w:r>
      <w:r w:rsidRPr="00C53F93">
        <w:t>nepřezkoumatelnost.</w:t>
      </w:r>
    </w:p>
    <w:p w14:paraId="39E00EE3" w14:textId="77777777" w:rsidR="00761CCD" w:rsidRPr="00C53F93" w:rsidRDefault="00761CCD" w:rsidP="00761CCD">
      <w:pPr>
        <w:pStyle w:val="NormlnGaramond"/>
        <w:tabs>
          <w:tab w:val="left" w:pos="709"/>
        </w:tabs>
        <w:ind w:firstLine="0"/>
      </w:pPr>
    </w:p>
    <w:p w14:paraId="39E00EE4" w14:textId="77777777" w:rsidR="00761CCD" w:rsidRPr="00C53F93" w:rsidRDefault="00761CCD" w:rsidP="00DD1988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Dále </w:t>
      </w:r>
      <w:r w:rsidR="00C53F93" w:rsidRPr="00C53F93">
        <w:t>se</w:t>
      </w:r>
      <w:r w:rsidR="00C53F93">
        <w:t> </w:t>
      </w:r>
      <w:r w:rsidR="005941ED" w:rsidRPr="00C53F93">
        <w:t xml:space="preserve">soud </w:t>
      </w:r>
      <w:r w:rsidRPr="00C53F93">
        <w:t xml:space="preserve">zabýval posouzením </w:t>
      </w:r>
      <w:r w:rsidR="00327870" w:rsidRPr="00C53F93">
        <w:t>sporné otázky p</w:t>
      </w:r>
      <w:r w:rsidRPr="00C53F93">
        <w:t xml:space="preserve">očítání času </w:t>
      </w:r>
      <w:r w:rsidR="00C53F93" w:rsidRPr="00C53F93">
        <w:t>u</w:t>
      </w:r>
      <w:r w:rsidR="00C53F93">
        <w:t> </w:t>
      </w:r>
      <w:r w:rsidRPr="00C53F93">
        <w:t xml:space="preserve">fikce doručení </w:t>
      </w:r>
      <w:r w:rsidR="00C53F93" w:rsidRPr="00C53F93">
        <w:t>při</w:t>
      </w:r>
      <w:r w:rsidR="00C53F93">
        <w:t> </w:t>
      </w:r>
      <w:r w:rsidRPr="00C53F93">
        <w:t xml:space="preserve">doručování </w:t>
      </w:r>
      <w:r w:rsidR="00C53F93" w:rsidRPr="00C53F93">
        <w:t>do</w:t>
      </w:r>
      <w:r w:rsidR="00C53F93">
        <w:t> </w:t>
      </w:r>
      <w:r w:rsidRPr="00C53F93">
        <w:t xml:space="preserve">datových schránek, </w:t>
      </w:r>
      <w:r w:rsidR="00C53F93" w:rsidRPr="00C53F93">
        <w:t>tedy</w:t>
      </w:r>
      <w:r w:rsidR="00C53F93">
        <w:t> </w:t>
      </w:r>
      <w:r w:rsidRPr="00C53F93">
        <w:t xml:space="preserve">možností použití </w:t>
      </w:r>
      <w:r w:rsidR="00C53F93">
        <w:t>§ </w:t>
      </w:r>
      <w:r w:rsidRPr="00C53F93">
        <w:t xml:space="preserve">33 </w:t>
      </w:r>
      <w:r w:rsidR="00C53F93" w:rsidRPr="00C53F93">
        <w:t>odst.</w:t>
      </w:r>
      <w:r w:rsidR="00C53F93">
        <w:t> </w:t>
      </w:r>
      <w:r w:rsidRPr="00C53F93">
        <w:t>4 daňové</w:t>
      </w:r>
      <w:r w:rsidR="00086A52" w:rsidRPr="00C53F93">
        <w:t>ho</w:t>
      </w:r>
      <w:r w:rsidRPr="00C53F93">
        <w:t xml:space="preserve"> řádu.</w:t>
      </w:r>
    </w:p>
    <w:p w14:paraId="39E00EE5" w14:textId="77777777" w:rsidR="00761CCD" w:rsidRPr="00C53F93" w:rsidRDefault="00761CCD" w:rsidP="00761CCD">
      <w:pPr>
        <w:pStyle w:val="NormlnGaramond"/>
        <w:tabs>
          <w:tab w:val="left" w:pos="709"/>
        </w:tabs>
        <w:ind w:firstLine="0"/>
      </w:pPr>
    </w:p>
    <w:p w14:paraId="39E00EE6" w14:textId="77777777" w:rsidR="00761CCD" w:rsidRPr="00C53F93" w:rsidRDefault="00327870" w:rsidP="00761CC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</w:t>
      </w:r>
      <w:r w:rsidR="00761CCD" w:rsidRPr="00C53F93">
        <w:t xml:space="preserve">ředeslal, </w:t>
      </w:r>
      <w:r w:rsidR="00C53F93" w:rsidRPr="00C53F93">
        <w:t>že</w:t>
      </w:r>
      <w:r w:rsidR="00C53F93">
        <w:t> </w:t>
      </w:r>
      <w:r w:rsidR="00C53F93" w:rsidRPr="00C53F93">
        <w:t>si</w:t>
      </w:r>
      <w:r w:rsidR="00C53F93">
        <w:t> </w:t>
      </w:r>
      <w:r w:rsidR="00761CCD" w:rsidRPr="00C53F93">
        <w:t xml:space="preserve">je vědom judikatury Nejvyššího správního soudu </w:t>
      </w:r>
      <w:r w:rsidR="00C53F93" w:rsidRPr="00C53F93">
        <w:t>o</w:t>
      </w:r>
      <w:r w:rsidR="00C53F93">
        <w:t> </w:t>
      </w:r>
      <w:r w:rsidR="00761CCD" w:rsidRPr="00C53F93">
        <w:t xml:space="preserve">možnosti odchýlit </w:t>
      </w:r>
      <w:r w:rsidR="00C53F93" w:rsidRPr="00C53F93">
        <w:t>se</w:t>
      </w:r>
      <w:r w:rsidR="00C53F93">
        <w:t> </w:t>
      </w:r>
      <w:r w:rsidR="00C53F93" w:rsidRPr="00C53F93">
        <w:t>od</w:t>
      </w:r>
      <w:r w:rsidR="00C53F93">
        <w:t> </w:t>
      </w:r>
      <w:r w:rsidR="00761CCD" w:rsidRPr="00C53F93">
        <w:t>jím vysloveného právního názoru, nejde</w:t>
      </w:r>
      <w:r w:rsidR="00C53F93">
        <w:noBreakHyphen/>
      </w:r>
      <w:r w:rsidR="00761CCD" w:rsidRPr="00C53F93">
        <w:t xml:space="preserve">li </w:t>
      </w:r>
      <w:r w:rsidR="00C53F93" w:rsidRPr="00C53F93">
        <w:t>o</w:t>
      </w:r>
      <w:r w:rsidR="00C53F93">
        <w:t> </w:t>
      </w:r>
      <w:r w:rsidR="00761CCD" w:rsidRPr="00C53F93">
        <w:t>tzv. individuální (konkrétní) závaznost instančního typu</w:t>
      </w:r>
      <w:r w:rsidRPr="00C53F93">
        <w:t>,</w:t>
      </w:r>
      <w:r w:rsidR="00761CCD" w:rsidRPr="00C53F93">
        <w:t xml:space="preserve"> </w:t>
      </w:r>
      <w:r w:rsidR="00C53F93" w:rsidRPr="00C53F93">
        <w:t>za</w:t>
      </w:r>
      <w:r w:rsidR="00C53F93">
        <w:t> </w:t>
      </w:r>
      <w:r w:rsidR="00761CCD" w:rsidRPr="00C53F93">
        <w:t xml:space="preserve">předpokladu, </w:t>
      </w:r>
      <w:r w:rsidR="00C53F93" w:rsidRPr="00C53F93">
        <w:t>že</w:t>
      </w:r>
      <w:r w:rsidR="00C53F93">
        <w:t> </w:t>
      </w:r>
      <w:r w:rsidR="00761CCD" w:rsidRPr="00C53F93">
        <w:t xml:space="preserve">svůj odlišný právní názor podepře komplexní, racionální </w:t>
      </w:r>
      <w:r w:rsidR="00C53F93" w:rsidRPr="00C53F93">
        <w:t>a</w:t>
      </w:r>
      <w:r w:rsidR="00C53F93">
        <w:t> </w:t>
      </w:r>
      <w:r w:rsidR="00761CCD" w:rsidRPr="00C53F93">
        <w:t>transparentní konkurující argumentací. Tu v napadeném rozsudku poskytl.</w:t>
      </w:r>
    </w:p>
    <w:p w14:paraId="39E00EE7" w14:textId="77777777" w:rsidR="00761CCD" w:rsidRPr="00C53F93" w:rsidRDefault="00761CCD" w:rsidP="00761CCD">
      <w:pPr>
        <w:pStyle w:val="NormlnGaramond"/>
        <w:tabs>
          <w:tab w:val="left" w:pos="709"/>
        </w:tabs>
        <w:ind w:firstLine="0"/>
      </w:pPr>
    </w:p>
    <w:p w14:paraId="39E00EE8" w14:textId="77777777" w:rsidR="00761CCD" w:rsidRPr="00C53F93" w:rsidRDefault="0046267A" w:rsidP="00761CC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Krajský soud </w:t>
      </w:r>
      <w:r w:rsidR="00C53F93" w:rsidRPr="00C53F93">
        <w:t>se</w:t>
      </w:r>
      <w:r w:rsidR="00C53F93">
        <w:t> </w:t>
      </w:r>
      <w:r w:rsidRPr="00C53F93">
        <w:t xml:space="preserve">vymezil </w:t>
      </w:r>
      <w:r w:rsidR="00C53F93" w:rsidRPr="00C53F93">
        <w:t>vůči</w:t>
      </w:r>
      <w:r w:rsidR="00C53F93">
        <w:t> </w:t>
      </w:r>
      <w:r w:rsidRPr="00C53F93">
        <w:t xml:space="preserve">rozsudku Nejvyššího správního soudu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16</w:t>
      </w:r>
      <w:r w:rsidR="00C53F93">
        <w:t>. </w:t>
      </w:r>
      <w:r w:rsidR="00C53F93" w:rsidRPr="00C53F93">
        <w:t>5</w:t>
      </w:r>
      <w:r w:rsidR="00C53F93">
        <w:t>. </w:t>
      </w:r>
      <w:r w:rsidR="00C53F93" w:rsidRPr="00C53F93">
        <w:t>2013</w:t>
      </w:r>
      <w:r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5</w:t>
      </w:r>
      <w:r w:rsidR="00C53F93">
        <w:t> </w:t>
      </w:r>
      <w:r w:rsidR="00C53F93" w:rsidRPr="00C53F93">
        <w:t>Afs</w:t>
      </w:r>
      <w:r w:rsidR="00C53F93">
        <w:t> </w:t>
      </w:r>
      <w:r w:rsidR="00C53F93" w:rsidRPr="00C53F93">
        <w:t>76</w:t>
      </w:r>
      <w:r w:rsidR="00C53F93">
        <w:t>/</w:t>
      </w:r>
      <w:r w:rsidR="00C53F93" w:rsidRPr="00C53F93">
        <w:t>2012</w:t>
      </w:r>
      <w:r w:rsidR="00C53F93">
        <w:t> </w:t>
      </w:r>
      <w:r w:rsidR="00C53F93">
        <w:noBreakHyphen/>
        <w:t> </w:t>
      </w:r>
      <w:r w:rsidR="00C53F93" w:rsidRPr="00C53F93">
        <w:t>28</w:t>
      </w:r>
      <w:r w:rsidRPr="00C53F93">
        <w:t>,</w:t>
      </w:r>
      <w:r w:rsidR="00C53F93">
        <w:t> č. </w:t>
      </w:r>
      <w:r w:rsidRPr="00C53F93">
        <w:t>2875/2013</w:t>
      </w:r>
      <w:r w:rsidR="00C53F93">
        <w:t> Sb.</w:t>
      </w:r>
      <w:r w:rsidRPr="00C53F93">
        <w:t xml:space="preserve"> NSS, </w:t>
      </w:r>
      <w:r w:rsidRPr="00C53F93">
        <w:rPr>
          <w:i/>
        </w:rPr>
        <w:t>STASEK</w:t>
      </w:r>
      <w:r w:rsidRPr="00C53F93">
        <w:t xml:space="preserve">. </w:t>
      </w:r>
      <w:r w:rsidR="00327870" w:rsidRPr="00C53F93">
        <w:t>O</w:t>
      </w:r>
      <w:r w:rsidRPr="00C53F93">
        <w:t xml:space="preserve">dlišný názor </w:t>
      </w:r>
      <w:r w:rsidR="00C53F93" w:rsidRPr="00C53F93">
        <w:t>na</w:t>
      </w:r>
      <w:r w:rsidR="00C53F93">
        <w:t> </w:t>
      </w:r>
      <w:r w:rsidR="00327870" w:rsidRPr="00C53F93">
        <w:t>okamžik fikce doručení</w:t>
      </w:r>
      <w:r w:rsidRPr="00C53F93">
        <w:t xml:space="preserve"> </w:t>
      </w:r>
      <w:r w:rsidR="00C53F93" w:rsidRPr="00C53F93">
        <w:t>u</w:t>
      </w:r>
      <w:r w:rsidR="00C53F93">
        <w:t> </w:t>
      </w:r>
      <w:r w:rsidRPr="00C53F93">
        <w:t xml:space="preserve">doručení </w:t>
      </w:r>
      <w:r w:rsidR="00C53F93" w:rsidRPr="00C53F93">
        <w:t>do</w:t>
      </w:r>
      <w:r w:rsidR="00C53F93">
        <w:t> </w:t>
      </w:r>
      <w:r w:rsidRPr="00C53F93">
        <w:t xml:space="preserve">datové schránky založil </w:t>
      </w:r>
      <w:r w:rsidR="00C53F93" w:rsidRPr="00C53F93">
        <w:t>na</w:t>
      </w:r>
      <w:r w:rsidR="00C53F93">
        <w:t> </w:t>
      </w:r>
      <w:r w:rsidRPr="00C53F93">
        <w:t xml:space="preserve">historickém výkladu počítání času, který podpořil </w:t>
      </w:r>
      <w:r w:rsidR="00C53F93" w:rsidRPr="00C53F93">
        <w:t>i</w:t>
      </w:r>
      <w:r w:rsidR="00C53F93">
        <w:t> </w:t>
      </w:r>
      <w:r w:rsidRPr="00C53F93">
        <w:t xml:space="preserve">nálezem Ústavního soudu ze dne </w:t>
      </w:r>
      <w:r w:rsidR="00C53F93" w:rsidRPr="00C53F93">
        <w:t>17</w:t>
      </w:r>
      <w:r w:rsidR="00C53F93">
        <w:t>. </w:t>
      </w:r>
      <w:r w:rsidR="00C53F93" w:rsidRPr="00C53F93">
        <w:t>12</w:t>
      </w:r>
      <w:r w:rsidR="00C53F93">
        <w:t>. </w:t>
      </w:r>
      <w:r w:rsidR="00C53F93" w:rsidRPr="00C53F93">
        <w:t>1997</w:t>
      </w:r>
      <w:r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Pl.</w:t>
      </w:r>
      <w:r w:rsidR="00C53F93">
        <w:t> ÚS </w:t>
      </w:r>
      <w:r w:rsidR="00C53F93" w:rsidRPr="00C53F93">
        <w:t>33/97</w:t>
      </w:r>
      <w:r w:rsidRPr="00C53F93">
        <w:t xml:space="preserve">. Zmínil význam rozdílu </w:t>
      </w:r>
      <w:r w:rsidR="00C53F93" w:rsidRPr="00C53F93">
        <w:t>mezi</w:t>
      </w:r>
      <w:r w:rsidR="00C53F93">
        <w:t> </w:t>
      </w:r>
      <w:r w:rsidRPr="00C53F93">
        <w:t xml:space="preserve">dobou pracovní </w:t>
      </w:r>
      <w:r w:rsidR="00C53F93" w:rsidRPr="00C53F93">
        <w:t>a</w:t>
      </w:r>
      <w:r w:rsidR="00C53F93">
        <w:t> </w:t>
      </w:r>
      <w:r w:rsidRPr="00C53F93">
        <w:t xml:space="preserve">dobou odpočinku. Zejména </w:t>
      </w:r>
      <w:r w:rsidR="00C53F93" w:rsidRPr="00C53F93">
        <w:t>však</w:t>
      </w:r>
      <w:r w:rsidR="00C53F93">
        <w:t> </w:t>
      </w:r>
      <w:r w:rsidRPr="00C53F93">
        <w:t xml:space="preserve">poukázal </w:t>
      </w:r>
      <w:r w:rsidR="00C53F93" w:rsidRPr="00C53F93">
        <w:t>na</w:t>
      </w:r>
      <w:r w:rsidR="00C53F93">
        <w:t> </w:t>
      </w:r>
      <w:r w:rsidRPr="00C53F93">
        <w:t xml:space="preserve">závěry stanoviska pléna Nejvyššího soudu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5</w:t>
      </w:r>
      <w:r w:rsidR="00C53F93">
        <w:t>. </w:t>
      </w:r>
      <w:r w:rsidR="00C53F93" w:rsidRPr="00C53F93">
        <w:t>1</w:t>
      </w:r>
      <w:r w:rsidR="00C53F93">
        <w:t>. </w:t>
      </w:r>
      <w:r w:rsidR="00C53F93" w:rsidRPr="00C53F93">
        <w:t>2017</w:t>
      </w:r>
      <w:r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Pr="00C53F93">
        <w:t xml:space="preserve">Plsn 1/2015, </w:t>
      </w:r>
      <w:r w:rsidR="00C53F93" w:rsidRPr="00C53F93">
        <w:t>a</w:t>
      </w:r>
      <w:r w:rsidR="00C53F93">
        <w:t> </w:t>
      </w:r>
      <w:r w:rsidRPr="00C53F93">
        <w:t xml:space="preserve">s tím spjatý princip bezrozpornosti právního řádu. Ustanovení </w:t>
      </w:r>
      <w:r w:rsidR="00C53F93">
        <w:t>§ </w:t>
      </w:r>
      <w:r w:rsidRPr="00C53F93">
        <w:t xml:space="preserve">33 </w:t>
      </w:r>
      <w:r w:rsidR="00C53F93" w:rsidRPr="00C53F93">
        <w:t>odst.</w:t>
      </w:r>
      <w:r w:rsidR="00C53F93">
        <w:t> </w:t>
      </w:r>
      <w:r w:rsidRPr="00C53F93">
        <w:t xml:space="preserve">4 daňového řádu </w:t>
      </w:r>
      <w:r w:rsidR="00C53F93" w:rsidRPr="00C53F93">
        <w:t>na</w:t>
      </w:r>
      <w:r w:rsidR="00C53F93">
        <w:t> </w:t>
      </w:r>
      <w:r w:rsidRPr="00C53F93">
        <w:t xml:space="preserve">rozdíl </w:t>
      </w:r>
      <w:r w:rsidR="00C53F93" w:rsidRPr="00C53F93">
        <w:t>od</w:t>
      </w:r>
      <w:r w:rsidR="00C53F93">
        <w:t> § </w:t>
      </w:r>
      <w:r w:rsidRPr="00C53F93">
        <w:t xml:space="preserve">17 </w:t>
      </w:r>
      <w:r w:rsidR="00C53F93" w:rsidRPr="00C53F93">
        <w:t>odst.</w:t>
      </w:r>
      <w:r w:rsidR="00C53F93">
        <w:t> </w:t>
      </w:r>
      <w:r w:rsidRPr="00C53F93">
        <w:t xml:space="preserve">4 zákona </w:t>
      </w:r>
      <w:r w:rsidR="00C53F93" w:rsidRPr="00C53F93">
        <w:t>o</w:t>
      </w:r>
      <w:r w:rsidR="00C53F93">
        <w:t> </w:t>
      </w:r>
      <w:r w:rsidRPr="00C53F93">
        <w:t xml:space="preserve">elektronických úkonech obsahuje pravidlo </w:t>
      </w:r>
      <w:r w:rsidR="00C53F93" w:rsidRPr="00C53F93">
        <w:t>pro</w:t>
      </w:r>
      <w:r w:rsidR="00C53F93">
        <w:t> </w:t>
      </w:r>
      <w:r w:rsidRPr="00C53F93">
        <w:t xml:space="preserve">běh lhůt </w:t>
      </w:r>
      <w:r w:rsidR="00C53F93" w:rsidRPr="00C53F93">
        <w:t>a</w:t>
      </w:r>
      <w:r w:rsidR="00C53F93">
        <w:t> </w:t>
      </w:r>
      <w:r w:rsidRPr="00C53F93">
        <w:t xml:space="preserve">způsob počítání času, proto </w:t>
      </w:r>
      <w:r w:rsidR="00C53F93" w:rsidRPr="00C53F93">
        <w:t>se</w:t>
      </w:r>
      <w:r w:rsidR="00C53F93">
        <w:t> </w:t>
      </w:r>
      <w:r w:rsidR="00327870" w:rsidRPr="00C53F93">
        <w:t>v dané věci má použít</w:t>
      </w:r>
      <w:r w:rsidRPr="00C53F93">
        <w:t>.</w:t>
      </w:r>
      <w:r w:rsidR="005941ED" w:rsidRPr="00C53F93">
        <w:t xml:space="preserve"> </w:t>
      </w:r>
    </w:p>
    <w:p w14:paraId="39E00EE9" w14:textId="77777777" w:rsidR="00BD63A5" w:rsidRPr="00C53F93" w:rsidRDefault="00BD63A5" w:rsidP="00FA031D">
      <w:pPr>
        <w:pStyle w:val="Odstavecseseznamem"/>
        <w:rPr>
          <w:rFonts w:ascii="Garamond" w:hAnsi="Garamond"/>
        </w:rPr>
      </w:pPr>
    </w:p>
    <w:p w14:paraId="39E00EEA" w14:textId="77777777" w:rsidR="00BD63A5" w:rsidRPr="00C53F93" w:rsidRDefault="00BD63A5" w:rsidP="00FA031D">
      <w:pPr>
        <w:pStyle w:val="Odstavecseseznamem"/>
        <w:ind w:left="0"/>
        <w:contextualSpacing w:val="0"/>
        <w:jc w:val="center"/>
        <w:rPr>
          <w:rFonts w:ascii="Garamond" w:hAnsi="Garamond"/>
          <w:b/>
          <w:bCs/>
        </w:rPr>
      </w:pPr>
      <w:r w:rsidRPr="00C53F93">
        <w:rPr>
          <w:rFonts w:ascii="Garamond" w:hAnsi="Garamond"/>
          <w:b/>
          <w:bCs/>
        </w:rPr>
        <w:t xml:space="preserve">II. Kasační stížnost </w:t>
      </w:r>
      <w:r w:rsidR="00C53F93" w:rsidRPr="00C53F93">
        <w:rPr>
          <w:rFonts w:ascii="Garamond" w:hAnsi="Garamond"/>
          <w:b/>
          <w:bCs/>
        </w:rPr>
        <w:t>a</w:t>
      </w:r>
      <w:r w:rsidR="00C53F93">
        <w:rPr>
          <w:rFonts w:ascii="Garamond" w:hAnsi="Garamond"/>
          <w:b/>
          <w:bCs/>
        </w:rPr>
        <w:t> </w:t>
      </w:r>
      <w:r w:rsidRPr="00C53F93">
        <w:rPr>
          <w:rFonts w:ascii="Garamond" w:hAnsi="Garamond"/>
          <w:b/>
          <w:bCs/>
        </w:rPr>
        <w:t xml:space="preserve">vyjádření </w:t>
      </w:r>
      <w:r w:rsidR="00C53F93" w:rsidRPr="00C53F93">
        <w:rPr>
          <w:rFonts w:ascii="Garamond" w:hAnsi="Garamond"/>
          <w:b/>
          <w:bCs/>
        </w:rPr>
        <w:t>k</w:t>
      </w:r>
      <w:r w:rsidR="00C53F93">
        <w:rPr>
          <w:rFonts w:ascii="Garamond" w:hAnsi="Garamond"/>
          <w:b/>
          <w:bCs/>
        </w:rPr>
        <w:t> </w:t>
      </w:r>
      <w:r w:rsidR="007C022E" w:rsidRPr="00C53F93">
        <w:rPr>
          <w:rFonts w:ascii="Garamond" w:hAnsi="Garamond"/>
          <w:b/>
          <w:bCs/>
        </w:rPr>
        <w:t>ní</w:t>
      </w:r>
    </w:p>
    <w:p w14:paraId="39E00EEB" w14:textId="77777777" w:rsidR="00F227DE" w:rsidRPr="00C53F93" w:rsidRDefault="00F227DE" w:rsidP="00F227DE">
      <w:pPr>
        <w:pStyle w:val="NormlnGaramond"/>
        <w:tabs>
          <w:tab w:val="left" w:pos="709"/>
        </w:tabs>
        <w:ind w:firstLine="0"/>
      </w:pPr>
    </w:p>
    <w:p w14:paraId="39E00EEC" w14:textId="77777777" w:rsidR="00290B44" w:rsidRPr="00C53F93" w:rsidRDefault="00290B44" w:rsidP="00290B44">
      <w:pPr>
        <w:pStyle w:val="NormlnGaramond"/>
        <w:tabs>
          <w:tab w:val="left" w:pos="709"/>
        </w:tabs>
        <w:ind w:firstLine="0"/>
        <w:jc w:val="center"/>
        <w:rPr>
          <w:b/>
          <w:i/>
        </w:rPr>
      </w:pPr>
      <w:r w:rsidRPr="00C53F93">
        <w:rPr>
          <w:b/>
          <w:i/>
        </w:rPr>
        <w:t>II. 1. Kasační stížnost žalovaného</w:t>
      </w:r>
    </w:p>
    <w:p w14:paraId="39E00EED" w14:textId="77777777" w:rsidR="00290B44" w:rsidRPr="00C53F93" w:rsidRDefault="00290B44" w:rsidP="00290B44">
      <w:pPr>
        <w:pStyle w:val="NormlnGaramond"/>
        <w:tabs>
          <w:tab w:val="left" w:pos="709"/>
        </w:tabs>
        <w:ind w:left="1080" w:firstLine="0"/>
      </w:pPr>
    </w:p>
    <w:p w14:paraId="39E00EEE" w14:textId="77777777" w:rsidR="00DB7061" w:rsidRPr="00C53F93" w:rsidRDefault="00C53F93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Proti</w:t>
      </w:r>
      <w:r>
        <w:t> </w:t>
      </w:r>
      <w:r w:rsidR="00DB7061" w:rsidRPr="00C53F93">
        <w:t xml:space="preserve">napadenému rozsudku žalovaný (dále </w:t>
      </w:r>
      <w:r w:rsidRPr="00C53F93">
        <w:t>jen</w:t>
      </w:r>
      <w:r>
        <w:t> </w:t>
      </w:r>
      <w:r w:rsidR="00DB7061" w:rsidRPr="00C53F93">
        <w:t xml:space="preserve">„stěžovatel“) </w:t>
      </w:r>
      <w:r w:rsidR="00327870" w:rsidRPr="00C53F93">
        <w:t>podal včasnou</w:t>
      </w:r>
      <w:r w:rsidR="00DB7061" w:rsidRPr="00C53F93">
        <w:t xml:space="preserve"> kasační </w:t>
      </w:r>
      <w:r w:rsidR="00A91C2A" w:rsidRPr="00C53F93">
        <w:t xml:space="preserve">stížnost </w:t>
      </w:r>
      <w:r w:rsidR="00DB7061" w:rsidRPr="00C53F93">
        <w:t xml:space="preserve">z důvodů vyplývajících </w:t>
      </w:r>
      <w:r w:rsidRPr="00C53F93">
        <w:t>z</w:t>
      </w:r>
      <w:r>
        <w:t> § </w:t>
      </w:r>
      <w:r w:rsidR="00DB7061" w:rsidRPr="00C53F93">
        <w:t xml:space="preserve">103 </w:t>
      </w:r>
      <w:r w:rsidRPr="00C53F93">
        <w:t>odst.</w:t>
      </w:r>
      <w:r>
        <w:t> </w:t>
      </w:r>
      <w:r w:rsidR="00DB7061" w:rsidRPr="00C53F93">
        <w:t xml:space="preserve">1 </w:t>
      </w:r>
      <w:r w:rsidRPr="00C53F93">
        <w:t>písm.</w:t>
      </w:r>
      <w:r>
        <w:t> </w:t>
      </w:r>
      <w:r w:rsidR="00DB7061" w:rsidRPr="00C53F93">
        <w:t xml:space="preserve">a) </w:t>
      </w:r>
      <w:r w:rsidRPr="00C53F93">
        <w:t>a</w:t>
      </w:r>
      <w:r>
        <w:t> </w:t>
      </w:r>
      <w:r w:rsidR="00DB7061" w:rsidRPr="00C53F93">
        <w:t xml:space="preserve">d) </w:t>
      </w:r>
      <w:r>
        <w:t>s. ř. s.</w:t>
      </w:r>
      <w:r w:rsidR="00DB7061" w:rsidRPr="00C53F93">
        <w:t xml:space="preserve"> </w:t>
      </w:r>
      <w:r w:rsidR="00327870" w:rsidRPr="00C53F93">
        <w:t>Navrhl</w:t>
      </w:r>
      <w:r w:rsidR="00DB7061" w:rsidRPr="00C53F93">
        <w:t xml:space="preserve">, aby Nejvyšší správní soud napadený rozsudek zrušil </w:t>
      </w:r>
      <w:r w:rsidRPr="00C53F93">
        <w:t>a</w:t>
      </w:r>
      <w:r>
        <w:t> </w:t>
      </w:r>
      <w:r w:rsidR="00DB7061" w:rsidRPr="00C53F93">
        <w:t xml:space="preserve">věc vrátil krajskému soudu </w:t>
      </w:r>
      <w:r w:rsidRPr="00C53F93">
        <w:t>k</w:t>
      </w:r>
      <w:r>
        <w:t> </w:t>
      </w:r>
      <w:r w:rsidR="00DB7061" w:rsidRPr="00C53F93">
        <w:t>dalšímu řízení.</w:t>
      </w:r>
    </w:p>
    <w:p w14:paraId="39E00EEF" w14:textId="77777777" w:rsidR="00DB7061" w:rsidRPr="00C53F93" w:rsidRDefault="00DB7061" w:rsidP="00DB7061">
      <w:pPr>
        <w:pStyle w:val="NormlnGaramond"/>
        <w:tabs>
          <w:tab w:val="left" w:pos="709"/>
        </w:tabs>
        <w:ind w:firstLine="0"/>
      </w:pPr>
    </w:p>
    <w:p w14:paraId="39E00EF0" w14:textId="77777777" w:rsidR="00DB7061" w:rsidRPr="00C53F93" w:rsidRDefault="00C53F93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Podle</w:t>
      </w:r>
      <w:r>
        <w:t> </w:t>
      </w:r>
      <w:r w:rsidR="00290B44" w:rsidRPr="00C53F93">
        <w:t>stěžovatele</w:t>
      </w:r>
      <w:r w:rsidR="00DB7061" w:rsidRPr="00C53F93">
        <w:t xml:space="preserve"> jím zastávané východisko </w:t>
      </w:r>
      <w:r w:rsidRPr="00C53F93">
        <w:t>o</w:t>
      </w:r>
      <w:r>
        <w:t> </w:t>
      </w:r>
      <w:r w:rsidR="00DB7061" w:rsidRPr="00C53F93">
        <w:t xml:space="preserve">nepoužití pravidla pro počítání času </w:t>
      </w:r>
      <w:r w:rsidRPr="00C53F93">
        <w:t>podle</w:t>
      </w:r>
      <w:r>
        <w:t> § </w:t>
      </w:r>
      <w:r w:rsidR="00DB7061" w:rsidRPr="00C53F93">
        <w:t xml:space="preserve">33 </w:t>
      </w:r>
      <w:r w:rsidRPr="00C53F93">
        <w:t>odst.</w:t>
      </w:r>
      <w:r>
        <w:t> </w:t>
      </w:r>
      <w:r w:rsidR="00DB7061" w:rsidRPr="00C53F93">
        <w:t xml:space="preserve">4 daňového řádu </w:t>
      </w:r>
      <w:r w:rsidRPr="00C53F93">
        <w:t>u</w:t>
      </w:r>
      <w:r>
        <w:t> </w:t>
      </w:r>
      <w:r w:rsidR="00DB7061" w:rsidRPr="00C53F93">
        <w:t xml:space="preserve">fikce doručení </w:t>
      </w:r>
      <w:r w:rsidRPr="00C53F93">
        <w:t>podle</w:t>
      </w:r>
      <w:r>
        <w:t> § </w:t>
      </w:r>
      <w:r w:rsidR="00DB7061" w:rsidRPr="00C53F93">
        <w:t xml:space="preserve">17 </w:t>
      </w:r>
      <w:r w:rsidRPr="00C53F93">
        <w:t>odst.</w:t>
      </w:r>
      <w:r>
        <w:t> </w:t>
      </w:r>
      <w:r w:rsidR="00DB7061" w:rsidRPr="00C53F93">
        <w:t xml:space="preserve">4 zákona </w:t>
      </w:r>
      <w:r w:rsidRPr="00C53F93">
        <w:t>o</w:t>
      </w:r>
      <w:r>
        <w:t> </w:t>
      </w:r>
      <w:r w:rsidR="0090430B" w:rsidRPr="00C53F93">
        <w:t>elektronických úkonech</w:t>
      </w:r>
      <w:r w:rsidR="00DB7061" w:rsidRPr="00C53F93">
        <w:t xml:space="preserve"> je v souladu s judikaturou Nejvyššího správního soudu, konkrétně právě </w:t>
      </w:r>
      <w:r w:rsidRPr="00C53F93">
        <w:t>s</w:t>
      </w:r>
      <w:r>
        <w:t> </w:t>
      </w:r>
      <w:r w:rsidR="00DB7061" w:rsidRPr="00C53F93">
        <w:t xml:space="preserve">rozsudkem </w:t>
      </w:r>
      <w:r w:rsidRPr="00C53F93">
        <w:t>ve</w:t>
      </w:r>
      <w:r>
        <w:t> </w:t>
      </w:r>
      <w:r w:rsidR="0015229D" w:rsidRPr="00C53F93">
        <w:t xml:space="preserve">věci </w:t>
      </w:r>
      <w:r w:rsidR="0015229D" w:rsidRPr="00C53F93">
        <w:rPr>
          <w:i/>
        </w:rPr>
        <w:t>STASEK</w:t>
      </w:r>
      <w:r w:rsidR="00DB7061" w:rsidRPr="00C53F93">
        <w:t xml:space="preserve">. </w:t>
      </w:r>
      <w:r w:rsidR="00290B44" w:rsidRPr="00C53F93">
        <w:t>Míní</w:t>
      </w:r>
      <w:r w:rsidR="00DB7061" w:rsidRPr="00C53F93">
        <w:t xml:space="preserve">, </w:t>
      </w:r>
      <w:r w:rsidRPr="00C53F93">
        <w:t>že</w:t>
      </w:r>
      <w:r>
        <w:t> </w:t>
      </w:r>
      <w:r w:rsidR="00DB7061" w:rsidRPr="00C53F93">
        <w:t xml:space="preserve">toto pravidlo </w:t>
      </w:r>
      <w:r w:rsidRPr="00C53F93">
        <w:t>se</w:t>
      </w:r>
      <w:r>
        <w:t> </w:t>
      </w:r>
      <w:r w:rsidR="00DB7061" w:rsidRPr="00C53F93">
        <w:t xml:space="preserve">použije pouze </w:t>
      </w:r>
      <w:r w:rsidRPr="00C53F93">
        <w:t>v</w:t>
      </w:r>
      <w:r>
        <w:t> </w:t>
      </w:r>
      <w:r w:rsidR="00DB7061" w:rsidRPr="00C53F93">
        <w:t xml:space="preserve">případě doručování prostřednictvím provozovatele poštovních služeb, neboť zde </w:t>
      </w:r>
      <w:r w:rsidRPr="00C53F93">
        <w:t>si</w:t>
      </w:r>
      <w:r>
        <w:t> </w:t>
      </w:r>
      <w:r w:rsidR="00DB7061" w:rsidRPr="00C53F93">
        <w:t xml:space="preserve">nelze většinou zásilku </w:t>
      </w:r>
      <w:r w:rsidRPr="00C53F93">
        <w:t>ve</w:t>
      </w:r>
      <w:r>
        <w:t> </w:t>
      </w:r>
      <w:r w:rsidR="00DB7061" w:rsidRPr="00C53F93">
        <w:t xml:space="preserve">dnech pracovního klidu vyzvednout. To </w:t>
      </w:r>
      <w:r w:rsidRPr="00C53F93">
        <w:t>u</w:t>
      </w:r>
      <w:r>
        <w:t> </w:t>
      </w:r>
      <w:r w:rsidR="00DB7061" w:rsidRPr="00C53F93">
        <w:t xml:space="preserve">datových schránek neplatí, </w:t>
      </w:r>
      <w:r w:rsidR="00A91C2A" w:rsidRPr="00C53F93">
        <w:t>protože </w:t>
      </w:r>
      <w:r w:rsidRPr="00C53F93">
        <w:t>při</w:t>
      </w:r>
      <w:r>
        <w:t> </w:t>
      </w:r>
      <w:r w:rsidR="00290B44" w:rsidRPr="00C53F93">
        <w:t xml:space="preserve">jejich </w:t>
      </w:r>
      <w:r w:rsidR="00DB7061" w:rsidRPr="00C53F93">
        <w:t>využití odpadají objektivní překážky</w:t>
      </w:r>
      <w:r w:rsidR="00290B44" w:rsidRPr="00C53F93">
        <w:t xml:space="preserve"> plynoucí</w:t>
      </w:r>
      <w:r w:rsidR="00DB7061" w:rsidRPr="00C53F93">
        <w:t xml:space="preserve"> právě z doručování prostřednictvím provozovatele poštovních služeb. Adresát má větší prostor k vyzvednutí zásilky (24 hodin </w:t>
      </w:r>
      <w:r w:rsidRPr="00C53F93">
        <w:t>po</w:t>
      </w:r>
      <w:r>
        <w:t> </w:t>
      </w:r>
      <w:r w:rsidR="00DB7061" w:rsidRPr="00C53F93">
        <w:t>dobu 10 dní)</w:t>
      </w:r>
      <w:r w:rsidR="00290B44" w:rsidRPr="00C53F93">
        <w:t>,</w:t>
      </w:r>
      <w:r w:rsidR="00DB7061" w:rsidRPr="00C53F93">
        <w:t xml:space="preserve"> </w:t>
      </w:r>
      <w:r w:rsidRPr="00C53F93">
        <w:t>a</w:t>
      </w:r>
      <w:r>
        <w:t> </w:t>
      </w:r>
      <w:r w:rsidR="00DB7061" w:rsidRPr="00C53F93">
        <w:t xml:space="preserve">pokud </w:t>
      </w:r>
      <w:r w:rsidRPr="00C53F93">
        <w:t>by</w:t>
      </w:r>
      <w:r>
        <w:t> </w:t>
      </w:r>
      <w:r w:rsidR="00DB7061" w:rsidRPr="00C53F93">
        <w:t xml:space="preserve">měl poslední den lhůty připadnout na „nepracovní“ den </w:t>
      </w:r>
      <w:r w:rsidRPr="00C53F93">
        <w:t>či</w:t>
      </w:r>
      <w:r>
        <w:t> </w:t>
      </w:r>
      <w:r w:rsidRPr="00C53F93">
        <w:t>na</w:t>
      </w:r>
      <w:r>
        <w:t> </w:t>
      </w:r>
      <w:r w:rsidR="00DB7061" w:rsidRPr="00C53F93">
        <w:t xml:space="preserve">svátek, který </w:t>
      </w:r>
      <w:r w:rsidRPr="00C53F93">
        <w:t>by</w:t>
      </w:r>
      <w:r>
        <w:t> </w:t>
      </w:r>
      <w:r w:rsidR="00DB7061" w:rsidRPr="00C53F93">
        <w:t xml:space="preserve">měl být </w:t>
      </w:r>
      <w:r w:rsidRPr="00C53F93">
        <w:t>při</w:t>
      </w:r>
      <w:r>
        <w:t> </w:t>
      </w:r>
      <w:r w:rsidR="00DB7061" w:rsidRPr="00C53F93">
        <w:t xml:space="preserve">počítání času zohledněn, vedlo by to k prodloužení uvedené lhůty </w:t>
      </w:r>
      <w:r w:rsidRPr="00C53F93">
        <w:t>a</w:t>
      </w:r>
      <w:r>
        <w:t> </w:t>
      </w:r>
      <w:r w:rsidR="00DB7061" w:rsidRPr="00C53F93">
        <w:t xml:space="preserve">neopodstatněnému rozšíření časového prostoru pro vyzvednutí zásilky. Neopomenutelný je </w:t>
      </w:r>
      <w:r w:rsidRPr="00C53F93">
        <w:t>i</w:t>
      </w:r>
      <w:r>
        <w:t> </w:t>
      </w:r>
      <w:r w:rsidR="00DB7061" w:rsidRPr="00C53F93">
        <w:t>prvek právní jistoty určení okamžiku doručení.</w:t>
      </w:r>
    </w:p>
    <w:p w14:paraId="39E00EF1" w14:textId="77777777" w:rsidR="00DB7061" w:rsidRPr="00C53F93" w:rsidRDefault="00DB7061" w:rsidP="00DB7061">
      <w:pPr>
        <w:pStyle w:val="NormlnGaramond"/>
        <w:tabs>
          <w:tab w:val="left" w:pos="709"/>
        </w:tabs>
        <w:ind w:firstLine="0"/>
      </w:pPr>
    </w:p>
    <w:p w14:paraId="39E00EF2" w14:textId="77777777" w:rsidR="00DB7061" w:rsidRPr="00C53F93" w:rsidRDefault="000421A8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M</w:t>
      </w:r>
      <w:r w:rsidR="00DB7061" w:rsidRPr="00C53F93">
        <w:t xml:space="preserve">á </w:t>
      </w:r>
      <w:r w:rsidR="00C53F93" w:rsidRPr="00C53F93">
        <w:t>za</w:t>
      </w:r>
      <w:r w:rsidR="00C53F93">
        <w:t> </w:t>
      </w:r>
      <w:r w:rsidR="00DB7061" w:rsidRPr="00C53F93">
        <w:t xml:space="preserve">to, </w:t>
      </w:r>
      <w:r w:rsidR="00C53F93" w:rsidRPr="00C53F93">
        <w:t>že</w:t>
      </w:r>
      <w:r w:rsidR="00C53F93">
        <w:t> </w:t>
      </w:r>
      <w:r w:rsidR="00DB7061" w:rsidRPr="00C53F93">
        <w:t xml:space="preserve">právní úprava doručování </w:t>
      </w:r>
      <w:r w:rsidR="00C53F93" w:rsidRPr="00C53F93">
        <w:t>do</w:t>
      </w:r>
      <w:r w:rsidR="00C53F93">
        <w:t> </w:t>
      </w:r>
      <w:r w:rsidR="00DB7061" w:rsidRPr="00C53F93">
        <w:t xml:space="preserve">datových schránek je jako celek obsažená v zákoně </w:t>
      </w:r>
      <w:r w:rsidR="00C53F93" w:rsidRPr="00C53F93">
        <w:t>o</w:t>
      </w:r>
      <w:r w:rsidR="00C53F93">
        <w:t> </w:t>
      </w:r>
      <w:r w:rsidR="00C143AD" w:rsidRPr="00C53F93">
        <w:t>elektronických úkonech</w:t>
      </w:r>
      <w:r w:rsidR="007D691F" w:rsidRPr="00C53F93">
        <w:t>, včetně fikce doručení, proto</w:t>
      </w:r>
      <w:r w:rsidR="00DB7061" w:rsidRPr="00C53F93">
        <w:t xml:space="preserve"> </w:t>
      </w:r>
      <w:r w:rsidR="00C53F93">
        <w:t>§ </w:t>
      </w:r>
      <w:r w:rsidR="00DB7061" w:rsidRPr="00C53F93">
        <w:t xml:space="preserve">33 </w:t>
      </w:r>
      <w:r w:rsidR="00C53F93" w:rsidRPr="00C53F93">
        <w:t>odst.</w:t>
      </w:r>
      <w:r w:rsidR="00C53F93">
        <w:t> </w:t>
      </w:r>
      <w:r w:rsidR="00DB7061" w:rsidRPr="00C53F93">
        <w:t xml:space="preserve">4 daňového řádu </w:t>
      </w:r>
      <w:r w:rsidR="007D691F" w:rsidRPr="00C53F93">
        <w:t xml:space="preserve">nelze </w:t>
      </w:r>
      <w:r w:rsidR="00DB7061" w:rsidRPr="00C53F93">
        <w:t xml:space="preserve">užít. Nejde </w:t>
      </w:r>
      <w:r w:rsidR="00C53F93" w:rsidRPr="00C53F93">
        <w:t>o</w:t>
      </w:r>
      <w:r w:rsidR="00C53F93">
        <w:t> </w:t>
      </w:r>
      <w:r w:rsidR="00DB7061" w:rsidRPr="00C53F93">
        <w:rPr>
          <w:i/>
        </w:rPr>
        <w:t>lex specialis</w:t>
      </w:r>
      <w:r w:rsidR="00DB7061" w:rsidRPr="00C53F93">
        <w:t xml:space="preserve"> k zákonu </w:t>
      </w:r>
      <w:r w:rsidR="00C53F93" w:rsidRPr="00C53F93">
        <w:t>o</w:t>
      </w:r>
      <w:r w:rsidR="00C53F93">
        <w:t> </w:t>
      </w:r>
      <w:r w:rsidR="0083373B" w:rsidRPr="00C53F93">
        <w:t>elektronických úkonech</w:t>
      </w:r>
      <w:r w:rsidR="00D67819" w:rsidRPr="00C53F93">
        <w:t>.</w:t>
      </w:r>
      <w:r w:rsidR="0083373B" w:rsidRPr="00C53F93">
        <w:t xml:space="preserve"> </w:t>
      </w:r>
      <w:r w:rsidR="00DB7061" w:rsidRPr="00C53F93">
        <w:t xml:space="preserve">Odlišností doručování do datových schránek </w:t>
      </w:r>
      <w:r w:rsidR="00C53F93" w:rsidRPr="00C53F93">
        <w:t>a</w:t>
      </w:r>
      <w:r w:rsidR="00C53F93">
        <w:t> </w:t>
      </w:r>
      <w:r w:rsidR="00DB7061" w:rsidRPr="00C53F93">
        <w:t xml:space="preserve">prostřednictvím pošty </w:t>
      </w:r>
      <w:r w:rsidR="00C53F93" w:rsidRPr="00C53F93">
        <w:t>se</w:t>
      </w:r>
      <w:r w:rsidR="00C53F93">
        <w:t> </w:t>
      </w:r>
      <w:r w:rsidR="00DB7061" w:rsidRPr="00C53F93">
        <w:t xml:space="preserve">zabýval </w:t>
      </w:r>
      <w:r w:rsidR="00C53F93" w:rsidRPr="00C53F93">
        <w:t>i</w:t>
      </w:r>
      <w:r w:rsidR="00C53F93">
        <w:t> </w:t>
      </w:r>
      <w:r w:rsidR="00DB7061" w:rsidRPr="00C53F93">
        <w:t>poradní sbor ministra vnitra ke správnímu řádu v závěru</w:t>
      </w:r>
      <w:r w:rsidR="00C53F93">
        <w:t> č. </w:t>
      </w:r>
      <w:r w:rsidR="00DB7061" w:rsidRPr="00C53F93">
        <w:t xml:space="preserve">93, z něhož stěžovatel cituje </w:t>
      </w:r>
      <w:r w:rsidR="00C53F93" w:rsidRPr="00C53F93">
        <w:t>a</w:t>
      </w:r>
      <w:r w:rsidR="00C53F93">
        <w:t> </w:t>
      </w:r>
      <w:r w:rsidR="00DB7061" w:rsidRPr="00C53F93">
        <w:t xml:space="preserve">zdůrazňuje, </w:t>
      </w:r>
      <w:r w:rsidR="00C53F93" w:rsidRPr="00C53F93">
        <w:t>že</w:t>
      </w:r>
      <w:r w:rsidR="00C53F93">
        <w:t> </w:t>
      </w:r>
      <w:r w:rsidR="00DB7061" w:rsidRPr="00C53F93">
        <w:t xml:space="preserve">přihlášení </w:t>
      </w:r>
      <w:r w:rsidR="00C53F93" w:rsidRPr="00C53F93">
        <w:t>do</w:t>
      </w:r>
      <w:r w:rsidR="00C53F93">
        <w:t> </w:t>
      </w:r>
      <w:r w:rsidR="00DB7061" w:rsidRPr="00C53F93">
        <w:t xml:space="preserve">datové schránky není úkonem vázaným </w:t>
      </w:r>
      <w:r w:rsidR="00C53F93" w:rsidRPr="00C53F93">
        <w:t>na</w:t>
      </w:r>
      <w:r w:rsidR="00C53F93">
        <w:t> </w:t>
      </w:r>
      <w:r w:rsidR="00DB7061" w:rsidRPr="00C53F93">
        <w:t xml:space="preserve">lhůtu </w:t>
      </w:r>
      <w:r w:rsidR="00C53F93" w:rsidRPr="00C53F93">
        <w:t>ve</w:t>
      </w:r>
      <w:r w:rsidR="00C53F93">
        <w:t> </w:t>
      </w:r>
      <w:r w:rsidR="00DB7061" w:rsidRPr="00C53F93">
        <w:t xml:space="preserve">smyslu </w:t>
      </w:r>
      <w:r w:rsidR="00C53F93">
        <w:t>§ </w:t>
      </w:r>
      <w:r w:rsidR="00DB7061" w:rsidRPr="00C53F93">
        <w:t xml:space="preserve">40 </w:t>
      </w:r>
      <w:r w:rsidR="00C53F93" w:rsidRPr="00C53F93">
        <w:t>odst.</w:t>
      </w:r>
      <w:r w:rsidR="00C53F93">
        <w:t> </w:t>
      </w:r>
      <w:r w:rsidR="00DB7061" w:rsidRPr="00C53F93">
        <w:t xml:space="preserve">1 správního řádu. Uvedené pravidlo </w:t>
      </w:r>
      <w:r w:rsidR="00C53F93" w:rsidRPr="00C53F93">
        <w:t>o</w:t>
      </w:r>
      <w:r w:rsidR="00C53F93">
        <w:t> </w:t>
      </w:r>
      <w:r w:rsidR="00DB7061" w:rsidRPr="00C53F93">
        <w:t xml:space="preserve">počítání času </w:t>
      </w:r>
      <w:r w:rsidR="00C53F93" w:rsidRPr="00C53F93">
        <w:t>podle</w:t>
      </w:r>
      <w:r w:rsidR="00C53F93">
        <w:t> § </w:t>
      </w:r>
      <w:r w:rsidR="00DB7061" w:rsidRPr="00C53F93">
        <w:t xml:space="preserve">40 </w:t>
      </w:r>
      <w:r w:rsidR="00C53F93" w:rsidRPr="00C53F93">
        <w:t>odst.</w:t>
      </w:r>
      <w:r w:rsidR="00C53F93">
        <w:t> </w:t>
      </w:r>
      <w:r w:rsidR="00DB7061" w:rsidRPr="00C53F93">
        <w:t xml:space="preserve">1 </w:t>
      </w:r>
      <w:r w:rsidR="00C53F93" w:rsidRPr="00C53F93">
        <w:t>písm.</w:t>
      </w:r>
      <w:r w:rsidR="00C53F93">
        <w:t> </w:t>
      </w:r>
      <w:r w:rsidR="00DB7061" w:rsidRPr="00C53F93">
        <w:t xml:space="preserve">c) </w:t>
      </w:r>
      <w:r w:rsidR="007D691F" w:rsidRPr="00C53F93">
        <w:t xml:space="preserve">správního řádu </w:t>
      </w:r>
      <w:r w:rsidR="00DB7061" w:rsidRPr="00C53F93">
        <w:t xml:space="preserve">je přitom totožné </w:t>
      </w:r>
      <w:r w:rsidR="00C53F93" w:rsidRPr="00C53F93">
        <w:t>s</w:t>
      </w:r>
      <w:r w:rsidR="00C53F93">
        <w:t> § </w:t>
      </w:r>
      <w:r w:rsidR="00DB7061" w:rsidRPr="00C53F93">
        <w:t xml:space="preserve">33 </w:t>
      </w:r>
      <w:r w:rsidR="00C53F93" w:rsidRPr="00C53F93">
        <w:t>odst.</w:t>
      </w:r>
      <w:r w:rsidR="00C53F93">
        <w:t> </w:t>
      </w:r>
      <w:r w:rsidR="00DB7061" w:rsidRPr="00C53F93">
        <w:t xml:space="preserve">4 daňového řádu, </w:t>
      </w:r>
      <w:r w:rsidR="00C53F93" w:rsidRPr="00C53F93">
        <w:t>o</w:t>
      </w:r>
      <w:r w:rsidR="00C53F93">
        <w:t> </w:t>
      </w:r>
      <w:r w:rsidR="00DB7061" w:rsidRPr="00C53F93">
        <w:t xml:space="preserve">jehož aplikaci </w:t>
      </w:r>
      <w:r w:rsidR="007D691F" w:rsidRPr="00C53F93">
        <w:t>zde jde</w:t>
      </w:r>
      <w:r w:rsidR="00DB7061" w:rsidRPr="00C53F93">
        <w:t xml:space="preserve">. Z toho dovozuje, </w:t>
      </w:r>
      <w:r w:rsidR="00C53F93" w:rsidRPr="00C53F93">
        <w:t>že</w:t>
      </w:r>
      <w:r w:rsidR="00C53F93">
        <w:t> </w:t>
      </w:r>
      <w:r w:rsidR="00DB7061" w:rsidRPr="00C53F93">
        <w:t>posledně uvedené ustanovení se v takovém případě neužije.</w:t>
      </w:r>
    </w:p>
    <w:p w14:paraId="39E00EF3" w14:textId="77777777" w:rsidR="00DB7061" w:rsidRPr="00C53F93" w:rsidRDefault="00DB7061" w:rsidP="00DB7061">
      <w:pPr>
        <w:pStyle w:val="NormlnGaramond"/>
        <w:tabs>
          <w:tab w:val="left" w:pos="709"/>
        </w:tabs>
        <w:ind w:left="720" w:firstLine="0"/>
      </w:pPr>
    </w:p>
    <w:p w14:paraId="39E00EF4" w14:textId="77777777" w:rsidR="00DB7061" w:rsidRPr="00C53F93" w:rsidRDefault="00DB7061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Nesouhlasně </w:t>
      </w:r>
      <w:r w:rsidR="00C53F93" w:rsidRPr="00C53F93">
        <w:t>se</w:t>
      </w:r>
      <w:r w:rsidR="00C53F93">
        <w:t> </w:t>
      </w:r>
      <w:r w:rsidR="000421A8" w:rsidRPr="00C53F93">
        <w:t>dále</w:t>
      </w:r>
      <w:r w:rsidRPr="00C53F93">
        <w:t xml:space="preserve"> vyjadřuje k úvaze krajského soudu, který použití </w:t>
      </w:r>
      <w:r w:rsidR="00C53F93">
        <w:t>§ </w:t>
      </w:r>
      <w:r w:rsidRPr="00C53F93">
        <w:t xml:space="preserve">33 </w:t>
      </w:r>
      <w:r w:rsidR="00C53F93" w:rsidRPr="00C53F93">
        <w:t>odst.</w:t>
      </w:r>
      <w:r w:rsidR="00C53F93">
        <w:t> </w:t>
      </w:r>
      <w:r w:rsidRPr="00C53F93">
        <w:t xml:space="preserve">4 daňového řádu dovozuje mj. </w:t>
      </w:r>
      <w:r w:rsidR="00C53F93" w:rsidRPr="00C53F93">
        <w:t>i</w:t>
      </w:r>
      <w:r w:rsidR="00C53F93">
        <w:t> </w:t>
      </w:r>
      <w:r w:rsidR="00C53F93" w:rsidRPr="00C53F93">
        <w:t>z</w:t>
      </w:r>
      <w:r w:rsidR="00C53F93">
        <w:t> </w:t>
      </w:r>
      <w:r w:rsidRPr="00C53F93">
        <w:t xml:space="preserve">rozdělení času většiny lidí </w:t>
      </w:r>
      <w:r w:rsidR="00C53F93" w:rsidRPr="00C53F93">
        <w:t>na</w:t>
      </w:r>
      <w:r w:rsidR="00C53F93">
        <w:t> </w:t>
      </w:r>
      <w:r w:rsidRPr="00C53F93">
        <w:t xml:space="preserve">dobu pracovní </w:t>
      </w:r>
      <w:r w:rsidR="00C53F93" w:rsidRPr="00C53F93">
        <w:t>a</w:t>
      </w:r>
      <w:r w:rsidR="00C53F93">
        <w:t> </w:t>
      </w:r>
      <w:r w:rsidRPr="00C53F93">
        <w:t xml:space="preserve">dobu odpočinku. </w:t>
      </w:r>
      <w:r w:rsidR="00C53F93" w:rsidRPr="00C53F93">
        <w:t>Podle</w:t>
      </w:r>
      <w:r w:rsidR="00C53F93">
        <w:t> </w:t>
      </w:r>
      <w:r w:rsidRPr="00C53F93">
        <w:t xml:space="preserve">stěžovatele právě neomezený přístup </w:t>
      </w:r>
      <w:r w:rsidR="00C53F93" w:rsidRPr="00C53F93">
        <w:t>k</w:t>
      </w:r>
      <w:r w:rsidR="00C53F93">
        <w:t> </w:t>
      </w:r>
      <w:r w:rsidRPr="00C53F93">
        <w:t xml:space="preserve">datovým schránkám daleko lépe akcentuje rozvržení pracovní doby </w:t>
      </w:r>
      <w:r w:rsidR="00C53F93" w:rsidRPr="00C53F93">
        <w:t>a</w:t>
      </w:r>
      <w:r w:rsidR="00C53F93">
        <w:t> </w:t>
      </w:r>
      <w:r w:rsidRPr="00C53F93">
        <w:t xml:space="preserve">doby odpočinku každé osoby, která má datovou schránku zpřístupněnou, jelikož tato osoba </w:t>
      </w:r>
      <w:r w:rsidR="00C53F93" w:rsidRPr="00C53F93">
        <w:t>si</w:t>
      </w:r>
      <w:r w:rsidR="00C53F93">
        <w:t> </w:t>
      </w:r>
      <w:r w:rsidRPr="00C53F93">
        <w:t xml:space="preserve">sama určuje, kdy </w:t>
      </w:r>
      <w:r w:rsidR="00C53F93" w:rsidRPr="00C53F93">
        <w:t>se</w:t>
      </w:r>
      <w:r w:rsidR="00C53F93">
        <w:t> </w:t>
      </w:r>
      <w:r w:rsidR="00C53F93" w:rsidRPr="00C53F93">
        <w:t>do</w:t>
      </w:r>
      <w:r w:rsidR="00C53F93">
        <w:t> </w:t>
      </w:r>
      <w:r w:rsidRPr="00C53F93">
        <w:t xml:space="preserve">datové schránky přihlásí. Názor krajského soudu má dalekosáhlý dopad </w:t>
      </w:r>
      <w:r w:rsidR="00C53F93" w:rsidRPr="00C53F93">
        <w:t>do</w:t>
      </w:r>
      <w:r w:rsidR="00C53F93">
        <w:t> </w:t>
      </w:r>
      <w:r w:rsidRPr="00C53F93">
        <w:t xml:space="preserve">správní praxe zastávané napříč finanční správou, </w:t>
      </w:r>
      <w:r w:rsidR="00C53F93" w:rsidRPr="00C53F93">
        <w:t>a</w:t>
      </w:r>
      <w:r w:rsidR="00C53F93">
        <w:t> </w:t>
      </w:r>
      <w:r w:rsidR="005F6DA1">
        <w:t>je </w:t>
      </w:r>
      <w:r w:rsidRPr="00C53F93">
        <w:t xml:space="preserve">proto v rozporu </w:t>
      </w:r>
      <w:r w:rsidR="00C53F93" w:rsidRPr="00C53F93">
        <w:t>se</w:t>
      </w:r>
      <w:r w:rsidR="00C53F93">
        <w:t> </w:t>
      </w:r>
      <w:r w:rsidRPr="00C53F93">
        <w:t xml:space="preserve">zásadou jistoty v právních vztazích, resp. </w:t>
      </w:r>
      <w:r w:rsidR="00C53F93" w:rsidRPr="00C53F93">
        <w:t>se</w:t>
      </w:r>
      <w:r w:rsidR="00C53F93">
        <w:t> </w:t>
      </w:r>
      <w:r w:rsidRPr="00C53F93">
        <w:t>zásadou předvídatelnosti.</w:t>
      </w:r>
    </w:p>
    <w:p w14:paraId="39E00EF5" w14:textId="77777777" w:rsidR="00DB7061" w:rsidRPr="00C53F93" w:rsidRDefault="00DB7061" w:rsidP="00DB7061">
      <w:pPr>
        <w:pStyle w:val="NormlnGaramond"/>
        <w:tabs>
          <w:tab w:val="left" w:pos="709"/>
        </w:tabs>
        <w:ind w:firstLine="0"/>
      </w:pPr>
    </w:p>
    <w:p w14:paraId="39E00EF6" w14:textId="77777777" w:rsidR="00DB7061" w:rsidRPr="00C53F93" w:rsidRDefault="00290B44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Dále stěžovatel odkazuje</w:t>
      </w:r>
      <w:r w:rsidR="00DB7061" w:rsidRPr="00C53F93">
        <w:t xml:space="preserve"> na úvahy v usnesení Ústavního soudu </w:t>
      </w:r>
      <w:r w:rsidR="00C53F93" w:rsidRPr="00C53F93">
        <w:t>ze</w:t>
      </w:r>
      <w:r w:rsidR="00C53F93">
        <w:t> </w:t>
      </w:r>
      <w:r w:rsidR="00DB7061" w:rsidRPr="00C53F93">
        <w:t xml:space="preserve">dne </w:t>
      </w:r>
      <w:r w:rsidR="00C53F93" w:rsidRPr="00C53F93">
        <w:t>21</w:t>
      </w:r>
      <w:r w:rsidR="00C53F93">
        <w:t>. </w:t>
      </w:r>
      <w:r w:rsidR="00C53F93" w:rsidRPr="00C53F93">
        <w:t>7</w:t>
      </w:r>
      <w:r w:rsidR="00C53F93">
        <w:t>. </w:t>
      </w:r>
      <w:r w:rsidR="00C53F93" w:rsidRPr="00C53F93">
        <w:t>2011</w:t>
      </w:r>
      <w:r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III.</w:t>
      </w:r>
      <w:r w:rsidR="00C53F93">
        <w:t> ÚS </w:t>
      </w:r>
      <w:r w:rsidR="00C53F93" w:rsidRPr="00C53F93">
        <w:t>1513/11</w:t>
      </w:r>
      <w:r w:rsidRPr="00C53F93">
        <w:t>. Považuje</w:t>
      </w:r>
      <w:r w:rsidR="00DB7061" w:rsidRPr="00C53F93">
        <w:t xml:space="preserve"> </w:t>
      </w:r>
      <w:r w:rsidR="00C53F93" w:rsidRPr="00C53F93">
        <w:t>za</w:t>
      </w:r>
      <w:r w:rsidR="00C53F93">
        <w:t> </w:t>
      </w:r>
      <w:r w:rsidR="00DB7061" w:rsidRPr="00C53F93">
        <w:t xml:space="preserve">zpátečnické nezohlednit specifickou povahu datových schránek jako nově zavedeného nástroje komunikace v rámci elektronizace veřejné správy. </w:t>
      </w:r>
      <w:r w:rsidR="00161F3F" w:rsidRPr="00C53F93">
        <w:t>U</w:t>
      </w:r>
      <w:r w:rsidR="00DB7061" w:rsidRPr="00C53F93">
        <w:t xml:space="preserve">pozorňuje </w:t>
      </w:r>
      <w:r w:rsidR="00C53F93" w:rsidRPr="00C53F93">
        <w:t>i</w:t>
      </w:r>
      <w:r w:rsidR="00C53F93">
        <w:t> </w:t>
      </w:r>
      <w:r w:rsidR="00C53F93" w:rsidRPr="00C53F93">
        <w:t>na</w:t>
      </w:r>
      <w:r w:rsidR="00C53F93">
        <w:t> </w:t>
      </w:r>
      <w:r w:rsidR="00DB7061" w:rsidRPr="00C53F93">
        <w:t xml:space="preserve">specifické postavení subjektů, </w:t>
      </w:r>
      <w:r w:rsidR="00C53F93" w:rsidRPr="00C53F93">
        <w:t>pro</w:t>
      </w:r>
      <w:r w:rsidR="00C53F93">
        <w:t> </w:t>
      </w:r>
      <w:r w:rsidR="00DB7061" w:rsidRPr="00C53F93">
        <w:t>něž je používání datové schránky povinné</w:t>
      </w:r>
      <w:r w:rsidRPr="00C53F93">
        <w:t>. P</w:t>
      </w:r>
      <w:r w:rsidR="00DB7061" w:rsidRPr="00C53F93">
        <w:t xml:space="preserve">ovinnost těchto subjektů pravidelně kontrolovat datovou schránku by měla být samozřejmostí. Odkazuje zde </w:t>
      </w:r>
      <w:r w:rsidR="00C53F93" w:rsidRPr="00C53F93">
        <w:t>na</w:t>
      </w:r>
      <w:r w:rsidR="00C53F93">
        <w:t> </w:t>
      </w:r>
      <w:r w:rsidR="00DB7061" w:rsidRPr="00C53F93">
        <w:t xml:space="preserve">nález Ústavního soudu </w:t>
      </w:r>
      <w:r w:rsidR="00C53F93" w:rsidRPr="00C53F93">
        <w:t>ze</w:t>
      </w:r>
      <w:r w:rsidR="00C53F93">
        <w:t> </w:t>
      </w:r>
      <w:r w:rsidR="00DB7061" w:rsidRPr="00C53F93">
        <w:t xml:space="preserve">dne </w:t>
      </w:r>
      <w:r w:rsidR="00C53F93" w:rsidRPr="00C53F93">
        <w:t>10</w:t>
      </w:r>
      <w:r w:rsidR="00C53F93">
        <w:t>. </w:t>
      </w:r>
      <w:r w:rsidR="00C53F93" w:rsidRPr="00C53F93">
        <w:t>3</w:t>
      </w:r>
      <w:r w:rsidR="00C53F93">
        <w:t>. </w:t>
      </w:r>
      <w:r w:rsidR="00C53F93" w:rsidRPr="00C53F93">
        <w:t>2015</w:t>
      </w:r>
      <w:r w:rsidR="00DB7061" w:rsidRPr="00C53F93">
        <w:t>, sp. zn. II. ÚS 913/14.</w:t>
      </w:r>
    </w:p>
    <w:p w14:paraId="39E00EF7" w14:textId="77777777" w:rsidR="00DB7061" w:rsidRPr="00C53F93" w:rsidRDefault="00DB7061" w:rsidP="00DB7061">
      <w:pPr>
        <w:pStyle w:val="NormlnGaramond"/>
        <w:tabs>
          <w:tab w:val="left" w:pos="709"/>
        </w:tabs>
        <w:ind w:firstLine="0"/>
      </w:pPr>
    </w:p>
    <w:p w14:paraId="39E00EF8" w14:textId="77777777" w:rsidR="00DB7061" w:rsidRPr="00C53F93" w:rsidRDefault="00161F3F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D</w:t>
      </w:r>
      <w:r w:rsidR="00DB7061" w:rsidRPr="00C53F93">
        <w:t xml:space="preserve">ále zmiňuje institut neúčinnosti doručení upravený </w:t>
      </w:r>
      <w:r w:rsidR="00C53F93" w:rsidRPr="00C53F93">
        <w:t>v</w:t>
      </w:r>
      <w:r w:rsidR="00C53F93">
        <w:t> § </w:t>
      </w:r>
      <w:r w:rsidR="00DB7061" w:rsidRPr="00C53F93">
        <w:t xml:space="preserve">17 </w:t>
      </w:r>
      <w:r w:rsidR="00C53F93" w:rsidRPr="00C53F93">
        <w:t>odst.</w:t>
      </w:r>
      <w:r w:rsidR="00C53F93">
        <w:t> </w:t>
      </w:r>
      <w:r w:rsidR="00DB7061" w:rsidRPr="00C53F93">
        <w:t xml:space="preserve">5 zákona </w:t>
      </w:r>
      <w:r w:rsidR="00C53F93" w:rsidRPr="00C53F93">
        <w:t>o</w:t>
      </w:r>
      <w:r w:rsidR="00C53F93">
        <w:t> </w:t>
      </w:r>
      <w:r w:rsidR="00A650DE" w:rsidRPr="00C53F93">
        <w:t>elektronických úkonech</w:t>
      </w:r>
      <w:r w:rsidR="00DB7061" w:rsidRPr="00C53F93">
        <w:t xml:space="preserve">, jehož užití je vázáno </w:t>
      </w:r>
      <w:r w:rsidR="00C53F93" w:rsidRPr="00C53F93">
        <w:t>na</w:t>
      </w:r>
      <w:r w:rsidR="00C53F93">
        <w:t> </w:t>
      </w:r>
      <w:r w:rsidR="00DB7061" w:rsidRPr="00C53F93">
        <w:t xml:space="preserve">splnění podmínky závažnosti </w:t>
      </w:r>
      <w:r w:rsidR="00C53F93" w:rsidRPr="00C53F93">
        <w:t>a</w:t>
      </w:r>
      <w:r w:rsidR="00C53F93">
        <w:t> </w:t>
      </w:r>
      <w:r w:rsidR="00DB7061" w:rsidRPr="00C53F93">
        <w:t xml:space="preserve">nezaviněnosti, což je v případě datových schránek značně omezené, </w:t>
      </w:r>
      <w:r w:rsidR="00C53F93" w:rsidRPr="00C53F93">
        <w:t>a</w:t>
      </w:r>
      <w:r w:rsidR="00C53F93">
        <w:t> </w:t>
      </w:r>
      <w:r w:rsidR="00DB7061" w:rsidRPr="00C53F93">
        <w:t xml:space="preserve">argumentaci doplňuje </w:t>
      </w:r>
      <w:r w:rsidR="00C53F93" w:rsidRPr="00C53F93">
        <w:t>i</w:t>
      </w:r>
      <w:r w:rsidR="00C53F93">
        <w:t> </w:t>
      </w:r>
      <w:r w:rsidR="00DB7061" w:rsidRPr="00C53F93">
        <w:t xml:space="preserve">odkazem na rozsudek Nejvyššího správního soudu </w:t>
      </w:r>
      <w:r w:rsidR="00C53F93" w:rsidRPr="00C53F93">
        <w:t>ze</w:t>
      </w:r>
      <w:r w:rsidR="00C53F93">
        <w:t> </w:t>
      </w:r>
      <w:r w:rsidR="00DB7061" w:rsidRPr="00C53F93">
        <w:t xml:space="preserve">dne </w:t>
      </w:r>
      <w:r w:rsidR="00C53F93" w:rsidRPr="00C53F93">
        <w:t>7</w:t>
      </w:r>
      <w:r w:rsidR="00C53F93">
        <w:t>. </w:t>
      </w:r>
      <w:r w:rsidR="00C53F93" w:rsidRPr="00C53F93">
        <w:t>5</w:t>
      </w:r>
      <w:r w:rsidR="00C53F93">
        <w:t>. </w:t>
      </w:r>
      <w:r w:rsidR="00C53F93" w:rsidRPr="00C53F93">
        <w:t>2014</w:t>
      </w:r>
      <w:r w:rsidR="00DB7061"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3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83</w:t>
      </w:r>
      <w:r w:rsidR="00C53F93">
        <w:t>/</w:t>
      </w:r>
      <w:r w:rsidR="00C53F93" w:rsidRPr="00C53F93">
        <w:t>2013</w:t>
      </w:r>
      <w:r w:rsidR="00C53F93">
        <w:t> </w:t>
      </w:r>
      <w:r w:rsidR="00C53F93">
        <w:noBreakHyphen/>
        <w:t> </w:t>
      </w:r>
      <w:r w:rsidR="00C53F93" w:rsidRPr="00C53F93">
        <w:t>58</w:t>
      </w:r>
      <w:r w:rsidR="00DB7061" w:rsidRPr="00C53F93">
        <w:t xml:space="preserve">. Specifická povaha datové schránky umožňuje přihlásit </w:t>
      </w:r>
      <w:r w:rsidR="00C53F93" w:rsidRPr="00C53F93">
        <w:t>se</w:t>
      </w:r>
      <w:r w:rsidR="00C53F93">
        <w:t> </w:t>
      </w:r>
      <w:r w:rsidR="00C53F93" w:rsidRPr="00C53F93">
        <w:t>do</w:t>
      </w:r>
      <w:r w:rsidR="00C53F93">
        <w:t> </w:t>
      </w:r>
      <w:r w:rsidR="00DB7061" w:rsidRPr="00C53F93">
        <w:t xml:space="preserve">ní z jakéhokoliv místa, </w:t>
      </w:r>
      <w:r w:rsidR="00C53F93" w:rsidRPr="00C53F93">
        <w:t>a</w:t>
      </w:r>
      <w:r w:rsidR="00C53F93">
        <w:t> </w:t>
      </w:r>
      <w:r w:rsidR="00DB7061" w:rsidRPr="00C53F93">
        <w:t xml:space="preserve">použití </w:t>
      </w:r>
      <w:r w:rsidR="00C53F93">
        <w:t>§ </w:t>
      </w:r>
      <w:r w:rsidR="00DB7061" w:rsidRPr="00C53F93">
        <w:t xml:space="preserve">33 </w:t>
      </w:r>
      <w:r w:rsidR="00C53F93" w:rsidRPr="00C53F93">
        <w:t>odst.</w:t>
      </w:r>
      <w:r w:rsidR="00C53F93">
        <w:t> </w:t>
      </w:r>
      <w:r w:rsidR="00DB7061" w:rsidRPr="00C53F93">
        <w:t xml:space="preserve">4 daňového řádu </w:t>
      </w:r>
      <w:r w:rsidR="00C53F93" w:rsidRPr="00C53F93">
        <w:t>na</w:t>
      </w:r>
      <w:r w:rsidR="00C53F93">
        <w:t> </w:t>
      </w:r>
      <w:r w:rsidR="00DB7061" w:rsidRPr="00C53F93">
        <w:t>fikci doručení proto není správné.</w:t>
      </w:r>
    </w:p>
    <w:p w14:paraId="39E00EF9" w14:textId="77777777" w:rsidR="00DB7061" w:rsidRPr="00C53F93" w:rsidRDefault="00DB7061" w:rsidP="00DB7061">
      <w:pPr>
        <w:pStyle w:val="NormlnGaramond"/>
        <w:tabs>
          <w:tab w:val="left" w:pos="709"/>
        </w:tabs>
        <w:ind w:firstLine="0"/>
      </w:pPr>
    </w:p>
    <w:p w14:paraId="39E00EFA" w14:textId="77777777" w:rsidR="00DB7061" w:rsidRPr="00C53F93" w:rsidRDefault="00DB7061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V dalším doplnění kasační stížnosti stěžovatel poukazuje </w:t>
      </w:r>
      <w:r w:rsidR="00C53F93" w:rsidRPr="00C53F93">
        <w:t>i</w:t>
      </w:r>
      <w:r w:rsidR="00C53F93">
        <w:t> </w:t>
      </w:r>
      <w:r w:rsidR="00C53F93" w:rsidRPr="00C53F93">
        <w:t>na</w:t>
      </w:r>
      <w:r w:rsidR="00C53F93">
        <w:t> </w:t>
      </w:r>
      <w:r w:rsidRPr="00C53F93">
        <w:t xml:space="preserve">usnesení Nejvyššího správního soudu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20</w:t>
      </w:r>
      <w:r w:rsidR="00C53F93">
        <w:t>. </w:t>
      </w:r>
      <w:r w:rsidR="00C53F93" w:rsidRPr="00C53F93">
        <w:t>12</w:t>
      </w:r>
      <w:r w:rsidR="00C53F93">
        <w:t>. </w:t>
      </w:r>
      <w:r w:rsidR="00C53F93" w:rsidRPr="00C53F93">
        <w:t>2018</w:t>
      </w:r>
      <w:r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1</w:t>
      </w:r>
      <w:r w:rsidR="00C53F93">
        <w:t> </w:t>
      </w:r>
      <w:r w:rsidR="00C53F93" w:rsidRPr="00C53F93">
        <w:t>Afs</w:t>
      </w:r>
      <w:r w:rsidR="00C53F93">
        <w:t> </w:t>
      </w:r>
      <w:r w:rsidR="00C53F93" w:rsidRPr="00C53F93">
        <w:t>400</w:t>
      </w:r>
      <w:r w:rsidR="00C53F93">
        <w:t>/</w:t>
      </w:r>
      <w:r w:rsidR="00C53F93" w:rsidRPr="00C53F93">
        <w:t>2018</w:t>
      </w:r>
      <w:r w:rsidR="00C53F93">
        <w:t> </w:t>
      </w:r>
      <w:r w:rsidR="00C53F93">
        <w:noBreakHyphen/>
        <w:t> </w:t>
      </w:r>
      <w:r w:rsidR="00C53F93" w:rsidRPr="00C53F93">
        <w:t>13</w:t>
      </w:r>
      <w:r w:rsidRPr="00C53F93">
        <w:t xml:space="preserve">, jímž bylo zastaveno řízení pro nezaplacení soudního poplatku </w:t>
      </w:r>
      <w:r w:rsidR="00C53F93" w:rsidRPr="00C53F93">
        <w:t>a</w:t>
      </w:r>
      <w:r w:rsidR="00C53F93">
        <w:t> </w:t>
      </w:r>
      <w:r w:rsidRPr="00C53F93">
        <w:t xml:space="preserve">v němž kasační soud vyšel </w:t>
      </w:r>
      <w:r w:rsidR="00C53F93" w:rsidRPr="00C53F93">
        <w:t>při</w:t>
      </w:r>
      <w:r w:rsidR="00C53F93">
        <w:t> </w:t>
      </w:r>
      <w:r w:rsidRPr="00C53F93">
        <w:t xml:space="preserve">posouzení doručení výzvy k zaplacení soudního poplatku účastníku z úvahy, </w:t>
      </w:r>
      <w:r w:rsidR="00C53F93" w:rsidRPr="00C53F93">
        <w:t>že</w:t>
      </w:r>
      <w:r w:rsidR="00C53F93">
        <w:t> </w:t>
      </w:r>
      <w:r w:rsidRPr="00C53F93">
        <w:t>k</w:t>
      </w:r>
      <w:r w:rsidR="00290B44" w:rsidRPr="00C53F93">
        <w:t> němu</w:t>
      </w:r>
      <w:r w:rsidRPr="00C53F93">
        <w:t xml:space="preserve"> došlo fikcí dne </w:t>
      </w:r>
      <w:r w:rsidR="00C53F93" w:rsidRPr="00C53F93">
        <w:t>30</w:t>
      </w:r>
      <w:r w:rsidR="00C53F93">
        <w:t>. </w:t>
      </w:r>
      <w:r w:rsidR="00C53F93" w:rsidRPr="00C53F93">
        <w:t>12</w:t>
      </w:r>
      <w:r w:rsidR="00C53F93">
        <w:t>. </w:t>
      </w:r>
      <w:r w:rsidR="00C53F93" w:rsidRPr="00C53F93">
        <w:t>2018</w:t>
      </w:r>
      <w:r w:rsidRPr="00C53F93">
        <w:t>, což byla neděle. K</w:t>
      </w:r>
      <w:r w:rsidR="003B7DBD" w:rsidRPr="00C53F93">
        <w:t xml:space="preserve"> tomu </w:t>
      </w:r>
      <w:r w:rsidRPr="00C53F93">
        <w:t xml:space="preserve">stěžovatel doplňuje </w:t>
      </w:r>
      <w:r w:rsidR="00C53F93" w:rsidRPr="00C53F93">
        <w:t>i</w:t>
      </w:r>
      <w:r w:rsidR="00C53F93">
        <w:t> </w:t>
      </w:r>
      <w:r w:rsidRPr="00C53F93">
        <w:t xml:space="preserve">odkaz </w:t>
      </w:r>
      <w:r w:rsidR="00C53F93" w:rsidRPr="00C53F93">
        <w:t>na</w:t>
      </w:r>
      <w:r w:rsidR="00C53F93">
        <w:t> </w:t>
      </w:r>
      <w:r w:rsidRPr="00C53F93">
        <w:t xml:space="preserve">rozsudek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19</w:t>
      </w:r>
      <w:r w:rsidR="00C53F93">
        <w:t>. </w:t>
      </w:r>
      <w:r w:rsidR="00C53F93" w:rsidRPr="00C53F93">
        <w:t>9</w:t>
      </w:r>
      <w:r w:rsidR="00C53F93">
        <w:t>. </w:t>
      </w:r>
      <w:r w:rsidR="00C53F93" w:rsidRPr="00C53F93">
        <w:t>2014</w:t>
      </w:r>
      <w:r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8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118</w:t>
      </w:r>
      <w:r w:rsidR="00C53F93">
        <w:t>/</w:t>
      </w:r>
      <w:r w:rsidR="00C53F93" w:rsidRPr="00C53F93">
        <w:t>2014</w:t>
      </w:r>
      <w:r w:rsidR="00C53F93">
        <w:t> </w:t>
      </w:r>
      <w:r w:rsidR="00C53F93">
        <w:noBreakHyphen/>
        <w:t> </w:t>
      </w:r>
      <w:r w:rsidR="00C53F93" w:rsidRPr="00C53F93">
        <w:t>46</w:t>
      </w:r>
      <w:r w:rsidRPr="00C53F93">
        <w:t>, v němž </w:t>
      </w:r>
      <w:r w:rsidR="00C53F93" w:rsidRPr="00C53F93">
        <w:t>se</w:t>
      </w:r>
      <w:r w:rsidR="00C53F93">
        <w:t> </w:t>
      </w:r>
      <w:r w:rsidR="00290B44" w:rsidRPr="00C53F93">
        <w:t>uvádí</w:t>
      </w:r>
      <w:r w:rsidRPr="00C53F93">
        <w:t xml:space="preserve">, </w:t>
      </w:r>
      <w:r w:rsidR="00C53F93" w:rsidRPr="00C53F93">
        <w:t>že</w:t>
      </w:r>
      <w:r w:rsidR="00C53F93">
        <w:t> </w:t>
      </w:r>
      <w:r w:rsidR="00C53F93" w:rsidRPr="00C53F93">
        <w:t>v</w:t>
      </w:r>
      <w:r w:rsidR="00C53F93">
        <w:t> </w:t>
      </w:r>
      <w:r w:rsidRPr="00C53F93">
        <w:t>případě nabytí právní moci</w:t>
      </w:r>
      <w:r w:rsidR="00290B44" w:rsidRPr="00C53F93">
        <w:t xml:space="preserve"> vázaného pouze </w:t>
      </w:r>
      <w:r w:rsidR="00C53F93" w:rsidRPr="00C53F93">
        <w:t>na</w:t>
      </w:r>
      <w:r w:rsidR="00C53F93">
        <w:t> </w:t>
      </w:r>
      <w:r w:rsidR="00290B44" w:rsidRPr="00C53F93">
        <w:t>doručení</w:t>
      </w:r>
      <w:r w:rsidRPr="00C53F93">
        <w:t xml:space="preserve"> </w:t>
      </w:r>
      <w:r w:rsidR="00C53F93" w:rsidRPr="00C53F93">
        <w:t>se</w:t>
      </w:r>
      <w:r w:rsidR="00C53F93">
        <w:t> </w:t>
      </w:r>
      <w:r w:rsidRPr="00C53F93">
        <w:t xml:space="preserve">neuplatní </w:t>
      </w:r>
      <w:r w:rsidR="00C53F93">
        <w:t>§ </w:t>
      </w:r>
      <w:r w:rsidRPr="00C53F93">
        <w:t xml:space="preserve">40 </w:t>
      </w:r>
      <w:r w:rsidR="00C53F93" w:rsidRPr="00C53F93">
        <w:t>odst.</w:t>
      </w:r>
      <w:r w:rsidR="00C53F93">
        <w:t> </w:t>
      </w:r>
      <w:r w:rsidRPr="00C53F93">
        <w:t xml:space="preserve">3 </w:t>
      </w:r>
      <w:r w:rsidR="00C53F93">
        <w:t>s. ř. s.</w:t>
      </w:r>
      <w:r w:rsidRPr="00C53F93">
        <w:t xml:space="preserve"> </w:t>
      </w:r>
      <w:r w:rsidR="00C53F93" w:rsidRPr="00C53F93">
        <w:t>a</w:t>
      </w:r>
      <w:r w:rsidR="00C53F93">
        <w:t> </w:t>
      </w:r>
      <w:r w:rsidRPr="00C53F93">
        <w:t xml:space="preserve">rozhodnutí může nabýt právní moci </w:t>
      </w:r>
      <w:r w:rsidR="00C53F93" w:rsidRPr="00C53F93">
        <w:t>i</w:t>
      </w:r>
      <w:r w:rsidR="00C53F93">
        <w:t> </w:t>
      </w:r>
      <w:r w:rsidR="00A91C2A" w:rsidRPr="00C53F93">
        <w:t xml:space="preserve">jindy </w:t>
      </w:r>
      <w:r w:rsidR="00C53F93" w:rsidRPr="00C53F93">
        <w:t>než</w:t>
      </w:r>
      <w:r w:rsidR="00C53F93">
        <w:t> </w:t>
      </w:r>
      <w:r w:rsidR="00C53F93" w:rsidRPr="00C53F93">
        <w:t>v</w:t>
      </w:r>
      <w:r w:rsidR="00C53F93">
        <w:t> </w:t>
      </w:r>
      <w:r w:rsidRPr="00C53F93">
        <w:t>pracovní den.</w:t>
      </w:r>
    </w:p>
    <w:p w14:paraId="39E00EFB" w14:textId="77777777" w:rsidR="00DB7061" w:rsidRPr="00C53F93" w:rsidRDefault="00DB7061" w:rsidP="00DB7061">
      <w:pPr>
        <w:pStyle w:val="NormlnGaramond"/>
        <w:tabs>
          <w:tab w:val="left" w:pos="709"/>
        </w:tabs>
        <w:ind w:firstLine="0"/>
      </w:pPr>
    </w:p>
    <w:p w14:paraId="39E00EFC" w14:textId="0723BA9F" w:rsidR="00DB7061" w:rsidRPr="00C53F93" w:rsidRDefault="00C53F93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Ve</w:t>
      </w:r>
      <w:r>
        <w:t> </w:t>
      </w:r>
      <w:r w:rsidR="00DB7061" w:rsidRPr="00C53F93">
        <w:t>třetím doplnění k</w:t>
      </w:r>
      <w:r w:rsidR="00290B44" w:rsidRPr="00C53F93">
        <w:t xml:space="preserve">asační stížnosti upozorňuje </w:t>
      </w:r>
      <w:r w:rsidRPr="00C53F93">
        <w:t>na</w:t>
      </w:r>
      <w:r>
        <w:t> </w:t>
      </w:r>
      <w:r w:rsidR="00DB7061" w:rsidRPr="00C53F93">
        <w:t>příspěvek Mgr. A</w:t>
      </w:r>
      <w:r w:rsidR="00886E86">
        <w:t xml:space="preserve">. </w:t>
      </w:r>
      <w:r w:rsidR="00DB7061" w:rsidRPr="00C53F93">
        <w:t>Š</w:t>
      </w:r>
      <w:r w:rsidR="00886E86">
        <w:t>.</w:t>
      </w:r>
      <w:r w:rsidR="00DB7061" w:rsidRPr="00C53F93">
        <w:t xml:space="preserve"> „Doručování </w:t>
      </w:r>
      <w:r w:rsidRPr="00C53F93">
        <w:t>do</w:t>
      </w:r>
      <w:r>
        <w:t> </w:t>
      </w:r>
      <w:r w:rsidR="00DB7061" w:rsidRPr="00C53F93">
        <w:t xml:space="preserve">datové schránky </w:t>
      </w:r>
      <w:r w:rsidRPr="00C53F93">
        <w:t>a</w:t>
      </w:r>
      <w:r>
        <w:t> </w:t>
      </w:r>
      <w:r w:rsidR="00DB7061" w:rsidRPr="00C53F93">
        <w:t>fikce doručení“ d</w:t>
      </w:r>
      <w:r w:rsidR="0083063A" w:rsidRPr="00C53F93">
        <w:t xml:space="preserve">ostupný v systému ASPI, v němž </w:t>
      </w:r>
      <w:r w:rsidR="00DB7061" w:rsidRPr="00C53F93">
        <w:t>pisatelka ne</w:t>
      </w:r>
      <w:r w:rsidR="0083063A" w:rsidRPr="00C53F93">
        <w:t>souhlasí</w:t>
      </w:r>
      <w:r w:rsidR="00DB7061" w:rsidRPr="00C53F93">
        <w:t xml:space="preserve"> s úvahami krajského soudu v napadeném rozsudku, vyzdvihuje specifickou povahu doručování </w:t>
      </w:r>
      <w:r w:rsidRPr="00C53F93">
        <w:t>do</w:t>
      </w:r>
      <w:r>
        <w:t> </w:t>
      </w:r>
      <w:r w:rsidR="00DB7061" w:rsidRPr="00C53F93">
        <w:t xml:space="preserve">datových schránek </w:t>
      </w:r>
      <w:r w:rsidRPr="00C53F93">
        <w:t>a</w:t>
      </w:r>
      <w:r>
        <w:t> </w:t>
      </w:r>
      <w:r w:rsidR="00DB7061" w:rsidRPr="00C53F93">
        <w:t>existující povinnosti subjektů datovou schránku kontrolovat.</w:t>
      </w:r>
    </w:p>
    <w:p w14:paraId="39E00EFD" w14:textId="77777777" w:rsidR="00290B44" w:rsidRPr="00C53F93" w:rsidRDefault="00290B44" w:rsidP="00290B44">
      <w:pPr>
        <w:pStyle w:val="Odstavecseseznamem"/>
        <w:rPr>
          <w:rFonts w:ascii="Garamond" w:hAnsi="Garamond"/>
        </w:rPr>
      </w:pPr>
    </w:p>
    <w:p w14:paraId="39E00EFE" w14:textId="77777777" w:rsidR="00290B44" w:rsidRPr="00C53F93" w:rsidRDefault="00290B44" w:rsidP="00290B44">
      <w:pPr>
        <w:pStyle w:val="NormlnGaramond"/>
        <w:tabs>
          <w:tab w:val="left" w:pos="709"/>
        </w:tabs>
        <w:ind w:firstLine="0"/>
        <w:jc w:val="center"/>
        <w:rPr>
          <w:b/>
          <w:i/>
        </w:rPr>
      </w:pPr>
      <w:r w:rsidRPr="00C53F93">
        <w:rPr>
          <w:b/>
          <w:i/>
        </w:rPr>
        <w:t>II. 2. Vyjádření žalobkyně</w:t>
      </w:r>
    </w:p>
    <w:p w14:paraId="39E00EFF" w14:textId="77777777" w:rsidR="00290B44" w:rsidRPr="00C53F93" w:rsidRDefault="00290B44" w:rsidP="00290B44">
      <w:pPr>
        <w:pStyle w:val="NormlnGaramond"/>
        <w:tabs>
          <w:tab w:val="left" w:pos="709"/>
        </w:tabs>
        <w:ind w:firstLine="0"/>
      </w:pPr>
    </w:p>
    <w:p w14:paraId="39E00F00" w14:textId="77777777" w:rsidR="00DB7061" w:rsidRPr="00C53F93" w:rsidRDefault="00DB7061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Žalobkyně souhlasí s</w:t>
      </w:r>
      <w:r w:rsidR="006D4270" w:rsidRPr="00C53F93">
        <w:t> napadeným rozsudkem</w:t>
      </w:r>
      <w:r w:rsidRPr="00C53F93">
        <w:t xml:space="preserve">. Upozorňuje, </w:t>
      </w:r>
      <w:r w:rsidR="00C53F93" w:rsidRPr="00C53F93">
        <w:t>že</w:t>
      </w:r>
      <w:r w:rsidR="00C53F93">
        <w:t> </w:t>
      </w:r>
      <w:r w:rsidRPr="00C53F93">
        <w:t xml:space="preserve">krajský soud </w:t>
      </w:r>
      <w:r w:rsidR="00C53F93" w:rsidRPr="00C53F93">
        <w:t>se</w:t>
      </w:r>
      <w:r w:rsidR="00C53F93">
        <w:t> </w:t>
      </w:r>
      <w:r w:rsidR="0083063A" w:rsidRPr="00C53F93">
        <w:t xml:space="preserve">odlišil </w:t>
      </w:r>
      <w:r w:rsidR="00C53F93" w:rsidRPr="00C53F93">
        <w:t>od</w:t>
      </w:r>
      <w:r w:rsidR="00C53F93">
        <w:t> </w:t>
      </w:r>
      <w:r w:rsidR="0083063A" w:rsidRPr="00C53F93">
        <w:t>judikatury</w:t>
      </w:r>
      <w:r w:rsidRPr="00C53F93">
        <w:t xml:space="preserve"> Nejvyššího správního soudu</w:t>
      </w:r>
      <w:r w:rsidR="003449AE" w:rsidRPr="00C53F93">
        <w:t xml:space="preserve"> </w:t>
      </w:r>
      <w:r w:rsidRPr="00C53F93">
        <w:t xml:space="preserve">komplexní, racionální </w:t>
      </w:r>
      <w:r w:rsidR="00C53F93" w:rsidRPr="00C53F93">
        <w:t>a</w:t>
      </w:r>
      <w:r w:rsidR="00C53F93">
        <w:t> </w:t>
      </w:r>
      <w:r w:rsidRPr="00C53F93">
        <w:t>transp</w:t>
      </w:r>
      <w:r w:rsidR="0083063A" w:rsidRPr="00C53F93">
        <w:t xml:space="preserve">arentní konkurující argumentací. </w:t>
      </w:r>
      <w:r w:rsidR="00C53F93" w:rsidRPr="00C53F93">
        <w:t>S</w:t>
      </w:r>
      <w:r w:rsidR="00C53F93">
        <w:t> </w:t>
      </w:r>
      <w:r w:rsidR="0083063A" w:rsidRPr="00C53F93">
        <w:t>ní</w:t>
      </w:r>
      <w:r w:rsidRPr="00C53F93">
        <w:t xml:space="preserve"> </w:t>
      </w:r>
      <w:r w:rsidR="00C53F93" w:rsidRPr="00C53F93">
        <w:t>se</w:t>
      </w:r>
      <w:r w:rsidR="00C53F93">
        <w:t> </w:t>
      </w:r>
      <w:r w:rsidRPr="00C53F93">
        <w:t xml:space="preserve">stěžovatel </w:t>
      </w:r>
      <w:r w:rsidR="00C53F93" w:rsidRPr="00C53F93">
        <w:t>v</w:t>
      </w:r>
      <w:r w:rsidR="00C53F93">
        <w:t> </w:t>
      </w:r>
      <w:r w:rsidR="0083063A" w:rsidRPr="00C53F93">
        <w:t>kasační stížnosti nevypořádal; p</w:t>
      </w:r>
      <w:r w:rsidRPr="00C53F93">
        <w:t xml:space="preserve">ouze odkázal </w:t>
      </w:r>
      <w:r w:rsidR="00C53F93" w:rsidRPr="00C53F93">
        <w:t>na</w:t>
      </w:r>
      <w:r w:rsidR="00C53F93">
        <w:t> </w:t>
      </w:r>
      <w:r w:rsidRPr="00C53F93">
        <w:t xml:space="preserve">rozsudek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5</w:t>
      </w:r>
      <w:r w:rsidR="00C53F93">
        <w:t> </w:t>
      </w:r>
      <w:r w:rsidR="00C53F93" w:rsidRPr="00C53F93">
        <w:t>Afs</w:t>
      </w:r>
      <w:r w:rsidR="00C53F93">
        <w:t> </w:t>
      </w:r>
      <w:r w:rsidR="00C53F93" w:rsidRPr="00C53F93">
        <w:t>76</w:t>
      </w:r>
      <w:r w:rsidR="00C53F93">
        <w:t>/</w:t>
      </w:r>
      <w:r w:rsidR="00C53F93" w:rsidRPr="00C53F93">
        <w:t>2012</w:t>
      </w:r>
      <w:r w:rsidR="00C53F93">
        <w:t> </w:t>
      </w:r>
      <w:r w:rsidR="00C53F93">
        <w:noBreakHyphen/>
        <w:t> </w:t>
      </w:r>
      <w:r w:rsidR="00C53F93" w:rsidRPr="00C53F93">
        <w:t>28</w:t>
      </w:r>
      <w:r w:rsidRPr="00C53F93">
        <w:t xml:space="preserve"> </w:t>
      </w:r>
      <w:r w:rsidR="00C53F93" w:rsidRPr="00C53F93">
        <w:t>a</w:t>
      </w:r>
      <w:r w:rsidR="00C53F93">
        <w:t> </w:t>
      </w:r>
      <w:r w:rsidRPr="00C53F93">
        <w:t xml:space="preserve">zdůraznil argument neomezeného přístupu k datové schránce </w:t>
      </w:r>
      <w:r w:rsidR="0083063A" w:rsidRPr="00C53F93">
        <w:t xml:space="preserve">opřený </w:t>
      </w:r>
      <w:r w:rsidR="00C53F93" w:rsidRPr="00C53F93">
        <w:t>o</w:t>
      </w:r>
      <w:r w:rsidR="00C53F93">
        <w:t> </w:t>
      </w:r>
      <w:r w:rsidR="0083063A" w:rsidRPr="00C53F93">
        <w:t>tezi</w:t>
      </w:r>
      <w:r w:rsidRPr="00C53F93">
        <w:t xml:space="preserve">, </w:t>
      </w:r>
      <w:r w:rsidR="00C53F93" w:rsidRPr="00C53F93">
        <w:t>že</w:t>
      </w:r>
      <w:r w:rsidR="00C53F93">
        <w:t> </w:t>
      </w:r>
      <w:r w:rsidRPr="00C53F93">
        <w:t xml:space="preserve">doručování </w:t>
      </w:r>
      <w:r w:rsidR="00C53F93" w:rsidRPr="00C53F93">
        <w:t>do</w:t>
      </w:r>
      <w:r w:rsidR="00C53F93">
        <w:t> </w:t>
      </w:r>
      <w:r w:rsidRPr="00C53F93">
        <w:t xml:space="preserve">datové schránky </w:t>
      </w:r>
      <w:r w:rsidR="00C53F93" w:rsidRPr="00C53F93">
        <w:t>se</w:t>
      </w:r>
      <w:r w:rsidR="00C53F93">
        <w:t> </w:t>
      </w:r>
      <w:r w:rsidRPr="00C53F93">
        <w:t xml:space="preserve">tím zásadně odlišuje </w:t>
      </w:r>
      <w:r w:rsidR="00C53F93" w:rsidRPr="00C53F93">
        <w:t>od</w:t>
      </w:r>
      <w:r w:rsidR="00C53F93">
        <w:t> </w:t>
      </w:r>
      <w:r w:rsidRPr="00C53F93">
        <w:t xml:space="preserve">doručování poštou. </w:t>
      </w:r>
    </w:p>
    <w:p w14:paraId="39E00F01" w14:textId="77777777" w:rsidR="00DB7061" w:rsidRPr="00C53F93" w:rsidRDefault="00DB7061" w:rsidP="00DB7061">
      <w:pPr>
        <w:pStyle w:val="NormlnGaramond"/>
        <w:tabs>
          <w:tab w:val="left" w:pos="709"/>
        </w:tabs>
        <w:ind w:firstLine="0"/>
      </w:pPr>
    </w:p>
    <w:p w14:paraId="39E00F02" w14:textId="77777777" w:rsidR="00DB7061" w:rsidRPr="00C53F93" w:rsidRDefault="00C53F93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Podle</w:t>
      </w:r>
      <w:r>
        <w:t> </w:t>
      </w:r>
      <w:r w:rsidR="0083063A" w:rsidRPr="00C53F93">
        <w:t xml:space="preserve">žalobkyně </w:t>
      </w:r>
      <w:r w:rsidRPr="00C53F93">
        <w:t>ani</w:t>
      </w:r>
      <w:r>
        <w:t> </w:t>
      </w:r>
      <w:r w:rsidR="00DB7061" w:rsidRPr="00C53F93">
        <w:t xml:space="preserve">Nejvyšší správní soud v rozsudku </w:t>
      </w:r>
      <w:r w:rsidRPr="00C53F93">
        <w:t>č.</w:t>
      </w:r>
      <w:r>
        <w:t> </w:t>
      </w:r>
      <w:r w:rsidRPr="00C53F93">
        <w:t>j.</w:t>
      </w:r>
      <w:r>
        <w:t> </w:t>
      </w:r>
      <w:r w:rsidRPr="00C53F93">
        <w:t>5</w:t>
      </w:r>
      <w:r>
        <w:t> </w:t>
      </w:r>
      <w:r w:rsidRPr="00C53F93">
        <w:t>Afs</w:t>
      </w:r>
      <w:r>
        <w:t> </w:t>
      </w:r>
      <w:r w:rsidRPr="00C53F93">
        <w:t>76</w:t>
      </w:r>
      <w:r>
        <w:t>/</w:t>
      </w:r>
      <w:r w:rsidRPr="00C53F93">
        <w:t>2012</w:t>
      </w:r>
      <w:r>
        <w:t> </w:t>
      </w:r>
      <w:r>
        <w:noBreakHyphen/>
        <w:t> </w:t>
      </w:r>
      <w:r w:rsidRPr="00C53F93">
        <w:t>28</w:t>
      </w:r>
      <w:r w:rsidR="00DB7061" w:rsidRPr="00C53F93">
        <w:t xml:space="preserve"> ne</w:t>
      </w:r>
      <w:r w:rsidR="0083063A" w:rsidRPr="00C53F93">
        <w:t>zd</w:t>
      </w:r>
      <w:r w:rsidR="00DB7061" w:rsidRPr="00C53F93">
        <w:t xml:space="preserve">ůvodnil, proč </w:t>
      </w:r>
      <w:r w:rsidRPr="00C53F93">
        <w:t>se</w:t>
      </w:r>
      <w:r>
        <w:t> </w:t>
      </w:r>
      <w:r w:rsidRPr="00C53F93">
        <w:t>na</w:t>
      </w:r>
      <w:r>
        <w:t> </w:t>
      </w:r>
      <w:r w:rsidR="00DB7061" w:rsidRPr="00C53F93">
        <w:t xml:space="preserve">fikci doručení </w:t>
      </w:r>
      <w:r w:rsidRPr="00C53F93">
        <w:t>podle</w:t>
      </w:r>
      <w:r>
        <w:t> § </w:t>
      </w:r>
      <w:r w:rsidR="00DB7061" w:rsidRPr="00C53F93">
        <w:t xml:space="preserve">17 </w:t>
      </w:r>
      <w:r w:rsidRPr="00C53F93">
        <w:t>odst.</w:t>
      </w:r>
      <w:r>
        <w:t> </w:t>
      </w:r>
      <w:r w:rsidR="00DB7061" w:rsidRPr="00C53F93">
        <w:t xml:space="preserve">4 zákona </w:t>
      </w:r>
      <w:r w:rsidRPr="00C53F93">
        <w:t>o</w:t>
      </w:r>
      <w:r>
        <w:t> </w:t>
      </w:r>
      <w:r w:rsidR="00A650DE" w:rsidRPr="00C53F93">
        <w:t>elektronických úkonech</w:t>
      </w:r>
      <w:r w:rsidR="00DB7061" w:rsidRPr="00C53F93">
        <w:t xml:space="preserve"> nevztahují obecná pravidla </w:t>
      </w:r>
      <w:r w:rsidRPr="00C53F93">
        <w:t>pro</w:t>
      </w:r>
      <w:r>
        <w:t> </w:t>
      </w:r>
      <w:r w:rsidR="00DB7061" w:rsidRPr="00C53F93">
        <w:t xml:space="preserve">počítání času. </w:t>
      </w:r>
      <w:r w:rsidR="0083063A" w:rsidRPr="00C53F93">
        <w:t>Z</w:t>
      </w:r>
      <w:r w:rsidR="00DB7061" w:rsidRPr="00C53F93">
        <w:t>ávěr</w:t>
      </w:r>
      <w:r>
        <w:t> č. </w:t>
      </w:r>
      <w:r w:rsidR="00DB7061" w:rsidRPr="00C53F93">
        <w:t xml:space="preserve">93 </w:t>
      </w:r>
      <w:r w:rsidR="0083063A" w:rsidRPr="00C53F93">
        <w:t xml:space="preserve">poradního sboru ministra vnitra </w:t>
      </w:r>
      <w:r w:rsidR="00DB7061" w:rsidRPr="00C53F93">
        <w:t xml:space="preserve">má  nulovou právní </w:t>
      </w:r>
      <w:r w:rsidRPr="00C53F93">
        <w:t>a</w:t>
      </w:r>
      <w:r>
        <w:t> </w:t>
      </w:r>
      <w:r w:rsidR="00DB7061" w:rsidRPr="00C53F93">
        <w:t>argumentační závaznost</w:t>
      </w:r>
      <w:r w:rsidR="0083063A" w:rsidRPr="00C53F93">
        <w:t xml:space="preserve">; </w:t>
      </w:r>
      <w:r w:rsidR="00A91C2A" w:rsidRPr="00C53F93">
        <w:t xml:space="preserve">nadto </w:t>
      </w:r>
      <w:r w:rsidRPr="00C53F93">
        <w:t>se</w:t>
      </w:r>
      <w:r>
        <w:t> </w:t>
      </w:r>
      <w:r w:rsidR="00DB7061" w:rsidRPr="00C53F93">
        <w:t xml:space="preserve">vztahuje </w:t>
      </w:r>
      <w:r w:rsidRPr="00C53F93">
        <w:t>k</w:t>
      </w:r>
      <w:r>
        <w:t> § </w:t>
      </w:r>
      <w:r w:rsidR="00DB7061" w:rsidRPr="00C53F93">
        <w:t xml:space="preserve">40 </w:t>
      </w:r>
      <w:r w:rsidRPr="00C53F93">
        <w:t>odst.</w:t>
      </w:r>
      <w:r>
        <w:t> </w:t>
      </w:r>
      <w:r w:rsidR="006D4270" w:rsidRPr="00C53F93">
        <w:t xml:space="preserve">1 </w:t>
      </w:r>
      <w:r w:rsidRPr="00C53F93">
        <w:t>písm.</w:t>
      </w:r>
      <w:r>
        <w:t> </w:t>
      </w:r>
      <w:r w:rsidR="006D4270" w:rsidRPr="00C53F93">
        <w:t>c) správního řádu;</w:t>
      </w:r>
      <w:r w:rsidR="00DB7061" w:rsidRPr="00C53F93">
        <w:t xml:space="preserve"> netýká </w:t>
      </w:r>
      <w:r w:rsidRPr="00C53F93">
        <w:t>se</w:t>
      </w:r>
      <w:r>
        <w:t> </w:t>
      </w:r>
      <w:r w:rsidRPr="00C53F93">
        <w:t>tedy</w:t>
      </w:r>
      <w:r>
        <w:t> § </w:t>
      </w:r>
      <w:r w:rsidR="00DB7061" w:rsidRPr="00C53F93">
        <w:t xml:space="preserve">33 </w:t>
      </w:r>
      <w:r w:rsidRPr="00C53F93">
        <w:t>odst.</w:t>
      </w:r>
      <w:r>
        <w:t> </w:t>
      </w:r>
      <w:r w:rsidR="00DB7061" w:rsidRPr="00C53F93">
        <w:t xml:space="preserve">4 daňového řádu, jenž je nyní aplikován. Přes podobnost obou norem je </w:t>
      </w:r>
      <w:r w:rsidRPr="00C53F93">
        <w:t>mezi</w:t>
      </w:r>
      <w:r>
        <w:t> </w:t>
      </w:r>
      <w:r w:rsidR="00DB7061" w:rsidRPr="00C53F93">
        <w:t xml:space="preserve">jejich jazykovým vyjádřením značný rozdíl. Uvedený závěr je nadto v rozporu </w:t>
      </w:r>
      <w:r w:rsidRPr="00C53F93">
        <w:t>se</w:t>
      </w:r>
      <w:r>
        <w:t> </w:t>
      </w:r>
      <w:r w:rsidR="00DB7061" w:rsidRPr="00C53F93">
        <w:t xml:space="preserve">závěry rozsudku </w:t>
      </w:r>
      <w:r w:rsidR="0083063A" w:rsidRPr="00C53F93">
        <w:t xml:space="preserve">Nejvyššího správního soudu </w:t>
      </w:r>
      <w:r w:rsidRPr="00C53F93">
        <w:t>ze</w:t>
      </w:r>
      <w:r>
        <w:t> </w:t>
      </w:r>
      <w:r w:rsidR="00DB7061" w:rsidRPr="00C53F93">
        <w:t xml:space="preserve">dne </w:t>
      </w:r>
      <w:r w:rsidRPr="00C53F93">
        <w:t>27</w:t>
      </w:r>
      <w:r>
        <w:t>. </w:t>
      </w:r>
      <w:r w:rsidRPr="00C53F93">
        <w:t>5</w:t>
      </w:r>
      <w:r>
        <w:t>. </w:t>
      </w:r>
      <w:r w:rsidRPr="00C53F93">
        <w:t>2010</w:t>
      </w:r>
      <w:r w:rsidR="00DB7061" w:rsidRPr="00C53F93">
        <w:t xml:space="preserve">, </w:t>
      </w:r>
      <w:r w:rsidRPr="00C53F93">
        <w:t>č.</w:t>
      </w:r>
      <w:r>
        <w:t> </w:t>
      </w:r>
      <w:r w:rsidRPr="00C53F93">
        <w:t>j.</w:t>
      </w:r>
      <w:r>
        <w:t> </w:t>
      </w:r>
      <w:r w:rsidRPr="00C53F93">
        <w:t>9</w:t>
      </w:r>
      <w:r>
        <w:t> </w:t>
      </w:r>
      <w:r w:rsidRPr="00C53F93">
        <w:t>As</w:t>
      </w:r>
      <w:r>
        <w:t> </w:t>
      </w:r>
      <w:r w:rsidRPr="00C53F93">
        <w:t>55</w:t>
      </w:r>
      <w:r>
        <w:t>/</w:t>
      </w:r>
      <w:r w:rsidRPr="00C53F93">
        <w:t>2009</w:t>
      </w:r>
      <w:r>
        <w:t> </w:t>
      </w:r>
      <w:r>
        <w:noBreakHyphen/>
        <w:t> </w:t>
      </w:r>
      <w:r w:rsidRPr="00C53F93">
        <w:t>45</w:t>
      </w:r>
      <w:r w:rsidR="00DB7061" w:rsidRPr="00C53F93">
        <w:t>.</w:t>
      </w:r>
    </w:p>
    <w:p w14:paraId="39E00F03" w14:textId="77777777" w:rsidR="00DB7061" w:rsidRPr="00C53F93" w:rsidRDefault="00DB7061" w:rsidP="00DB7061">
      <w:pPr>
        <w:pStyle w:val="NormlnGaramond"/>
        <w:tabs>
          <w:tab w:val="left" w:pos="709"/>
        </w:tabs>
        <w:ind w:firstLine="0"/>
      </w:pPr>
    </w:p>
    <w:p w14:paraId="39E00F04" w14:textId="77777777" w:rsidR="00DB7061" w:rsidRPr="00C53F93" w:rsidRDefault="00DB7061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S odkazem </w:t>
      </w:r>
      <w:r w:rsidR="00C53F93" w:rsidRPr="00C53F93">
        <w:t>na</w:t>
      </w:r>
      <w:r w:rsidR="00C53F93">
        <w:t> </w:t>
      </w:r>
      <w:r w:rsidRPr="00C53F93">
        <w:t xml:space="preserve">nález pléna Ústavního soudu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17</w:t>
      </w:r>
      <w:r w:rsidR="00C53F93">
        <w:t>. </w:t>
      </w:r>
      <w:r w:rsidR="00C53F93" w:rsidRPr="00C53F93">
        <w:t>12</w:t>
      </w:r>
      <w:r w:rsidR="00C53F93">
        <w:t>. </w:t>
      </w:r>
      <w:r w:rsidR="00C53F93" w:rsidRPr="00C53F93">
        <w:t>1997</w:t>
      </w:r>
      <w:r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Pl.</w:t>
      </w:r>
      <w:r w:rsidR="00C53F93">
        <w:t> ÚS </w:t>
      </w:r>
      <w:r w:rsidR="00C53F93" w:rsidRPr="00C53F93">
        <w:t>33/97</w:t>
      </w:r>
      <w:r w:rsidRPr="00C53F93">
        <w:t>, a </w:t>
      </w:r>
      <w:r w:rsidR="00C53F93" w:rsidRPr="00C53F93">
        <w:t>na</w:t>
      </w:r>
      <w:r w:rsidR="00C53F93">
        <w:t> </w:t>
      </w:r>
      <w:r w:rsidRPr="00C53F93">
        <w:t xml:space="preserve">princip právní jistoty </w:t>
      </w:r>
      <w:r w:rsidR="00C53F93" w:rsidRPr="00C53F93">
        <w:t>a</w:t>
      </w:r>
      <w:r w:rsidR="00C53F93">
        <w:t> </w:t>
      </w:r>
      <w:r w:rsidRPr="00C53F93">
        <w:t xml:space="preserve">bezrozpornosti právního řádu zastávaný </w:t>
      </w:r>
      <w:r w:rsidR="00C53F93" w:rsidRPr="00C53F93">
        <w:t>i</w:t>
      </w:r>
      <w:r w:rsidR="00C53F93">
        <w:t> </w:t>
      </w:r>
      <w:r w:rsidRPr="00C53F93">
        <w:t xml:space="preserve">v judikatuře Nejvyššího správního soudu není </w:t>
      </w:r>
      <w:r w:rsidR="00C53F93" w:rsidRPr="00C53F93">
        <w:t>podle</w:t>
      </w:r>
      <w:r w:rsidR="00C53F93">
        <w:t> </w:t>
      </w:r>
      <w:r w:rsidRPr="00C53F93">
        <w:t xml:space="preserve">žalobkyně žádoucí, </w:t>
      </w:r>
      <w:r w:rsidR="00C53F93" w:rsidRPr="00C53F93">
        <w:t>aby</w:t>
      </w:r>
      <w:r w:rsidR="00C53F93">
        <w:t> </w:t>
      </w:r>
      <w:r w:rsidRPr="00C53F93">
        <w:t xml:space="preserve">použití obdobného pravidla (pravidla pro počítání času) bylo vykládáno odlišně Nejvyšší správním soudem </w:t>
      </w:r>
      <w:r w:rsidR="00C53F93" w:rsidRPr="00C53F93">
        <w:t>a</w:t>
      </w:r>
      <w:r w:rsidR="00C53F93">
        <w:t> </w:t>
      </w:r>
      <w:r w:rsidRPr="00C53F93">
        <w:t xml:space="preserve">Nejvyšší soudem. Vedlo </w:t>
      </w:r>
      <w:r w:rsidR="00C53F93" w:rsidRPr="00C53F93">
        <w:t>by</w:t>
      </w:r>
      <w:r w:rsidR="00C53F93">
        <w:t> </w:t>
      </w:r>
      <w:r w:rsidRPr="00C53F93">
        <w:t xml:space="preserve">to k narušení právní jistoty adresátů práva </w:t>
      </w:r>
      <w:r w:rsidR="00C53F93" w:rsidRPr="00C53F93">
        <w:t>a</w:t>
      </w:r>
      <w:r w:rsidR="00C53F93">
        <w:t> </w:t>
      </w:r>
      <w:r w:rsidRPr="00C53F93">
        <w:t xml:space="preserve">jejich důvěry v právo. </w:t>
      </w:r>
      <w:r w:rsidR="0083063A" w:rsidRPr="00C53F93">
        <w:t>V</w:t>
      </w:r>
      <w:r w:rsidRPr="00C53F93">
        <w:t>nitřně rozporný</w:t>
      </w:r>
      <w:r w:rsidR="0083063A" w:rsidRPr="00C53F93">
        <w:t xml:space="preserve"> je</w:t>
      </w:r>
      <w:r w:rsidRPr="00C53F93">
        <w:t xml:space="preserve"> </w:t>
      </w:r>
      <w:r w:rsidR="00C53F93" w:rsidRPr="00C53F93">
        <w:t>i</w:t>
      </w:r>
      <w:r w:rsidR="00C53F93">
        <w:t> </w:t>
      </w:r>
      <w:r w:rsidRPr="00C53F93">
        <w:t xml:space="preserve">názor stěžovatele, </w:t>
      </w:r>
      <w:r w:rsidR="00C53F93" w:rsidRPr="00C53F93">
        <w:t>že</w:t>
      </w:r>
      <w:r w:rsidR="00C53F93">
        <w:t> § </w:t>
      </w:r>
      <w:r w:rsidRPr="00C53F93">
        <w:t xml:space="preserve">33 </w:t>
      </w:r>
      <w:r w:rsidR="00C53F93" w:rsidRPr="00C53F93">
        <w:t>odst.</w:t>
      </w:r>
      <w:r w:rsidR="00C53F93">
        <w:t> </w:t>
      </w:r>
      <w:r w:rsidRPr="00C53F93">
        <w:t xml:space="preserve">4 daňového řádu není </w:t>
      </w:r>
      <w:r w:rsidRPr="00C53F93">
        <w:rPr>
          <w:i/>
        </w:rPr>
        <w:t>lex spec</w:t>
      </w:r>
      <w:r w:rsidR="004F057E" w:rsidRPr="00C53F93">
        <w:rPr>
          <w:i/>
        </w:rPr>
        <w:t>i</w:t>
      </w:r>
      <w:r w:rsidRPr="00C53F93">
        <w:rPr>
          <w:i/>
        </w:rPr>
        <w:t>alis</w:t>
      </w:r>
      <w:r w:rsidRPr="00C53F93">
        <w:t xml:space="preserve"> k zákonu</w:t>
      </w:r>
      <w:r w:rsidR="00EC1D16" w:rsidRPr="00C53F93">
        <w:t xml:space="preserve"> </w:t>
      </w:r>
      <w:r w:rsidR="00C53F93" w:rsidRPr="00C53F93">
        <w:t>o</w:t>
      </w:r>
      <w:r w:rsidR="00C53F93">
        <w:t> </w:t>
      </w:r>
      <w:r w:rsidR="00EC1D16" w:rsidRPr="00C53F93">
        <w:t>elektronických úkonech</w:t>
      </w:r>
      <w:r w:rsidRPr="00C53F93">
        <w:t xml:space="preserve">, </w:t>
      </w:r>
      <w:r w:rsidR="00C53F93" w:rsidRPr="00C53F93">
        <w:lastRenderedPageBreak/>
        <w:t>a</w:t>
      </w:r>
      <w:r w:rsidR="00C53F93">
        <w:t> </w:t>
      </w:r>
      <w:r w:rsidR="00C53F93" w:rsidRPr="00C53F93">
        <w:t>že</w:t>
      </w:r>
      <w:r w:rsidR="00C53F93">
        <w:t> </w:t>
      </w:r>
      <w:r w:rsidRPr="00C53F93">
        <w:t xml:space="preserve">proto </w:t>
      </w:r>
      <w:r w:rsidR="00C53F93" w:rsidRPr="00C53F93">
        <w:t>se</w:t>
      </w:r>
      <w:r w:rsidR="00C53F93">
        <w:t> </w:t>
      </w:r>
      <w:r w:rsidRPr="00C53F93">
        <w:t xml:space="preserve">uvedené pravidlo neuplatní. </w:t>
      </w:r>
      <w:r w:rsidR="0083063A" w:rsidRPr="00C53F93">
        <w:t>S</w:t>
      </w:r>
      <w:r w:rsidRPr="00C53F93">
        <w:t xml:space="preserve">těžovatel </w:t>
      </w:r>
      <w:r w:rsidR="0083063A" w:rsidRPr="00C53F93">
        <w:t xml:space="preserve">totiž </w:t>
      </w:r>
      <w:r w:rsidR="00C53F93" w:rsidRPr="00C53F93">
        <w:t>na</w:t>
      </w:r>
      <w:r w:rsidR="00C53F93">
        <w:t> </w:t>
      </w:r>
      <w:r w:rsidRPr="00C53F93">
        <w:t xml:space="preserve">druhou stranu tvrdí, </w:t>
      </w:r>
      <w:r w:rsidR="00C53F93" w:rsidRPr="00C53F93">
        <w:t>že</w:t>
      </w:r>
      <w:r w:rsidR="00C53F93">
        <w:t> </w:t>
      </w:r>
      <w:r w:rsidR="00C53F93" w:rsidRPr="00C53F93">
        <w:t>pro</w:t>
      </w:r>
      <w:r w:rsidR="00C53F93">
        <w:t> </w:t>
      </w:r>
      <w:r w:rsidRPr="00C53F93">
        <w:t xml:space="preserve">počátek </w:t>
      </w:r>
      <w:r w:rsidR="00C53F93" w:rsidRPr="00C53F93">
        <w:t>a</w:t>
      </w:r>
      <w:r w:rsidR="00C53F93">
        <w:t> </w:t>
      </w:r>
      <w:r w:rsidRPr="00C53F93">
        <w:t xml:space="preserve">konec běhu dané lhůty </w:t>
      </w:r>
      <w:r w:rsidR="00C53F93" w:rsidRPr="00C53F93">
        <w:t>se</w:t>
      </w:r>
      <w:r w:rsidR="00C53F93">
        <w:t> </w:t>
      </w:r>
      <w:r w:rsidRPr="00C53F93">
        <w:t xml:space="preserve">použije pravidlo </w:t>
      </w:r>
      <w:r w:rsidR="00C53F93" w:rsidRPr="00C53F93">
        <w:t>podle</w:t>
      </w:r>
      <w:r w:rsidR="00C53F93">
        <w:t> § </w:t>
      </w:r>
      <w:r w:rsidRPr="00C53F93">
        <w:t xml:space="preserve">33 </w:t>
      </w:r>
      <w:r w:rsidR="00C53F93" w:rsidRPr="00C53F93">
        <w:t>odst.</w:t>
      </w:r>
      <w:r w:rsidR="00C53F93">
        <w:t> </w:t>
      </w:r>
      <w:r w:rsidRPr="00C53F93">
        <w:t>2 daňového řádu.</w:t>
      </w:r>
    </w:p>
    <w:p w14:paraId="39E00F05" w14:textId="77777777" w:rsidR="00DB7061" w:rsidRPr="00C53F93" w:rsidRDefault="00DB7061" w:rsidP="00DB7061">
      <w:pPr>
        <w:pStyle w:val="NormlnGaramond"/>
        <w:tabs>
          <w:tab w:val="left" w:pos="709"/>
        </w:tabs>
        <w:ind w:firstLine="0"/>
      </w:pPr>
    </w:p>
    <w:p w14:paraId="39E00F06" w14:textId="77777777" w:rsidR="00DB7061" w:rsidRPr="00C53F93" w:rsidRDefault="00C53F93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K</w:t>
      </w:r>
      <w:r>
        <w:t> </w:t>
      </w:r>
      <w:r w:rsidR="00DB7061" w:rsidRPr="00C53F93">
        <w:t xml:space="preserve">praxi daňových orgánů </w:t>
      </w:r>
      <w:r w:rsidR="0083063A" w:rsidRPr="00C53F93">
        <w:t xml:space="preserve">žalobkyně </w:t>
      </w:r>
      <w:r w:rsidR="00DB7061" w:rsidRPr="00C53F93">
        <w:t xml:space="preserve">uvádí, </w:t>
      </w:r>
      <w:r w:rsidRPr="00C53F93">
        <w:t>že</w:t>
      </w:r>
      <w:r>
        <w:t> </w:t>
      </w:r>
      <w:r w:rsidRPr="00C53F93">
        <w:t>pro</w:t>
      </w:r>
      <w:r>
        <w:t> </w:t>
      </w:r>
      <w:r w:rsidR="00DB7061" w:rsidRPr="00C53F93">
        <w:t xml:space="preserve">počítání lhůty k podání řádného daňového přiznání (k dani </w:t>
      </w:r>
      <w:r w:rsidRPr="00C53F93">
        <w:t>z</w:t>
      </w:r>
      <w:r>
        <w:t> </w:t>
      </w:r>
      <w:r w:rsidR="00DB7061" w:rsidRPr="00C53F93">
        <w:t>př</w:t>
      </w:r>
      <w:r w:rsidR="0083063A" w:rsidRPr="00C53F93">
        <w:t xml:space="preserve">íjmů </w:t>
      </w:r>
      <w:r w:rsidRPr="00C53F93">
        <w:t>či</w:t>
      </w:r>
      <w:r>
        <w:t> </w:t>
      </w:r>
      <w:r w:rsidR="0083063A" w:rsidRPr="00C53F93">
        <w:t>dani z přidané hodnoty)</w:t>
      </w:r>
      <w:r w:rsidR="00DB7061" w:rsidRPr="00C53F93">
        <w:t xml:space="preserve"> </w:t>
      </w:r>
      <w:r w:rsidRPr="00C53F93">
        <w:t>nebo</w:t>
      </w:r>
      <w:r>
        <w:t> </w:t>
      </w:r>
      <w:r w:rsidR="00DB7061" w:rsidRPr="00C53F93">
        <w:t xml:space="preserve">kontrolního hlášení daňové orgány pravidlo zakotvené </w:t>
      </w:r>
      <w:r w:rsidRPr="00C53F93">
        <w:t>v</w:t>
      </w:r>
      <w:r>
        <w:t> § </w:t>
      </w:r>
      <w:r w:rsidR="00DB7061" w:rsidRPr="00C53F93">
        <w:t xml:space="preserve">33 </w:t>
      </w:r>
      <w:r w:rsidRPr="00C53F93">
        <w:t>odst.</w:t>
      </w:r>
      <w:r>
        <w:t> </w:t>
      </w:r>
      <w:r w:rsidR="00DB7061" w:rsidRPr="00C53F93">
        <w:t>4 daňového řádu používají a nevycház</w:t>
      </w:r>
      <w:r w:rsidR="006D4270" w:rsidRPr="00C53F93">
        <w:t>ej</w:t>
      </w:r>
      <w:r w:rsidR="00DB7061" w:rsidRPr="00C53F93">
        <w:t xml:space="preserve">í z argumentu neomezeného přístupu </w:t>
      </w:r>
      <w:r w:rsidRPr="00C53F93">
        <w:t>do</w:t>
      </w:r>
      <w:r>
        <w:t> </w:t>
      </w:r>
      <w:r w:rsidR="00DB7061" w:rsidRPr="00C53F93">
        <w:t xml:space="preserve">datové schránky. </w:t>
      </w:r>
      <w:r w:rsidR="006D4270" w:rsidRPr="00C53F93">
        <w:t>V</w:t>
      </w:r>
      <w:r w:rsidR="00DB7061" w:rsidRPr="00C53F93">
        <w:t xml:space="preserve"> uvedených případech </w:t>
      </w:r>
      <w:r w:rsidRPr="00C53F93">
        <w:t>tedy</w:t>
      </w:r>
      <w:r>
        <w:t> </w:t>
      </w:r>
      <w:r w:rsidR="00DB7061" w:rsidRPr="00C53F93">
        <w:t>vycház</w:t>
      </w:r>
      <w:r w:rsidR="006D4270" w:rsidRPr="00C53F93">
        <w:t>ej</w:t>
      </w:r>
      <w:r w:rsidR="00DB7061" w:rsidRPr="00C53F93">
        <w:t xml:space="preserve">í z toho, </w:t>
      </w:r>
      <w:r w:rsidRPr="00C53F93">
        <w:t>že</w:t>
      </w:r>
      <w:r>
        <w:t> </w:t>
      </w:r>
      <w:r w:rsidR="00DB7061" w:rsidRPr="00C53F93">
        <w:t>připadne</w:t>
      </w:r>
      <w:r>
        <w:noBreakHyphen/>
      </w:r>
      <w:r w:rsidR="00DB7061" w:rsidRPr="00C53F93">
        <w:t xml:space="preserve">li poslední den lhůty </w:t>
      </w:r>
      <w:r w:rsidRPr="00C53F93">
        <w:t>na</w:t>
      </w:r>
      <w:r>
        <w:t> </w:t>
      </w:r>
      <w:r w:rsidR="00DB7061" w:rsidRPr="00C53F93">
        <w:t xml:space="preserve">sobotu, neděli </w:t>
      </w:r>
      <w:r w:rsidRPr="00C53F93">
        <w:t>či</w:t>
      </w:r>
      <w:r>
        <w:t> </w:t>
      </w:r>
      <w:r w:rsidR="00DB7061" w:rsidRPr="00C53F93">
        <w:t>svátek, posledním dnem lhůty (</w:t>
      </w:r>
      <w:r w:rsidRPr="00C53F93">
        <w:t>pro</w:t>
      </w:r>
      <w:r>
        <w:t> </w:t>
      </w:r>
      <w:r w:rsidR="00DB7061" w:rsidRPr="00C53F93">
        <w:t xml:space="preserve">podání daňového přiznání </w:t>
      </w:r>
      <w:r w:rsidRPr="00C53F93">
        <w:t>či</w:t>
      </w:r>
      <w:r>
        <w:t> </w:t>
      </w:r>
      <w:r w:rsidR="00DB7061" w:rsidRPr="00C53F93">
        <w:t>kontrolního hlášení) je nejblíže následující pracovní den.</w:t>
      </w:r>
    </w:p>
    <w:p w14:paraId="39E00F07" w14:textId="77777777" w:rsidR="00DB7061" w:rsidRPr="00C53F93" w:rsidRDefault="00DB7061" w:rsidP="00DB7061">
      <w:pPr>
        <w:pStyle w:val="NormlnGaramond"/>
        <w:tabs>
          <w:tab w:val="left" w:pos="709"/>
        </w:tabs>
        <w:ind w:firstLine="0"/>
      </w:pPr>
    </w:p>
    <w:p w14:paraId="39E00F08" w14:textId="77777777" w:rsidR="0081433E" w:rsidRPr="00C53F93" w:rsidRDefault="0083063A" w:rsidP="00DB7061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Žalobkyně má</w:t>
      </w:r>
      <w:r w:rsidR="00DB7061" w:rsidRPr="00C53F93">
        <w:t xml:space="preserve"> kasační stížnost </w:t>
      </w:r>
      <w:r w:rsidR="00C53F93" w:rsidRPr="00C53F93">
        <w:t>za</w:t>
      </w:r>
      <w:r w:rsidR="00C53F93">
        <w:t> </w:t>
      </w:r>
      <w:r w:rsidR="00DB7061" w:rsidRPr="00C53F93">
        <w:t xml:space="preserve">nedůvodnou a navrhuje, </w:t>
      </w:r>
      <w:r w:rsidR="00C53F93" w:rsidRPr="00C53F93">
        <w:t>aby</w:t>
      </w:r>
      <w:r w:rsidR="00C53F93">
        <w:t> </w:t>
      </w:r>
      <w:r w:rsidR="00DB7061" w:rsidRPr="00C53F93">
        <w:t xml:space="preserve">věc byla postoupena rozšířenému senátu k rozhodnutí </w:t>
      </w:r>
      <w:r w:rsidR="00C53F93" w:rsidRPr="00C53F93">
        <w:t>a</w:t>
      </w:r>
      <w:r w:rsidR="00C53F93">
        <w:t> </w:t>
      </w:r>
      <w:r w:rsidR="00DB7061" w:rsidRPr="00C53F93">
        <w:t xml:space="preserve">následně </w:t>
      </w:r>
      <w:r w:rsidR="00C53F93" w:rsidRPr="00C53F93">
        <w:t>aby</w:t>
      </w:r>
      <w:r w:rsidR="00C53F93">
        <w:t> </w:t>
      </w:r>
      <w:r w:rsidR="00DB7061" w:rsidRPr="00C53F93">
        <w:t>Nejvyšší správní soud kasační stížnost zamítl.</w:t>
      </w:r>
    </w:p>
    <w:p w14:paraId="39E00F09" w14:textId="77777777" w:rsidR="00BE2770" w:rsidRPr="00C53F93" w:rsidRDefault="00BE2770" w:rsidP="006B10FC">
      <w:pPr>
        <w:pStyle w:val="Odstavecseseznamem"/>
        <w:ind w:left="0"/>
        <w:contextualSpacing w:val="0"/>
        <w:jc w:val="both"/>
        <w:rPr>
          <w:rFonts w:ascii="Garamond" w:hAnsi="Garamond"/>
        </w:rPr>
      </w:pPr>
    </w:p>
    <w:p w14:paraId="39E00F0A" w14:textId="77777777" w:rsidR="00CE5E56" w:rsidRPr="00C53F93" w:rsidRDefault="00BD63A5" w:rsidP="00FA031D">
      <w:pPr>
        <w:pStyle w:val="Zkladntext"/>
        <w:tabs>
          <w:tab w:val="left" w:pos="426"/>
        </w:tabs>
        <w:ind w:left="2268"/>
        <w:rPr>
          <w:b/>
          <w:bCs/>
          <w:iCs/>
        </w:rPr>
      </w:pPr>
      <w:r w:rsidRPr="00C53F93">
        <w:rPr>
          <w:b/>
          <w:bCs/>
          <w:iCs/>
        </w:rPr>
        <w:t>I</w:t>
      </w:r>
      <w:r w:rsidR="007C022E" w:rsidRPr="00C53F93">
        <w:rPr>
          <w:b/>
          <w:bCs/>
          <w:iCs/>
        </w:rPr>
        <w:t>II</w:t>
      </w:r>
      <w:r w:rsidRPr="00C53F93">
        <w:rPr>
          <w:b/>
          <w:bCs/>
          <w:iCs/>
        </w:rPr>
        <w:t xml:space="preserve">. </w:t>
      </w:r>
      <w:r w:rsidR="00CE5E56" w:rsidRPr="00C53F93">
        <w:rPr>
          <w:b/>
          <w:bCs/>
          <w:iCs/>
        </w:rPr>
        <w:t>Důvody předložení věci rozšířenému senátu</w:t>
      </w:r>
    </w:p>
    <w:p w14:paraId="39E00F0B" w14:textId="77777777" w:rsidR="00CE5E56" w:rsidRPr="00C53F93" w:rsidRDefault="00CE5E56" w:rsidP="00CE5E56"/>
    <w:p w14:paraId="39E00F0C" w14:textId="77777777" w:rsidR="00CB1E2E" w:rsidRPr="00C53F93" w:rsidRDefault="00C526D7" w:rsidP="00CB1E2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V projednávané věci je </w:t>
      </w:r>
      <w:r w:rsidR="00C53F93" w:rsidRPr="00C53F93">
        <w:t>podle</w:t>
      </w:r>
      <w:r w:rsidR="00C53F93">
        <w:t> </w:t>
      </w:r>
      <w:r w:rsidR="00BA25F3" w:rsidRPr="00C53F93">
        <w:t xml:space="preserve">čtvrtého senátu </w:t>
      </w:r>
      <w:r w:rsidRPr="00C53F93">
        <w:t xml:space="preserve">meritem sporu </w:t>
      </w:r>
      <w:r w:rsidR="00FE71D7" w:rsidRPr="00C53F93">
        <w:t xml:space="preserve">právní </w:t>
      </w:r>
      <w:r w:rsidRPr="00C53F93">
        <w:t xml:space="preserve">otázka, </w:t>
      </w:r>
      <w:r w:rsidR="00C53F93" w:rsidRPr="00C53F93">
        <w:t>zda</w:t>
      </w:r>
      <w:r w:rsidR="00C53F93">
        <w:t> </w:t>
      </w:r>
      <w:r w:rsidR="00C53F93" w:rsidRPr="00C53F93">
        <w:t>se</w:t>
      </w:r>
      <w:r w:rsidR="00C53F93">
        <w:t> </w:t>
      </w:r>
      <w:r w:rsidRPr="00C53F93">
        <w:t xml:space="preserve">v případě fikce doručení </w:t>
      </w:r>
      <w:r w:rsidR="00C53F93" w:rsidRPr="00C53F93">
        <w:t>podle</w:t>
      </w:r>
      <w:r w:rsidR="00C53F93">
        <w:t> § </w:t>
      </w:r>
      <w:r w:rsidRPr="00C53F93">
        <w:t xml:space="preserve">17 </w:t>
      </w:r>
      <w:r w:rsidR="00C53F93" w:rsidRPr="00C53F93">
        <w:t>odst.</w:t>
      </w:r>
      <w:r w:rsidR="00C53F93">
        <w:t> </w:t>
      </w:r>
      <w:r w:rsidRPr="00C53F93">
        <w:t>4 zákona</w:t>
      </w:r>
      <w:r w:rsidR="00C05F65" w:rsidRPr="00C53F93">
        <w:t xml:space="preserve"> </w:t>
      </w:r>
      <w:r w:rsidR="00C53F93" w:rsidRPr="00C53F93">
        <w:t>o</w:t>
      </w:r>
      <w:r w:rsidR="00C53F93">
        <w:t> </w:t>
      </w:r>
      <w:r w:rsidR="00C05F65" w:rsidRPr="00C53F93">
        <w:t>elektronických úkonech</w:t>
      </w:r>
      <w:r w:rsidRPr="00C53F93">
        <w:t xml:space="preserve"> použije pravidlo pro počítání času zakotvené </w:t>
      </w:r>
      <w:r w:rsidR="00C53F93" w:rsidRPr="00C53F93">
        <w:t>v</w:t>
      </w:r>
      <w:r w:rsidR="00C53F93">
        <w:t> § </w:t>
      </w:r>
      <w:r w:rsidRPr="00C53F93">
        <w:t xml:space="preserve">33 </w:t>
      </w:r>
      <w:r w:rsidR="00C53F93" w:rsidRPr="00C53F93">
        <w:t>odst.</w:t>
      </w:r>
      <w:r w:rsidR="00C53F93">
        <w:t> </w:t>
      </w:r>
      <w:r w:rsidRPr="00C53F93">
        <w:t>4 daňového řádu. Předkládající</w:t>
      </w:r>
      <w:r w:rsidR="00CB1E2E" w:rsidRPr="00C53F93">
        <w:t xml:space="preserve"> </w:t>
      </w:r>
      <w:r w:rsidRPr="00C53F93">
        <w:t>senát zastává názor, že tomu </w:t>
      </w:r>
      <w:r w:rsidR="00C53F93" w:rsidRPr="00C53F93">
        <w:t>tak</w:t>
      </w:r>
      <w:r w:rsidR="00C53F93">
        <w:t> </w:t>
      </w:r>
      <w:r w:rsidRPr="00C53F93">
        <w:t xml:space="preserve">je, </w:t>
      </w:r>
      <w:r w:rsidR="00C53F93" w:rsidRPr="00C53F93">
        <w:t>a</w:t>
      </w:r>
      <w:r w:rsidR="00C53F93">
        <w:t> </w:t>
      </w:r>
      <w:r w:rsidRPr="00C53F93">
        <w:t xml:space="preserve">v tomto ohledu souzní s argumentací vyjádřenou v napadeném rozsudku. </w:t>
      </w:r>
    </w:p>
    <w:p w14:paraId="39E00F0D" w14:textId="77777777" w:rsidR="00CB1E2E" w:rsidRPr="00C53F93" w:rsidRDefault="00CB1E2E" w:rsidP="00CB1E2E">
      <w:pPr>
        <w:pStyle w:val="NormlnGaramond"/>
        <w:tabs>
          <w:tab w:val="left" w:pos="709"/>
        </w:tabs>
        <w:ind w:firstLine="0"/>
      </w:pPr>
    </w:p>
    <w:p w14:paraId="39E00F0E" w14:textId="77777777" w:rsidR="001B5EE7" w:rsidRPr="00C53F93" w:rsidRDefault="00CB1E2E" w:rsidP="001B5EE7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Právní závěr čtvrtého senátu</w:t>
      </w:r>
      <w:r w:rsidR="00C526D7" w:rsidRPr="00C53F93">
        <w:t xml:space="preserve"> je </w:t>
      </w:r>
      <w:r w:rsidR="00C53F93" w:rsidRPr="00C53F93">
        <w:t>však</w:t>
      </w:r>
      <w:r w:rsidR="00C53F93">
        <w:t> </w:t>
      </w:r>
      <w:r w:rsidR="00C526D7" w:rsidRPr="00C53F93">
        <w:t xml:space="preserve">nesouladný </w:t>
      </w:r>
      <w:r w:rsidR="00C53F93" w:rsidRPr="00C53F93">
        <w:t>s</w:t>
      </w:r>
      <w:r w:rsidR="00C53F93">
        <w:t> </w:t>
      </w:r>
      <w:r w:rsidR="00C526D7" w:rsidRPr="00C53F93">
        <w:t>dosavadní rozhodovací praxí Nejvyššího správního soudu, která vychází z</w:t>
      </w:r>
      <w:r w:rsidR="005F242D" w:rsidRPr="00C53F93">
        <w:t> </w:t>
      </w:r>
      <w:r w:rsidR="00C526D7" w:rsidRPr="00C53F93">
        <w:t>opakovaně zmiňované</w:t>
      </w:r>
      <w:r w:rsidR="00BC5331" w:rsidRPr="00C53F93">
        <w:t xml:space="preserve"> věci </w:t>
      </w:r>
      <w:r w:rsidR="00BC5331" w:rsidRPr="00C53F93">
        <w:rPr>
          <w:i/>
        </w:rPr>
        <w:t>STASEK</w:t>
      </w:r>
      <w:r w:rsidR="00C526D7" w:rsidRPr="00C53F93">
        <w:t>. V n</w:t>
      </w:r>
      <w:r w:rsidR="00BC5331" w:rsidRPr="00C53F93">
        <w:t>í</w:t>
      </w:r>
      <w:r w:rsidR="00C526D7" w:rsidRPr="00C53F93">
        <w:t xml:space="preserve"> </w:t>
      </w:r>
      <w:r w:rsidR="00B30A80" w:rsidRPr="00C53F93">
        <w:t xml:space="preserve">soud </w:t>
      </w:r>
      <w:r w:rsidR="00955567" w:rsidRPr="00C53F93">
        <w:t>shledal</w:t>
      </w:r>
      <w:r w:rsidR="00C526D7" w:rsidRPr="00C53F93">
        <w:t xml:space="preserve">, </w:t>
      </w:r>
      <w:r w:rsidR="00C53F93" w:rsidRPr="00C53F93">
        <w:t>že</w:t>
      </w:r>
      <w:r w:rsidR="00C53F93">
        <w:t> </w:t>
      </w:r>
      <w:r w:rsidR="00C526D7" w:rsidRPr="00C53F93">
        <w:t xml:space="preserve">závěry předcházející judikatury [prezentované např. rozsudky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9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55</w:t>
      </w:r>
      <w:r w:rsidR="00C53F93">
        <w:t>/</w:t>
      </w:r>
      <w:r w:rsidR="00C53F93" w:rsidRPr="00C53F93">
        <w:t>2009</w:t>
      </w:r>
      <w:r w:rsidR="00C53F93">
        <w:t> </w:t>
      </w:r>
      <w:r w:rsidR="00C53F93">
        <w:noBreakHyphen/>
        <w:t> </w:t>
      </w:r>
      <w:r w:rsidR="00C53F93" w:rsidRPr="00C53F93">
        <w:t>45</w:t>
      </w:r>
      <w:r w:rsidR="00955567" w:rsidRPr="00C53F93">
        <w:t xml:space="preserve"> </w:t>
      </w:r>
      <w:r w:rsidR="00C53F93" w:rsidRPr="00C53F93">
        <w:t>a</w:t>
      </w:r>
      <w:r w:rsidR="00C53F93">
        <w:t> 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1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78</w:t>
      </w:r>
      <w:r w:rsidR="00C53F93">
        <w:t>/</w:t>
      </w:r>
      <w:r w:rsidR="00C53F93" w:rsidRPr="00C53F93">
        <w:t>2009</w:t>
      </w:r>
      <w:r w:rsidR="00C53F93">
        <w:t> </w:t>
      </w:r>
      <w:r w:rsidR="00C53F93">
        <w:noBreakHyphen/>
        <w:t> </w:t>
      </w:r>
      <w:r w:rsidR="00C53F93" w:rsidRPr="00C53F93">
        <w:t>76</w:t>
      </w:r>
      <w:r w:rsidR="00C526D7" w:rsidRPr="00C53F93">
        <w:t xml:space="preserve"> </w:t>
      </w:r>
      <w:r w:rsidR="00C53F93" w:rsidRPr="00C53F93">
        <w:t>nebo</w:t>
      </w:r>
      <w:r w:rsidR="00C53F93">
        <w:t> </w:t>
      </w:r>
      <w:r w:rsidR="00C526D7" w:rsidRPr="00C53F93">
        <w:t>též usnesením Ústavního soudu ze dne </w:t>
      </w:r>
      <w:r w:rsidR="00C53F93" w:rsidRPr="00C53F93">
        <w:t>21</w:t>
      </w:r>
      <w:r w:rsidR="00C53F93">
        <w:t>. </w:t>
      </w:r>
      <w:r w:rsidR="00C53F93" w:rsidRPr="00C53F93">
        <w:t>4</w:t>
      </w:r>
      <w:r w:rsidR="00C53F93">
        <w:t>. </w:t>
      </w:r>
      <w:r w:rsidR="00C53F93" w:rsidRPr="00C53F93">
        <w:t>2004</w:t>
      </w:r>
      <w:r w:rsidR="00C526D7"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26D7" w:rsidRPr="00C53F93">
        <w:t xml:space="preserve">ÚS </w:t>
      </w:r>
      <w:r w:rsidR="00C53F93" w:rsidRPr="00C53F93">
        <w:t>II.</w:t>
      </w:r>
      <w:r w:rsidR="00C53F93">
        <w:t> ÚS </w:t>
      </w:r>
      <w:r w:rsidR="00C53F93" w:rsidRPr="00C53F93">
        <w:t>157/03</w:t>
      </w:r>
      <w:r w:rsidR="00C526D7" w:rsidRPr="00C53F93">
        <w:t xml:space="preserve">, </w:t>
      </w:r>
      <w:r w:rsidR="00C53F93" w:rsidRPr="00C53F93">
        <w:t>podle</w:t>
      </w:r>
      <w:r w:rsidR="00C53F93">
        <w:t> </w:t>
      </w:r>
      <w:r w:rsidR="00C526D7" w:rsidRPr="00C53F93">
        <w:t xml:space="preserve">nichž </w:t>
      </w:r>
      <w:r w:rsidR="00C53F93" w:rsidRPr="00C53F93">
        <w:t>při</w:t>
      </w:r>
      <w:r w:rsidR="00C53F93">
        <w:t> </w:t>
      </w:r>
      <w:r w:rsidR="00C526D7" w:rsidRPr="00C53F93">
        <w:t xml:space="preserve">posouzení okamžiku doručení fikcí </w:t>
      </w:r>
      <w:r w:rsidR="006D4270" w:rsidRPr="00C53F93">
        <w:t>–</w:t>
      </w:r>
      <w:r w:rsidR="00C526D7" w:rsidRPr="00C53F93">
        <w:t xml:space="preserve"> </w:t>
      </w:r>
      <w:r w:rsidR="00C53F93" w:rsidRPr="00C53F93">
        <w:t>v</w:t>
      </w:r>
      <w:r w:rsidR="00C53F93">
        <w:t> </w:t>
      </w:r>
      <w:r w:rsidR="00C526D7" w:rsidRPr="00C53F93">
        <w:t xml:space="preserve">případech starého </w:t>
      </w:r>
      <w:r w:rsidR="00C53F93" w:rsidRPr="00C53F93">
        <w:t>i</w:t>
      </w:r>
      <w:r w:rsidR="00C53F93">
        <w:t> </w:t>
      </w:r>
      <w:r w:rsidR="00C526D7" w:rsidRPr="00C53F93">
        <w:t xml:space="preserve">nového správního řádu – </w:t>
      </w:r>
      <w:r w:rsidR="00C53F93" w:rsidRPr="00C53F93">
        <w:t>se</w:t>
      </w:r>
      <w:r w:rsidR="00C53F93">
        <w:t> </w:t>
      </w:r>
      <w:r w:rsidR="00C526D7" w:rsidRPr="00C53F93">
        <w:t xml:space="preserve">použije interpretace zákona pro účastníka příznivější, </w:t>
      </w:r>
      <w:r w:rsidR="00C53F93" w:rsidRPr="00C53F93">
        <w:t>a</w:t>
      </w:r>
      <w:r w:rsidR="00C53F93">
        <w:t> </w:t>
      </w:r>
      <w:r w:rsidR="00C526D7" w:rsidRPr="00C53F93">
        <w:t xml:space="preserve">proto </w:t>
      </w:r>
      <w:r w:rsidR="00C53F93" w:rsidRPr="00C53F93">
        <w:t>i</w:t>
      </w:r>
      <w:r w:rsidR="00C53F93">
        <w:t> </w:t>
      </w:r>
      <w:r w:rsidR="00C526D7" w:rsidRPr="00C53F93">
        <w:t xml:space="preserve">přes nedůsledné rozlišování doby </w:t>
      </w:r>
      <w:r w:rsidR="00C53F93" w:rsidRPr="00C53F93">
        <w:t>a</w:t>
      </w:r>
      <w:r w:rsidR="00C53F93">
        <w:t> </w:t>
      </w:r>
      <w:r w:rsidR="00C526D7" w:rsidRPr="00C53F93">
        <w:t xml:space="preserve">lhůty nastanou účinky doručení vždy </w:t>
      </w:r>
      <w:r w:rsidR="00C53F93" w:rsidRPr="00C53F93">
        <w:t>až</w:t>
      </w:r>
      <w:r w:rsidR="00C53F93">
        <w:t> </w:t>
      </w:r>
      <w:r w:rsidR="00C526D7" w:rsidRPr="00C53F93">
        <w:t>následující den, připadne</w:t>
      </w:r>
      <w:r w:rsidR="00C53F93">
        <w:noBreakHyphen/>
      </w:r>
      <w:r w:rsidR="00C526D7" w:rsidRPr="00C53F93">
        <w:t xml:space="preserve">li konec lhůty (resp. úložní doby označené </w:t>
      </w:r>
      <w:r w:rsidR="00C53F93" w:rsidRPr="00C53F93">
        <w:t>za</w:t>
      </w:r>
      <w:r w:rsidR="00C53F93">
        <w:t> </w:t>
      </w:r>
      <w:r w:rsidR="00C526D7" w:rsidRPr="00C53F93">
        <w:t xml:space="preserve">lhůtu) na sobotu, neděli </w:t>
      </w:r>
      <w:r w:rsidR="00C53F93" w:rsidRPr="00C53F93">
        <w:t>nebo</w:t>
      </w:r>
      <w:r w:rsidR="00C53F93">
        <w:t> </w:t>
      </w:r>
      <w:r w:rsidR="00C526D7" w:rsidRPr="00C53F93">
        <w:t xml:space="preserve">svátek] </w:t>
      </w:r>
      <w:r w:rsidR="00C526D7" w:rsidRPr="00C53F93">
        <w:rPr>
          <w:i/>
        </w:rPr>
        <w:t xml:space="preserve">„platí pouze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="00C526D7" w:rsidRPr="00C53F93">
        <w:rPr>
          <w:i/>
        </w:rPr>
        <w:t xml:space="preserve">případě doručování poštou, nikoliv </w:t>
      </w:r>
      <w:r w:rsidR="00C53F93" w:rsidRPr="00C53F93">
        <w:rPr>
          <w:i/>
        </w:rPr>
        <w:t>při</w:t>
      </w:r>
      <w:r w:rsidR="00C53F93">
        <w:rPr>
          <w:i/>
        </w:rPr>
        <w:t> </w:t>
      </w:r>
      <w:r w:rsidR="00C526D7" w:rsidRPr="00C53F93">
        <w:rPr>
          <w:i/>
        </w:rPr>
        <w:t xml:space="preserve">doručování </w:t>
      </w:r>
      <w:r w:rsidR="00C53F93" w:rsidRPr="00C53F93">
        <w:rPr>
          <w:i/>
        </w:rPr>
        <w:t>do</w:t>
      </w:r>
      <w:r w:rsidR="00C53F93">
        <w:rPr>
          <w:i/>
        </w:rPr>
        <w:t> </w:t>
      </w:r>
      <w:r w:rsidR="00C526D7" w:rsidRPr="00C53F93">
        <w:rPr>
          <w:i/>
        </w:rPr>
        <w:t xml:space="preserve">datové schránky, neboť je zde třeba vycházet </w:t>
      </w:r>
      <w:r w:rsidR="00C53F93" w:rsidRPr="00C53F93">
        <w:rPr>
          <w:i/>
        </w:rPr>
        <w:t>ze</w:t>
      </w:r>
      <w:r w:rsidR="00C53F93">
        <w:rPr>
          <w:i/>
        </w:rPr>
        <w:t> </w:t>
      </w:r>
      <w:r w:rsidR="00C526D7" w:rsidRPr="00C53F93">
        <w:rPr>
          <w:i/>
        </w:rPr>
        <w:t xml:space="preserve">zásadní odlišnosti </w:t>
      </w:r>
      <w:r w:rsidR="00C53F93" w:rsidRPr="00C53F93">
        <w:rPr>
          <w:i/>
        </w:rPr>
        <w:t>od</w:t>
      </w:r>
      <w:r w:rsidR="00C53F93">
        <w:rPr>
          <w:i/>
        </w:rPr>
        <w:t> </w:t>
      </w:r>
      <w:r w:rsidR="00C526D7" w:rsidRPr="00C53F93">
        <w:rPr>
          <w:i/>
        </w:rPr>
        <w:t xml:space="preserve">doručování poštou,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="00C526D7" w:rsidRPr="00C53F93">
        <w:rPr>
          <w:i/>
        </w:rPr>
        <w:t xml:space="preserve">to </w:t>
      </w:r>
      <w:r w:rsidR="00C53F93" w:rsidRPr="00C53F93">
        <w:rPr>
          <w:i/>
        </w:rPr>
        <w:t>z</w:t>
      </w:r>
      <w:r w:rsidR="00C53F93">
        <w:rPr>
          <w:i/>
        </w:rPr>
        <w:t> </w:t>
      </w:r>
      <w:r w:rsidR="00C526D7" w:rsidRPr="00C53F93">
        <w:rPr>
          <w:i/>
        </w:rPr>
        <w:t>neomezeného přístupu k datové schránce.“</w:t>
      </w:r>
      <w:r w:rsidR="00F30C00" w:rsidRPr="00C53F93">
        <w:rPr>
          <w:i/>
        </w:rPr>
        <w:t xml:space="preserve"> </w:t>
      </w:r>
      <w:r w:rsidR="00F30C00" w:rsidRPr="00C53F93">
        <w:t xml:space="preserve">Pátý senát </w:t>
      </w:r>
      <w:r w:rsidR="00C53F93" w:rsidRPr="00C53F93">
        <w:t>ve</w:t>
      </w:r>
      <w:r w:rsidR="00C53F93">
        <w:t> </w:t>
      </w:r>
      <w:r w:rsidR="00F30C00" w:rsidRPr="00C53F93">
        <w:t xml:space="preserve">svém rozsudku </w:t>
      </w:r>
      <w:r w:rsidR="003B4C6B" w:rsidRPr="00C53F93">
        <w:t>vycházel</w:t>
      </w:r>
      <w:r w:rsidR="00465434" w:rsidRPr="00C53F93">
        <w:t xml:space="preserve"> </w:t>
      </w:r>
      <w:r w:rsidR="00C53F93" w:rsidRPr="00C53F93">
        <w:t>i</w:t>
      </w:r>
      <w:r w:rsidR="00C53F93">
        <w:t> </w:t>
      </w:r>
      <w:r w:rsidR="003B4C6B" w:rsidRPr="00C53F93">
        <w:t>ze</w:t>
      </w:r>
      <w:r w:rsidR="00F30C00" w:rsidRPr="00C53F93">
        <w:t> závěr</w:t>
      </w:r>
      <w:r w:rsidR="003B4C6B" w:rsidRPr="00C53F93">
        <w:t>ů</w:t>
      </w:r>
      <w:r w:rsidR="00F30C00" w:rsidRPr="00C53F93">
        <w:t xml:space="preserve"> </w:t>
      </w:r>
      <w:r w:rsidR="00157EE9" w:rsidRPr="00C53F93">
        <w:t xml:space="preserve">poradního sboru ministra vnitra </w:t>
      </w:r>
      <w:r w:rsidR="00C53F93" w:rsidRPr="00C53F93">
        <w:t>ke</w:t>
      </w:r>
      <w:r w:rsidR="00C53F93">
        <w:t> </w:t>
      </w:r>
      <w:r w:rsidR="00157EE9" w:rsidRPr="00C53F93">
        <w:t>správnímu řádu</w:t>
      </w:r>
      <w:r w:rsidR="00C53F93">
        <w:t> č. </w:t>
      </w:r>
      <w:r w:rsidR="00157EE9" w:rsidRPr="00C53F93">
        <w:t>93</w:t>
      </w:r>
      <w:r w:rsidR="003B4C6B" w:rsidRPr="00C53F93">
        <w:t xml:space="preserve">, </w:t>
      </w:r>
      <w:r w:rsidR="00C53F93" w:rsidRPr="00C53F93">
        <w:t>ač</w:t>
      </w:r>
      <w:r w:rsidR="00C53F93">
        <w:t> </w:t>
      </w:r>
      <w:r w:rsidR="003B4C6B" w:rsidRPr="00C53F93">
        <w:t>měly spíše doporučující charakter</w:t>
      </w:r>
      <w:r w:rsidR="00323FB0" w:rsidRPr="00C53F93">
        <w:t>.</w:t>
      </w:r>
      <w:r w:rsidR="00BF64D3" w:rsidRPr="00C53F93">
        <w:t xml:space="preserve"> Zdůraznil pak, </w:t>
      </w:r>
      <w:r w:rsidR="00C53F93" w:rsidRPr="00C53F93">
        <w:t>že</w:t>
      </w:r>
      <w:r w:rsidR="00C53F93">
        <w:t> </w:t>
      </w:r>
      <w:r w:rsidR="00BF64D3" w:rsidRPr="00C53F93">
        <w:t xml:space="preserve">přihlášení </w:t>
      </w:r>
      <w:r w:rsidR="00C53F93" w:rsidRPr="00C53F93">
        <w:t>do</w:t>
      </w:r>
      <w:r w:rsidR="00C53F93">
        <w:t> </w:t>
      </w:r>
      <w:r w:rsidR="00BF64D3" w:rsidRPr="00C53F93">
        <w:t>datov</w:t>
      </w:r>
      <w:r w:rsidR="00CB6AFA" w:rsidRPr="00C53F93">
        <w:t xml:space="preserve">é schránky není vázáno </w:t>
      </w:r>
      <w:r w:rsidR="00C53F93" w:rsidRPr="00C53F93">
        <w:t>na</w:t>
      </w:r>
      <w:r w:rsidR="00C53F93">
        <w:t> </w:t>
      </w:r>
      <w:r w:rsidR="00CB6AFA" w:rsidRPr="00C53F93">
        <w:t>lhůtu.</w:t>
      </w:r>
      <w:r w:rsidR="00BF64D3" w:rsidRPr="00C53F93">
        <w:t xml:space="preserve"> </w:t>
      </w:r>
      <w:r w:rsidR="00323FB0" w:rsidRPr="00C53F93">
        <w:t xml:space="preserve"> </w:t>
      </w:r>
      <w:r w:rsidR="00F30C00" w:rsidRPr="00C53F93">
        <w:t xml:space="preserve"> </w:t>
      </w:r>
    </w:p>
    <w:p w14:paraId="39E00F0F" w14:textId="77777777" w:rsidR="001B5EE7" w:rsidRPr="00C53F93" w:rsidRDefault="001B5EE7" w:rsidP="001B5EE7">
      <w:pPr>
        <w:pStyle w:val="NormlnGaramond"/>
        <w:tabs>
          <w:tab w:val="left" w:pos="709"/>
        </w:tabs>
        <w:ind w:firstLine="0"/>
      </w:pPr>
    </w:p>
    <w:p w14:paraId="39E00F10" w14:textId="77777777" w:rsidR="00ED42E6" w:rsidRPr="00C53F93" w:rsidRDefault="003B4C6B" w:rsidP="00ED42E6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Z úvah vyslovených </w:t>
      </w:r>
      <w:r w:rsidR="00943B71" w:rsidRPr="00C53F93">
        <w:t xml:space="preserve">v rozsudku </w:t>
      </w:r>
      <w:r w:rsidR="00943B71" w:rsidRPr="00C53F93">
        <w:rPr>
          <w:i/>
        </w:rPr>
        <w:t>STASEK</w:t>
      </w:r>
      <w:r w:rsidR="002A770F" w:rsidRPr="00C53F93">
        <w:t xml:space="preserve">, </w:t>
      </w:r>
      <w:r w:rsidR="00C53F93" w:rsidRPr="00C53F93">
        <w:t>byť</w:t>
      </w:r>
      <w:r w:rsidR="00C53F93">
        <w:t> </w:t>
      </w:r>
      <w:r w:rsidR="00C53F93" w:rsidRPr="00C53F93">
        <w:t>i</w:t>
      </w:r>
      <w:r w:rsidR="00C53F93">
        <w:t> </w:t>
      </w:r>
      <w:r w:rsidR="002A770F" w:rsidRPr="00C53F93">
        <w:t>implicitně</w:t>
      </w:r>
      <w:r w:rsidR="002D0773" w:rsidRPr="00C53F93">
        <w:t xml:space="preserve"> (otázka uplynutí </w:t>
      </w:r>
      <w:r w:rsidR="004F057E" w:rsidRPr="00C53F93">
        <w:t>lhůty</w:t>
      </w:r>
      <w:r w:rsidR="002D0773" w:rsidRPr="00C53F93">
        <w:t xml:space="preserve"> nebyla v těchto případech sporná</w:t>
      </w:r>
      <w:r w:rsidR="00B60B06" w:rsidRPr="00C53F93">
        <w:t xml:space="preserve"> </w:t>
      </w:r>
      <w:r w:rsidR="00C53F93" w:rsidRPr="00C53F93">
        <w:t>či</w:t>
      </w:r>
      <w:r w:rsidR="00C53F93">
        <w:t> </w:t>
      </w:r>
      <w:r w:rsidR="00C53F93" w:rsidRPr="00C53F93">
        <w:t>pro</w:t>
      </w:r>
      <w:r w:rsidR="00C53F93">
        <w:t> </w:t>
      </w:r>
      <w:r w:rsidR="00B60B06" w:rsidRPr="00C53F93">
        <w:t>věc podstatná</w:t>
      </w:r>
      <w:r w:rsidR="002D0773" w:rsidRPr="00C53F93">
        <w:t>)</w:t>
      </w:r>
      <w:r w:rsidR="002A770F" w:rsidRPr="00C53F93">
        <w:t>,</w:t>
      </w:r>
      <w:r w:rsidRPr="00C53F93">
        <w:t xml:space="preserve"> vyšly </w:t>
      </w:r>
      <w:r w:rsidR="002A770F" w:rsidRPr="00C53F93">
        <w:t xml:space="preserve">posléze </w:t>
      </w:r>
      <w:r w:rsidR="00C53F93" w:rsidRPr="00C53F93">
        <w:t>i</w:t>
      </w:r>
      <w:r w:rsidR="00C53F93">
        <w:t> </w:t>
      </w:r>
      <w:r w:rsidRPr="00C53F93">
        <w:t>další senáty Nejvyššího správního soudu</w:t>
      </w:r>
      <w:r w:rsidR="002A770F" w:rsidRPr="00C53F93">
        <w:t xml:space="preserve"> (rozsudek </w:t>
      </w:r>
      <w:r w:rsidR="00C53F93" w:rsidRPr="00C53F93">
        <w:t>ze</w:t>
      </w:r>
      <w:r w:rsidR="00C53F93">
        <w:t> </w:t>
      </w:r>
      <w:r w:rsidR="002A770F" w:rsidRPr="00C53F93">
        <w:t xml:space="preserve">dne </w:t>
      </w:r>
      <w:r w:rsidR="00C53F93" w:rsidRPr="00C53F93">
        <w:t>14</w:t>
      </w:r>
      <w:r w:rsidR="00C53F93">
        <w:t>. </w:t>
      </w:r>
      <w:r w:rsidR="00C53F93" w:rsidRPr="00C53F93">
        <w:t>1</w:t>
      </w:r>
      <w:r w:rsidR="00C53F93">
        <w:t>. </w:t>
      </w:r>
      <w:r w:rsidR="00C53F93" w:rsidRPr="00C53F93">
        <w:t>2016</w:t>
      </w:r>
      <w:r w:rsidR="002A770F" w:rsidRPr="00C53F93">
        <w:t>, č. j. </w:t>
      </w:r>
      <w:r w:rsidR="00C53F93" w:rsidRPr="00C53F93">
        <w:t>10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46</w:t>
      </w:r>
      <w:r w:rsidR="00C53F93">
        <w:t>/</w:t>
      </w:r>
      <w:r w:rsidR="00C53F93" w:rsidRPr="00C53F93">
        <w:t>2015</w:t>
      </w:r>
      <w:r w:rsidR="00C53F93">
        <w:t> </w:t>
      </w:r>
      <w:r w:rsidR="00C53F93">
        <w:noBreakHyphen/>
        <w:t> </w:t>
      </w:r>
      <w:r w:rsidR="00C53F93" w:rsidRPr="00C53F93">
        <w:t>43</w:t>
      </w:r>
      <w:r w:rsidR="002A770F" w:rsidRPr="00C53F93">
        <w:t xml:space="preserve">, </w:t>
      </w:r>
      <w:r w:rsidR="00C53F93" w:rsidRPr="00C53F93">
        <w:t>ze</w:t>
      </w:r>
      <w:r w:rsidR="00C53F93">
        <w:t> </w:t>
      </w:r>
      <w:r w:rsidR="008371E7" w:rsidRPr="00C53F93">
        <w:t xml:space="preserve">dne </w:t>
      </w:r>
      <w:r w:rsidR="00C53F93" w:rsidRPr="00C53F93">
        <w:t>23</w:t>
      </w:r>
      <w:r w:rsidR="00C53F93">
        <w:t>. </w:t>
      </w:r>
      <w:r w:rsidR="00C53F93" w:rsidRPr="00C53F93">
        <w:t>1</w:t>
      </w:r>
      <w:r w:rsidR="00C53F93">
        <w:t>. </w:t>
      </w:r>
      <w:r w:rsidR="00C53F93" w:rsidRPr="00C53F93">
        <w:t>2019</w:t>
      </w:r>
      <w:r w:rsidR="008371E7" w:rsidRPr="00C53F93">
        <w:t>, č. j. </w:t>
      </w:r>
      <w:r w:rsidR="00C53F93" w:rsidRPr="00C53F93">
        <w:t>1</w:t>
      </w:r>
      <w:r w:rsidR="00C53F93">
        <w:t> </w:t>
      </w:r>
      <w:r w:rsidR="00C53F93" w:rsidRPr="00C53F93">
        <w:t>Afs</w:t>
      </w:r>
      <w:r w:rsidR="00C53F93">
        <w:t> </w:t>
      </w:r>
      <w:r w:rsidR="00C53F93" w:rsidRPr="00C53F93">
        <w:t>400</w:t>
      </w:r>
      <w:r w:rsidR="00C53F93">
        <w:t>/</w:t>
      </w:r>
      <w:r w:rsidR="00C53F93" w:rsidRPr="00C53F93">
        <w:t>2018</w:t>
      </w:r>
      <w:r w:rsidR="00C53F93">
        <w:t> </w:t>
      </w:r>
      <w:r w:rsidR="00C53F93">
        <w:noBreakHyphen/>
        <w:t> </w:t>
      </w:r>
      <w:r w:rsidR="00C53F93" w:rsidRPr="00C53F93">
        <w:t>52</w:t>
      </w:r>
      <w:r w:rsidR="008371E7" w:rsidRPr="00C53F93">
        <w:t xml:space="preserve">, </w:t>
      </w:r>
      <w:r w:rsidR="00C53F93" w:rsidRPr="00C53F93">
        <w:t>či</w:t>
      </w:r>
      <w:r w:rsidR="00C53F93">
        <w:t> </w:t>
      </w:r>
      <w:r w:rsidR="00C53F93" w:rsidRPr="00C53F93">
        <w:t>ze</w:t>
      </w:r>
      <w:r w:rsidR="00C53F93">
        <w:t> </w:t>
      </w:r>
      <w:r w:rsidR="00ED038B" w:rsidRPr="00C53F93">
        <w:t xml:space="preserve">dne </w:t>
      </w:r>
      <w:r w:rsidR="00C53F93" w:rsidRPr="00C53F93">
        <w:t>7</w:t>
      </w:r>
      <w:r w:rsidR="00C53F93">
        <w:t>. </w:t>
      </w:r>
      <w:r w:rsidR="00C53F93" w:rsidRPr="00C53F93">
        <w:t>5</w:t>
      </w:r>
      <w:r w:rsidR="00C53F93">
        <w:t>. </w:t>
      </w:r>
      <w:r w:rsidR="00C53F93" w:rsidRPr="00C53F93">
        <w:t>2014</w:t>
      </w:r>
      <w:r w:rsidR="00ED038B"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3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83</w:t>
      </w:r>
      <w:r w:rsidR="00C53F93">
        <w:t>/</w:t>
      </w:r>
      <w:r w:rsidR="00C53F93" w:rsidRPr="00C53F93">
        <w:t>2013</w:t>
      </w:r>
      <w:r w:rsidR="00C53F93">
        <w:t> </w:t>
      </w:r>
      <w:r w:rsidR="00C53F93">
        <w:noBreakHyphen/>
        <w:t> </w:t>
      </w:r>
      <w:r w:rsidR="00C53F93" w:rsidRPr="00C53F93">
        <w:t>58</w:t>
      </w:r>
      <w:r w:rsidR="002A770F" w:rsidRPr="00C53F93">
        <w:t>)</w:t>
      </w:r>
      <w:r w:rsidRPr="00C53F93">
        <w:t xml:space="preserve">, </w:t>
      </w:r>
      <w:r w:rsidR="00C53F93" w:rsidRPr="00C53F93">
        <w:t>a</w:t>
      </w:r>
      <w:r w:rsidR="00C53F93">
        <w:t> </w:t>
      </w:r>
      <w:r w:rsidRPr="00C53F93">
        <w:t xml:space="preserve">to jak </w:t>
      </w:r>
      <w:r w:rsidR="00C53F93" w:rsidRPr="00C53F93">
        <w:t>ve</w:t>
      </w:r>
      <w:r w:rsidR="00C53F93">
        <w:t> </w:t>
      </w:r>
      <w:r w:rsidRPr="00C53F93">
        <w:t xml:space="preserve">věcech, v nichž posuzovaly fikci doručení v případě doručování prostřednictvím datové schránky v řízeních </w:t>
      </w:r>
      <w:r w:rsidR="00C53F93" w:rsidRPr="00C53F93">
        <w:t>podle</w:t>
      </w:r>
      <w:r w:rsidR="00C53F93">
        <w:t> </w:t>
      </w:r>
      <w:r w:rsidRPr="00C53F93">
        <w:t>správního řádu [</w:t>
      </w:r>
      <w:r w:rsidR="00C53F93" w:rsidRPr="00C53F93">
        <w:t>tedy</w:t>
      </w:r>
      <w:r w:rsidR="00C53F93">
        <w:t> </w:t>
      </w:r>
      <w:r w:rsidR="00C53F93" w:rsidRPr="00C53F93">
        <w:t>při</w:t>
      </w:r>
      <w:r w:rsidR="00C53F93">
        <w:t> </w:t>
      </w:r>
      <w:r w:rsidRPr="00C53F93">
        <w:t xml:space="preserve">aplikaci </w:t>
      </w:r>
      <w:r w:rsidR="00C53F93">
        <w:t>§ </w:t>
      </w:r>
      <w:r w:rsidRPr="00C53F93">
        <w:t xml:space="preserve">17 </w:t>
      </w:r>
      <w:r w:rsidR="00C53F93" w:rsidRPr="00C53F93">
        <w:t>odst.</w:t>
      </w:r>
      <w:r w:rsidR="00C53F93">
        <w:t> </w:t>
      </w:r>
      <w:r w:rsidRPr="00C53F93">
        <w:t xml:space="preserve">4 zákona </w:t>
      </w:r>
      <w:r w:rsidR="00C53F93" w:rsidRPr="00C53F93">
        <w:t>o</w:t>
      </w:r>
      <w:r w:rsidR="00C53F93">
        <w:t> </w:t>
      </w:r>
      <w:r w:rsidR="000D4067" w:rsidRPr="00C53F93">
        <w:t>elektronických úkonech</w:t>
      </w:r>
      <w:r w:rsidRPr="00C53F93">
        <w:t xml:space="preserve"> </w:t>
      </w:r>
      <w:r w:rsidR="00C53F93" w:rsidRPr="00C53F93">
        <w:t>ve</w:t>
      </w:r>
      <w:r w:rsidR="00C53F93">
        <w:t> </w:t>
      </w:r>
      <w:r w:rsidRPr="00C53F93">
        <w:t>spojení s </w:t>
      </w:r>
      <w:r w:rsidR="00C53F93">
        <w:t>§ </w:t>
      </w:r>
      <w:r w:rsidR="00955567" w:rsidRPr="00C53F93">
        <w:t xml:space="preserve">40 </w:t>
      </w:r>
      <w:r w:rsidR="00C53F93" w:rsidRPr="00C53F93">
        <w:t>odst.</w:t>
      </w:r>
      <w:r w:rsidR="00C53F93">
        <w:t> </w:t>
      </w:r>
      <w:r w:rsidR="00955567" w:rsidRPr="00C53F93">
        <w:t xml:space="preserve">1 </w:t>
      </w:r>
      <w:r w:rsidR="00C53F93" w:rsidRPr="00C53F93">
        <w:t>písm.</w:t>
      </w:r>
      <w:r w:rsidR="00C53F93">
        <w:t> </w:t>
      </w:r>
      <w:r w:rsidR="00955567" w:rsidRPr="00C53F93">
        <w:t>c)</w:t>
      </w:r>
      <w:r w:rsidR="006D4270" w:rsidRPr="00C53F93">
        <w:t xml:space="preserve"> správního řádu</w:t>
      </w:r>
      <w:r w:rsidR="00955567" w:rsidRPr="00C53F93">
        <w:t xml:space="preserve">], </w:t>
      </w:r>
      <w:r w:rsidR="00C53F93" w:rsidRPr="00C53F93">
        <w:t>tak</w:t>
      </w:r>
      <w:r w:rsidR="00C53F93">
        <w:t> </w:t>
      </w:r>
      <w:r w:rsidRPr="00C53F93">
        <w:t xml:space="preserve">v případech, kdy </w:t>
      </w:r>
      <w:r w:rsidR="00C53F93" w:rsidRPr="00C53F93">
        <w:t>se</w:t>
      </w:r>
      <w:r w:rsidR="00C53F93">
        <w:t> </w:t>
      </w:r>
      <w:r w:rsidRPr="00C53F93">
        <w:t xml:space="preserve">jednalo o doručování rozhodnutí soudů </w:t>
      </w:r>
      <w:r w:rsidR="00C53F93" w:rsidRPr="00C53F93">
        <w:t>ve</w:t>
      </w:r>
      <w:r w:rsidR="00C53F93">
        <w:t> </w:t>
      </w:r>
      <w:r w:rsidRPr="00C53F93">
        <w:t xml:space="preserve">správním soudnictví </w:t>
      </w:r>
      <w:r w:rsidR="00C53F93" w:rsidRPr="00C53F93">
        <w:t>do</w:t>
      </w:r>
      <w:r w:rsidR="00C53F93">
        <w:t> </w:t>
      </w:r>
      <w:r w:rsidRPr="00C53F93">
        <w:t>datové schránky účastníka (</w:t>
      </w:r>
      <w:r w:rsidR="00C53F93">
        <w:t>§ </w:t>
      </w:r>
      <w:r w:rsidRPr="00C53F93">
        <w:t xml:space="preserve">42 odst. 1 </w:t>
      </w:r>
      <w:r w:rsidR="00C53F93">
        <w:t>s. ř. s.</w:t>
      </w:r>
      <w:r w:rsidRPr="00C53F93">
        <w:t xml:space="preserve">), </w:t>
      </w:r>
      <w:r w:rsidR="00C53F93" w:rsidRPr="00C53F93">
        <w:t>tedy</w:t>
      </w:r>
      <w:r w:rsidR="00C53F93">
        <w:t> </w:t>
      </w:r>
      <w:r w:rsidRPr="00C53F93">
        <w:t xml:space="preserve">pravidla </w:t>
      </w:r>
      <w:r w:rsidR="00C53F93" w:rsidRPr="00C53F93">
        <w:t>pro</w:t>
      </w:r>
      <w:r w:rsidR="00C53F93">
        <w:t> </w:t>
      </w:r>
      <w:r w:rsidRPr="00C53F93">
        <w:t xml:space="preserve">počítání času vyplývala </w:t>
      </w:r>
      <w:r w:rsidR="00C53F93" w:rsidRPr="00C53F93">
        <w:t>z</w:t>
      </w:r>
      <w:r w:rsidR="00C53F93">
        <w:t> § </w:t>
      </w:r>
      <w:r w:rsidRPr="00C53F93">
        <w:t xml:space="preserve">40 </w:t>
      </w:r>
      <w:r w:rsidR="00C53F93" w:rsidRPr="00C53F93">
        <w:t>odst.</w:t>
      </w:r>
      <w:r w:rsidR="00C53F93">
        <w:t> </w:t>
      </w:r>
      <w:r w:rsidRPr="00C53F93">
        <w:t xml:space="preserve">3 </w:t>
      </w:r>
      <w:r w:rsidR="00C53F93">
        <w:t>s. ř. s.</w:t>
      </w:r>
      <w:r w:rsidRPr="00C53F93">
        <w:t xml:space="preserve"> </w:t>
      </w:r>
    </w:p>
    <w:p w14:paraId="39E00F11" w14:textId="77777777" w:rsidR="00ED42E6" w:rsidRPr="00C53F93" w:rsidRDefault="00ED42E6" w:rsidP="00ED42E6">
      <w:pPr>
        <w:pStyle w:val="NormlnGaramond"/>
        <w:tabs>
          <w:tab w:val="left" w:pos="709"/>
        </w:tabs>
        <w:ind w:firstLine="0"/>
      </w:pPr>
    </w:p>
    <w:p w14:paraId="39E00F12" w14:textId="3A326AFE" w:rsidR="003B4C6B" w:rsidRPr="00C53F93" w:rsidRDefault="00C53F93" w:rsidP="00ED42E6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Se</w:t>
      </w:r>
      <w:r>
        <w:t> </w:t>
      </w:r>
      <w:r w:rsidR="00602139" w:rsidRPr="00C53F93">
        <w:t>z</w:t>
      </w:r>
      <w:r w:rsidR="003B4C6B" w:rsidRPr="00C53F93">
        <w:t xml:space="preserve">ávěry </w:t>
      </w:r>
      <w:r w:rsidRPr="00C53F93">
        <w:t>ve</w:t>
      </w:r>
      <w:r>
        <w:t> </w:t>
      </w:r>
      <w:r w:rsidR="00A66D26" w:rsidRPr="00C53F93">
        <w:t xml:space="preserve">věci </w:t>
      </w:r>
      <w:r w:rsidR="00A66D26" w:rsidRPr="00C53F93">
        <w:rPr>
          <w:i/>
        </w:rPr>
        <w:t>STASEK</w:t>
      </w:r>
      <w:r w:rsidR="003B4C6B" w:rsidRPr="00C53F93">
        <w:t xml:space="preserve"> </w:t>
      </w:r>
      <w:r w:rsidRPr="00C53F93">
        <w:t>se</w:t>
      </w:r>
      <w:r>
        <w:t> </w:t>
      </w:r>
      <w:r w:rsidR="00602139" w:rsidRPr="00C53F93">
        <w:t xml:space="preserve">ztotožnila </w:t>
      </w:r>
      <w:r w:rsidRPr="00C53F93">
        <w:t>i</w:t>
      </w:r>
      <w:r>
        <w:t> </w:t>
      </w:r>
      <w:r w:rsidR="003B4C6B" w:rsidRPr="00C53F93">
        <w:t xml:space="preserve">odborná literatura (viz krajským soudem odkazovaný komentář </w:t>
      </w:r>
      <w:r w:rsidRPr="00C53F93">
        <w:t>ke</w:t>
      </w:r>
      <w:r>
        <w:t> </w:t>
      </w:r>
      <w:r w:rsidR="003B4C6B" w:rsidRPr="00C53F93">
        <w:t xml:space="preserve">správnímu </w:t>
      </w:r>
      <w:r w:rsidR="004F057E" w:rsidRPr="00C53F93">
        <w:t>řádu</w:t>
      </w:r>
      <w:r w:rsidR="003B4C6B" w:rsidRPr="00C53F93">
        <w:t xml:space="preserve">) </w:t>
      </w:r>
      <w:r w:rsidRPr="00C53F93">
        <w:t>a</w:t>
      </w:r>
      <w:r>
        <w:t> </w:t>
      </w:r>
      <w:r w:rsidR="003B4C6B" w:rsidRPr="00C53F93">
        <w:t xml:space="preserve">hlásí </w:t>
      </w:r>
      <w:r w:rsidRPr="00C53F93">
        <w:t>se</w:t>
      </w:r>
      <w:r>
        <w:t> </w:t>
      </w:r>
      <w:r w:rsidR="003B4C6B" w:rsidRPr="00C53F93">
        <w:t xml:space="preserve">k nim </w:t>
      </w:r>
      <w:r w:rsidRPr="00C53F93">
        <w:t>i</w:t>
      </w:r>
      <w:r>
        <w:t> </w:t>
      </w:r>
      <w:r w:rsidR="003B4C6B" w:rsidRPr="00C53F93">
        <w:t>autorka článku, na nějž poukázal stěžovatel v posledním doplnění kasační stížnosti, A</w:t>
      </w:r>
      <w:r w:rsidR="00886E86">
        <w:t>.</w:t>
      </w:r>
      <w:r w:rsidR="003B4C6B" w:rsidRPr="00C53F93">
        <w:t xml:space="preserve"> Š</w:t>
      </w:r>
      <w:r w:rsidR="00886E86">
        <w:t>.</w:t>
      </w:r>
      <w:r w:rsidR="003B4C6B" w:rsidRPr="00C53F93">
        <w:t>.</w:t>
      </w:r>
    </w:p>
    <w:p w14:paraId="39E00F13" w14:textId="77777777" w:rsidR="001A02FE" w:rsidRPr="00C53F93" w:rsidRDefault="001A02FE" w:rsidP="001A02FE">
      <w:pPr>
        <w:pStyle w:val="NormlnGaramond"/>
        <w:tabs>
          <w:tab w:val="left" w:pos="709"/>
        </w:tabs>
        <w:ind w:firstLine="0"/>
        <w:rPr>
          <w:i/>
        </w:rPr>
      </w:pPr>
    </w:p>
    <w:p w14:paraId="39E00F14" w14:textId="77777777" w:rsidR="002F48D2" w:rsidRPr="00C53F93" w:rsidRDefault="00594ACA" w:rsidP="00012AC5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Předkládající</w:t>
      </w:r>
      <w:r w:rsidR="00BA0C15" w:rsidRPr="00C53F93">
        <w:t xml:space="preserve"> senát </w:t>
      </w:r>
      <w:r w:rsidR="00C53F93" w:rsidRPr="00C53F93">
        <w:t>však</w:t>
      </w:r>
      <w:r w:rsidR="00C53F93">
        <w:t> </w:t>
      </w:r>
      <w:r w:rsidR="005462DB" w:rsidRPr="00C53F93">
        <w:t>ne</w:t>
      </w:r>
      <w:r w:rsidR="00AC7A44" w:rsidRPr="00C53F93">
        <w:t>má</w:t>
      </w:r>
      <w:r w:rsidR="005462DB" w:rsidRPr="00C53F93">
        <w:t xml:space="preserve"> důvody, </w:t>
      </w:r>
      <w:r w:rsidR="00C53F93" w:rsidRPr="00C53F93">
        <w:t>z</w:t>
      </w:r>
      <w:r w:rsidR="00C53F93">
        <w:t> </w:t>
      </w:r>
      <w:r w:rsidR="005462DB" w:rsidRPr="00C53F93">
        <w:t xml:space="preserve">nichž pátý senát </w:t>
      </w:r>
      <w:r w:rsidR="00C53F93" w:rsidRPr="00C53F93">
        <w:t>ve</w:t>
      </w:r>
      <w:r w:rsidR="00C53F93">
        <w:t> </w:t>
      </w:r>
      <w:r w:rsidR="005462DB" w:rsidRPr="00C53F93">
        <w:t>svém rozsudku vyšel,</w:t>
      </w:r>
      <w:r w:rsidR="00BA0C15" w:rsidRPr="00C53F93">
        <w:t xml:space="preserve"> </w:t>
      </w:r>
      <w:r w:rsidR="00C53F93" w:rsidRPr="00C53F93">
        <w:t>za</w:t>
      </w:r>
      <w:r w:rsidR="00C53F93">
        <w:t> </w:t>
      </w:r>
      <w:r w:rsidR="005462DB" w:rsidRPr="00C53F93">
        <w:t xml:space="preserve">dostatečné k tomu, </w:t>
      </w:r>
      <w:r w:rsidR="00C53F93" w:rsidRPr="00C53F93">
        <w:t>aby</w:t>
      </w:r>
      <w:r w:rsidR="00C53F93">
        <w:t> </w:t>
      </w:r>
      <w:r w:rsidR="00C53F93" w:rsidRPr="00C53F93">
        <w:t>u</w:t>
      </w:r>
      <w:r w:rsidR="00C53F93">
        <w:t> </w:t>
      </w:r>
      <w:r w:rsidR="005462DB" w:rsidRPr="00C53F93">
        <w:t xml:space="preserve">doručování </w:t>
      </w:r>
      <w:r w:rsidR="00C53F93" w:rsidRPr="00C53F93">
        <w:t>do</w:t>
      </w:r>
      <w:r w:rsidR="00C53F93">
        <w:t> </w:t>
      </w:r>
      <w:r w:rsidR="005462DB" w:rsidRPr="00C53F93">
        <w:t>datových schránek bylo pravidl</w:t>
      </w:r>
      <w:r w:rsidR="00AC7A44" w:rsidRPr="00C53F93">
        <w:t>o</w:t>
      </w:r>
      <w:r w:rsidR="005462DB" w:rsidRPr="00C53F93">
        <w:t xml:space="preserve"> </w:t>
      </w:r>
      <w:r w:rsidR="00C53F93" w:rsidRPr="00C53F93">
        <w:t>o</w:t>
      </w:r>
      <w:r w:rsidR="00C53F93">
        <w:t> </w:t>
      </w:r>
      <w:r w:rsidR="005462DB" w:rsidRPr="00C53F93">
        <w:t xml:space="preserve">počítání času </w:t>
      </w:r>
      <w:r w:rsidR="00AC7A44" w:rsidRPr="00C53F93">
        <w:t xml:space="preserve">jiné </w:t>
      </w:r>
      <w:r w:rsidR="00C53F93" w:rsidRPr="00C53F93">
        <w:t>než</w:t>
      </w:r>
      <w:r w:rsidR="00C53F93">
        <w:t> </w:t>
      </w:r>
      <w:r w:rsidR="00C53F93" w:rsidRPr="00C53F93">
        <w:t>při</w:t>
      </w:r>
      <w:r w:rsidR="00C53F93">
        <w:t> </w:t>
      </w:r>
      <w:r w:rsidR="005462DB" w:rsidRPr="00C53F93">
        <w:t>doruč</w:t>
      </w:r>
      <w:r w:rsidR="00AC7A44" w:rsidRPr="00C53F93">
        <w:t xml:space="preserve">ování </w:t>
      </w:r>
      <w:r w:rsidR="005462DB" w:rsidRPr="00C53F93">
        <w:t xml:space="preserve">prostřednictvím provozovatele poštovních služeb. </w:t>
      </w:r>
    </w:p>
    <w:p w14:paraId="39E00F15" w14:textId="77777777" w:rsidR="002F48D2" w:rsidRPr="00C53F93" w:rsidRDefault="002F48D2" w:rsidP="002F48D2">
      <w:pPr>
        <w:pStyle w:val="NormlnGaramond"/>
        <w:tabs>
          <w:tab w:val="left" w:pos="709"/>
        </w:tabs>
        <w:ind w:firstLine="0"/>
      </w:pPr>
    </w:p>
    <w:p w14:paraId="39E00F16" w14:textId="77777777" w:rsidR="00012AC5" w:rsidRPr="00C53F93" w:rsidRDefault="00C53F93" w:rsidP="00012AC5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lastRenderedPageBreak/>
        <w:t>Pro</w:t>
      </w:r>
      <w:r>
        <w:t> </w:t>
      </w:r>
      <w:r w:rsidR="009F72B2" w:rsidRPr="00C53F93">
        <w:t xml:space="preserve">věc </w:t>
      </w:r>
      <w:r w:rsidR="009F72B2" w:rsidRPr="00C53F93">
        <w:rPr>
          <w:i/>
        </w:rPr>
        <w:t xml:space="preserve">STASEK </w:t>
      </w:r>
      <w:r w:rsidR="009F72B2" w:rsidRPr="00C53F93">
        <w:t xml:space="preserve">byly klíčové dvě odlišnosti </w:t>
      </w:r>
      <w:r w:rsidRPr="00C53F93">
        <w:t>při</w:t>
      </w:r>
      <w:r>
        <w:t> </w:t>
      </w:r>
      <w:r w:rsidR="009F72B2" w:rsidRPr="00C53F93">
        <w:t xml:space="preserve">doručování, </w:t>
      </w:r>
      <w:r w:rsidRPr="00C53F93">
        <w:t>a</w:t>
      </w:r>
      <w:r>
        <w:t> </w:t>
      </w:r>
      <w:r w:rsidR="009F72B2" w:rsidRPr="00C53F93">
        <w:t xml:space="preserve">to možnost přihlásit </w:t>
      </w:r>
      <w:r w:rsidRPr="00C53F93">
        <w:t>se</w:t>
      </w:r>
      <w:r>
        <w:t> </w:t>
      </w:r>
      <w:r w:rsidRPr="00C53F93">
        <w:t>do</w:t>
      </w:r>
      <w:r>
        <w:t> </w:t>
      </w:r>
      <w:r w:rsidR="009F72B2" w:rsidRPr="00C53F93">
        <w:t xml:space="preserve">datové schránky kdykoliv </w:t>
      </w:r>
      <w:r w:rsidRPr="00C53F93">
        <w:t>a</w:t>
      </w:r>
      <w:r>
        <w:t> </w:t>
      </w:r>
      <w:r w:rsidR="009F72B2" w:rsidRPr="00C53F93">
        <w:t xml:space="preserve">skutečnost, </w:t>
      </w:r>
      <w:r w:rsidRPr="00C53F93">
        <w:t>že</w:t>
      </w:r>
      <w:r>
        <w:t> </w:t>
      </w:r>
      <w:r w:rsidR="009F72B2" w:rsidRPr="00C53F93">
        <w:t xml:space="preserve">přihlášení </w:t>
      </w:r>
      <w:r w:rsidRPr="00C53F93">
        <w:t>se</w:t>
      </w:r>
      <w:r>
        <w:t> </w:t>
      </w:r>
      <w:r w:rsidRPr="00C53F93">
        <w:t>do</w:t>
      </w:r>
      <w:r>
        <w:t> </w:t>
      </w:r>
      <w:r w:rsidR="009F72B2" w:rsidRPr="00C53F93">
        <w:t xml:space="preserve">ní není vázáno </w:t>
      </w:r>
      <w:r w:rsidRPr="00C53F93">
        <w:t>na</w:t>
      </w:r>
      <w:r>
        <w:t> </w:t>
      </w:r>
      <w:r w:rsidR="009F72B2" w:rsidRPr="00C53F93">
        <w:t xml:space="preserve">lhůtu. </w:t>
      </w:r>
    </w:p>
    <w:p w14:paraId="39E00F17" w14:textId="77777777" w:rsidR="005E3213" w:rsidRPr="00C53F93" w:rsidRDefault="005E3213" w:rsidP="005E3213">
      <w:pPr>
        <w:pStyle w:val="NormlnGaramond"/>
        <w:tabs>
          <w:tab w:val="left" w:pos="709"/>
        </w:tabs>
        <w:ind w:firstLine="0"/>
      </w:pPr>
    </w:p>
    <w:p w14:paraId="39E00F18" w14:textId="77777777" w:rsidR="008971BA" w:rsidRPr="00C53F93" w:rsidRDefault="00C53F93" w:rsidP="00012AC5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Ani</w:t>
      </w:r>
      <w:r>
        <w:t> </w:t>
      </w:r>
      <w:r w:rsidRPr="00C53F93">
        <w:t>u</w:t>
      </w:r>
      <w:r>
        <w:t> </w:t>
      </w:r>
      <w:r w:rsidR="001567F8" w:rsidRPr="00C53F93">
        <w:t xml:space="preserve">doručování prostřednictvím provozovatele poštovních služeb není přijetí písemností vázáno </w:t>
      </w:r>
      <w:r w:rsidRPr="00C53F93">
        <w:t>na</w:t>
      </w:r>
      <w:r>
        <w:t> </w:t>
      </w:r>
      <w:r w:rsidR="001567F8" w:rsidRPr="00C53F93">
        <w:t>lhůtu</w:t>
      </w:r>
      <w:r w:rsidR="00AC7A44" w:rsidRPr="00C53F93">
        <w:t>;</w:t>
      </w:r>
      <w:r w:rsidR="00C166FA" w:rsidRPr="00C53F93">
        <w:t xml:space="preserve"> přesto </w:t>
      </w:r>
      <w:r w:rsidRPr="00C53F93">
        <w:t>se</w:t>
      </w:r>
      <w:r>
        <w:t> </w:t>
      </w:r>
      <w:r w:rsidR="00AC7A44" w:rsidRPr="00C53F93">
        <w:t>zde</w:t>
      </w:r>
      <w:r w:rsidR="00EC7E49" w:rsidRPr="00C53F93">
        <w:t xml:space="preserve"> </w:t>
      </w:r>
      <w:r w:rsidR="00AC7A44" w:rsidRPr="00C53F93">
        <w:t>u</w:t>
      </w:r>
      <w:r w:rsidR="003B7DBD" w:rsidRPr="00C53F93">
        <w:t xml:space="preserve">žijí </w:t>
      </w:r>
      <w:r w:rsidR="00AC7A44" w:rsidRPr="00C53F93">
        <w:t xml:space="preserve">pravidla </w:t>
      </w:r>
      <w:r w:rsidRPr="00C53F93">
        <w:t>o</w:t>
      </w:r>
      <w:r>
        <w:t> </w:t>
      </w:r>
      <w:r w:rsidR="00056CA1" w:rsidRPr="00C53F93">
        <w:t xml:space="preserve">počítání </w:t>
      </w:r>
      <w:r w:rsidR="00CA1174" w:rsidRPr="00C53F93">
        <w:t xml:space="preserve">času </w:t>
      </w:r>
      <w:r w:rsidRPr="00C53F93">
        <w:t>podle</w:t>
      </w:r>
      <w:r>
        <w:t> § </w:t>
      </w:r>
      <w:r w:rsidR="00CA1174" w:rsidRPr="00C53F93">
        <w:t xml:space="preserve">33 </w:t>
      </w:r>
      <w:r w:rsidRPr="00C53F93">
        <w:t>odst.</w:t>
      </w:r>
      <w:r>
        <w:t> </w:t>
      </w:r>
      <w:r w:rsidR="00CA1174" w:rsidRPr="00C53F93">
        <w:t>4 daňového řádu</w:t>
      </w:r>
      <w:r w:rsidR="00EC7E49" w:rsidRPr="00C53F93">
        <w:t xml:space="preserve">. </w:t>
      </w:r>
    </w:p>
    <w:p w14:paraId="39E00F19" w14:textId="77777777" w:rsidR="008971BA" w:rsidRPr="00C53F93" w:rsidRDefault="008971BA" w:rsidP="008971BA">
      <w:pPr>
        <w:pStyle w:val="NormlnGaramond"/>
        <w:tabs>
          <w:tab w:val="left" w:pos="709"/>
        </w:tabs>
        <w:ind w:firstLine="0"/>
      </w:pPr>
    </w:p>
    <w:p w14:paraId="39E00F1A" w14:textId="77777777" w:rsidR="004959C5" w:rsidRPr="00C53F93" w:rsidRDefault="0048176E" w:rsidP="00012AC5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Navíc </w:t>
      </w:r>
      <w:r w:rsidR="00C53F93" w:rsidRPr="00C53F93">
        <w:t>tak</w:t>
      </w:r>
      <w:r w:rsidR="00C53F93">
        <w:t> </w:t>
      </w:r>
      <w:r w:rsidRPr="00C53F93">
        <w:t>jako systém datových schránek nemusí být bezpodmínečně přístupný kdykoliv (</w:t>
      </w:r>
      <w:r w:rsidR="00C53F93" w:rsidRPr="00C53F93">
        <w:t>ať</w:t>
      </w:r>
      <w:r w:rsidR="00C53F93">
        <w:t> </w:t>
      </w:r>
      <w:r w:rsidRPr="00C53F93">
        <w:t>již nefunkčnost spočívá v jakýchkoliv příčinách), provozovatel poštovní služby naopak může být v některých případech dostupný „kdykoliv“, tedy </w:t>
      </w:r>
      <w:r w:rsidR="00C53F93" w:rsidRPr="00C53F93">
        <w:t>i</w:t>
      </w:r>
      <w:r w:rsidR="00C53F93">
        <w:t> </w:t>
      </w:r>
      <w:r w:rsidR="00C53F93" w:rsidRPr="00C53F93">
        <w:t>ve</w:t>
      </w:r>
      <w:r w:rsidR="00C53F93">
        <w:t> </w:t>
      </w:r>
      <w:r w:rsidRPr="00C53F93">
        <w:t xml:space="preserve">dny pracovní klidu (soboty, neděle) </w:t>
      </w:r>
      <w:r w:rsidR="00C53F93" w:rsidRPr="00C53F93">
        <w:t>či</w:t>
      </w:r>
      <w:r w:rsidR="00C53F93">
        <w:t> </w:t>
      </w:r>
      <w:r w:rsidR="00C53F93" w:rsidRPr="00C53F93">
        <w:t>ve</w:t>
      </w:r>
      <w:r w:rsidR="00C53F93">
        <w:t> </w:t>
      </w:r>
      <w:r w:rsidRPr="00C53F93">
        <w:t xml:space="preserve">svátek (viz například „hlavní pošty“ </w:t>
      </w:r>
      <w:r w:rsidR="00C53F93" w:rsidRPr="00C53F93">
        <w:t>ve</w:t>
      </w:r>
      <w:r w:rsidR="00C53F93">
        <w:t> </w:t>
      </w:r>
      <w:r w:rsidRPr="00C53F93">
        <w:t xml:space="preserve">velkých městech). </w:t>
      </w:r>
      <w:r w:rsidR="00F90411" w:rsidRPr="00C53F93">
        <w:t>P</w:t>
      </w:r>
      <w:r w:rsidRPr="00C53F93">
        <w:t xml:space="preserve">ouhá neomezenost přístupu </w:t>
      </w:r>
      <w:r w:rsidR="00C53F93" w:rsidRPr="00C53F93">
        <w:t>do</w:t>
      </w:r>
      <w:r w:rsidR="00C53F93">
        <w:t> </w:t>
      </w:r>
      <w:r w:rsidRPr="00C53F93">
        <w:t>datových schránek</w:t>
      </w:r>
      <w:r w:rsidR="00F90411" w:rsidRPr="00C53F93">
        <w:t xml:space="preserve">, </w:t>
      </w:r>
      <w:r w:rsidR="00C53F93" w:rsidRPr="00C53F93">
        <w:t>i</w:t>
      </w:r>
      <w:r w:rsidR="00C53F93">
        <w:t> </w:t>
      </w:r>
      <w:r w:rsidR="00C53F93" w:rsidRPr="00C53F93">
        <w:t>pro</w:t>
      </w:r>
      <w:r w:rsidR="00C53F93">
        <w:t> </w:t>
      </w:r>
      <w:r w:rsidR="00F90411" w:rsidRPr="00C53F93">
        <w:t>uvedené výjimky,</w:t>
      </w:r>
      <w:r w:rsidRPr="00C53F93">
        <w:t xml:space="preserve"> ne</w:t>
      </w:r>
      <w:r w:rsidR="00AC7A44" w:rsidRPr="00C53F93">
        <w:t>zakládá</w:t>
      </w:r>
      <w:r w:rsidRPr="00C53F93">
        <w:t xml:space="preserve"> bezvýjimečné důvody odlišného použití pravidel </w:t>
      </w:r>
      <w:r w:rsidR="00C53F93" w:rsidRPr="00C53F93">
        <w:t>o</w:t>
      </w:r>
      <w:r w:rsidR="00C53F93">
        <w:t> </w:t>
      </w:r>
      <w:r w:rsidRPr="00C53F93">
        <w:t xml:space="preserve">počítání času </w:t>
      </w:r>
      <w:r w:rsidR="00C53F93" w:rsidRPr="00C53F93">
        <w:t>u</w:t>
      </w:r>
      <w:r w:rsidR="00C53F93">
        <w:t> </w:t>
      </w:r>
      <w:r w:rsidRPr="00C53F93">
        <w:t xml:space="preserve">fikce doručení </w:t>
      </w:r>
      <w:r w:rsidR="00C53F93" w:rsidRPr="00C53F93">
        <w:t>do</w:t>
      </w:r>
      <w:r w:rsidR="00C53F93">
        <w:t> </w:t>
      </w:r>
      <w:r w:rsidRPr="00C53F93">
        <w:t>datové schránky oproti doručení poštou</w:t>
      </w:r>
      <w:r w:rsidR="00545E70" w:rsidRPr="00C53F93">
        <w:t xml:space="preserve">. </w:t>
      </w:r>
    </w:p>
    <w:p w14:paraId="39E00F1B" w14:textId="77777777" w:rsidR="00CA6671" w:rsidRPr="00C53F93" w:rsidRDefault="00CA6671" w:rsidP="00CA6671">
      <w:pPr>
        <w:pStyle w:val="NormlnGaramond"/>
        <w:tabs>
          <w:tab w:val="left" w:pos="709"/>
        </w:tabs>
        <w:ind w:firstLine="0"/>
      </w:pPr>
    </w:p>
    <w:p w14:paraId="39E00F1C" w14:textId="77777777" w:rsidR="00CA6671" w:rsidRPr="00C53F93" w:rsidRDefault="00CA6671" w:rsidP="00012AC5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V této souvislosti nelze opo</w:t>
      </w:r>
      <w:r w:rsidR="00ED42E6" w:rsidRPr="00C53F93">
        <w:t xml:space="preserve">menout, </w:t>
      </w:r>
      <w:r w:rsidR="00C53F93" w:rsidRPr="00C53F93">
        <w:t>že</w:t>
      </w:r>
      <w:r w:rsidR="00C53F93">
        <w:t> </w:t>
      </w:r>
      <w:r w:rsidR="00C53F93" w:rsidRPr="00C53F93">
        <w:t>podle</w:t>
      </w:r>
      <w:r w:rsidR="00C53F93">
        <w:t> </w:t>
      </w:r>
      <w:r w:rsidR="008E14F9" w:rsidRPr="00C53F93">
        <w:t xml:space="preserve">důvodové zprávy zákona </w:t>
      </w:r>
      <w:r w:rsidR="00C53F93" w:rsidRPr="00C53F93">
        <w:t>o</w:t>
      </w:r>
      <w:r w:rsidR="00C53F93">
        <w:t> </w:t>
      </w:r>
      <w:r w:rsidR="008E14F9" w:rsidRPr="00C53F93">
        <w:t xml:space="preserve">elektronických úkonech </w:t>
      </w:r>
      <w:r w:rsidR="00E93103" w:rsidRPr="00C53F93">
        <w:t>„</w:t>
      </w:r>
      <w:r w:rsidR="004F057E" w:rsidRPr="00C53F93">
        <w:rPr>
          <w:i/>
        </w:rPr>
        <w:t>cílem</w:t>
      </w:r>
      <w:r w:rsidR="00BB070E" w:rsidRPr="00C53F93">
        <w:rPr>
          <w:i/>
        </w:rPr>
        <w:t xml:space="preserve"> zavedení institutu datových schránek 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="00BB070E" w:rsidRPr="00C53F93">
        <w:rPr>
          <w:i/>
        </w:rPr>
        <w:t xml:space="preserve">doručování je přiblížení orgánu veřejné moci občanovi prostřednictvím elektronických nástrojů, zefektivnění komunikace </w:t>
      </w:r>
      <w:r w:rsidR="00C53F93" w:rsidRPr="00C53F93">
        <w:rPr>
          <w:i/>
        </w:rPr>
        <w:t>mezi</w:t>
      </w:r>
      <w:r w:rsidR="00C53F93">
        <w:rPr>
          <w:i/>
        </w:rPr>
        <w:t> </w:t>
      </w:r>
      <w:r w:rsidR="00BB070E" w:rsidRPr="00C53F93">
        <w:rPr>
          <w:i/>
        </w:rPr>
        <w:t xml:space="preserve">občanem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="00BB070E" w:rsidRPr="00C53F93">
        <w:rPr>
          <w:i/>
        </w:rPr>
        <w:t xml:space="preserve">orgánem veřejné moci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="00BB070E" w:rsidRPr="00C53F93">
        <w:rPr>
          <w:i/>
        </w:rPr>
        <w:t xml:space="preserve">komunikace </w:t>
      </w:r>
      <w:r w:rsidR="00C53F93" w:rsidRPr="00C53F93">
        <w:rPr>
          <w:i/>
        </w:rPr>
        <w:t>mezi</w:t>
      </w:r>
      <w:r w:rsidR="00C53F93">
        <w:rPr>
          <w:i/>
        </w:rPr>
        <w:t> </w:t>
      </w:r>
      <w:r w:rsidR="00BB070E" w:rsidRPr="00C53F93">
        <w:rPr>
          <w:i/>
        </w:rPr>
        <w:t xml:space="preserve">orgány veřejné moci. Pokud orgány veřejné moci efektivně využijí skutečnosti, že jim bude doručováno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="00BB070E" w:rsidRPr="00C53F93">
        <w:rPr>
          <w:i/>
        </w:rPr>
        <w:t xml:space="preserve">elektronické formě, bude důsledkem navrhované úpravy rovněž zefektivnění práce s dokumenty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="00BB070E" w:rsidRPr="00C53F93">
        <w:rPr>
          <w:i/>
        </w:rPr>
        <w:t>rámci jednotlivých těchto orgánů</w:t>
      </w:r>
      <w:r w:rsidR="00BB070E" w:rsidRPr="00C53F93">
        <w:t>.</w:t>
      </w:r>
      <w:r w:rsidR="00973713" w:rsidRPr="00C53F93">
        <w:rPr>
          <w:i/>
        </w:rPr>
        <w:t>“</w:t>
      </w:r>
      <w:r w:rsidR="006B0DED" w:rsidRPr="00C53F93">
        <w:t xml:space="preserve"> </w:t>
      </w:r>
      <w:r w:rsidR="00AC7A44" w:rsidRPr="00C53F93">
        <w:t xml:space="preserve">Důvodová zpráva </w:t>
      </w:r>
      <w:r w:rsidR="00EF0DE9" w:rsidRPr="00C53F93">
        <w:t xml:space="preserve">dále zmiňuje </w:t>
      </w:r>
      <w:r w:rsidR="00721E1B" w:rsidRPr="00C53F93">
        <w:t xml:space="preserve">výhodnost užívání datových schránek </w:t>
      </w:r>
      <w:r w:rsidR="00C53F93" w:rsidRPr="00C53F93">
        <w:t>a</w:t>
      </w:r>
      <w:r w:rsidR="00C53F93">
        <w:t> </w:t>
      </w:r>
      <w:r w:rsidR="00EF0DE9" w:rsidRPr="00C53F93">
        <w:t xml:space="preserve">poskytnutí komfortu </w:t>
      </w:r>
      <w:r w:rsidR="00AC7A44" w:rsidRPr="00C53F93">
        <w:t xml:space="preserve">jejich </w:t>
      </w:r>
      <w:r w:rsidR="00960FB6" w:rsidRPr="00C53F93">
        <w:t xml:space="preserve">uživatelům. </w:t>
      </w:r>
      <w:r w:rsidR="00721E1B" w:rsidRPr="00C53F93">
        <w:t xml:space="preserve">Benefit datových schránek spočívající v tom, </w:t>
      </w:r>
      <w:r w:rsidR="00C53F93" w:rsidRPr="00C53F93">
        <w:t>že</w:t>
      </w:r>
      <w:r w:rsidR="00C53F93">
        <w:t> </w:t>
      </w:r>
      <w:r w:rsidR="00721E1B" w:rsidRPr="00C53F93">
        <w:t xml:space="preserve">komunikace skrze ně by měla být </w:t>
      </w:r>
      <w:r w:rsidR="00C53F93" w:rsidRPr="00C53F93">
        <w:t>pro</w:t>
      </w:r>
      <w:r w:rsidR="00C53F93">
        <w:t> </w:t>
      </w:r>
      <w:r w:rsidR="00721E1B" w:rsidRPr="00C53F93">
        <w:t xml:space="preserve">fyzické </w:t>
      </w:r>
      <w:r w:rsidR="00C53F93" w:rsidRPr="00C53F93">
        <w:t>či</w:t>
      </w:r>
      <w:r w:rsidR="00C53F93">
        <w:t> </w:t>
      </w:r>
      <w:r w:rsidR="00721E1B" w:rsidRPr="00C53F93">
        <w:t xml:space="preserve">právnické osoby veskrze výhodná </w:t>
      </w:r>
      <w:r w:rsidR="00C53F93" w:rsidRPr="00C53F93">
        <w:t>a</w:t>
      </w:r>
      <w:r w:rsidR="00C53F93">
        <w:t> </w:t>
      </w:r>
      <w:r w:rsidR="00721E1B" w:rsidRPr="00C53F93">
        <w:t xml:space="preserve">komfortní, </w:t>
      </w:r>
      <w:r w:rsidR="00C53F93" w:rsidRPr="00C53F93">
        <w:t>se</w:t>
      </w:r>
      <w:r w:rsidR="00C53F93">
        <w:t> </w:t>
      </w:r>
      <w:r w:rsidR="00C53F93" w:rsidRPr="00C53F93">
        <w:t>však</w:t>
      </w:r>
      <w:r w:rsidR="00C53F93">
        <w:t> </w:t>
      </w:r>
      <w:r w:rsidR="00721E1B" w:rsidRPr="00C53F93">
        <w:t>vytrácí</w:t>
      </w:r>
      <w:r w:rsidR="00AC7A44" w:rsidRPr="00C53F93">
        <w:t>, pokud</w:t>
      </w:r>
      <w:r w:rsidR="00721E1B" w:rsidRPr="00C53F93">
        <w:t xml:space="preserve"> orgány veřejné moci </w:t>
      </w:r>
      <w:r w:rsidR="00C53F93" w:rsidRPr="00C53F93">
        <w:t>bez</w:t>
      </w:r>
      <w:r w:rsidR="00C53F93">
        <w:t> </w:t>
      </w:r>
      <w:r w:rsidR="00721E1B" w:rsidRPr="00C53F93">
        <w:t xml:space="preserve">opory v zákonné úpravě odmítají použít tradiční pravidla </w:t>
      </w:r>
      <w:r w:rsidR="00C53F93" w:rsidRPr="00C53F93">
        <w:t>o</w:t>
      </w:r>
      <w:r w:rsidR="00C53F93">
        <w:t> </w:t>
      </w:r>
      <w:r w:rsidR="00721E1B" w:rsidRPr="00C53F93">
        <w:t xml:space="preserve">počítání času, užívaná </w:t>
      </w:r>
      <w:r w:rsidR="00C53F93" w:rsidRPr="00C53F93">
        <w:t>po</w:t>
      </w:r>
      <w:r w:rsidR="00C53F93">
        <w:t> </w:t>
      </w:r>
      <w:r w:rsidR="00721E1B" w:rsidRPr="00C53F93">
        <w:t xml:space="preserve">staletí, resp. je užívají </w:t>
      </w:r>
      <w:r w:rsidR="008E14F9" w:rsidRPr="00C53F93">
        <w:t>jinak</w:t>
      </w:r>
      <w:r w:rsidR="00721E1B" w:rsidRPr="00C53F93">
        <w:t xml:space="preserve">, </w:t>
      </w:r>
      <w:r w:rsidR="00C53F93" w:rsidRPr="00C53F93">
        <w:t>než</w:t>
      </w:r>
      <w:r w:rsidR="00C53F93">
        <w:t> </w:t>
      </w:r>
      <w:r w:rsidR="00721E1B" w:rsidRPr="00C53F93">
        <w:t xml:space="preserve">je obvyklé. Nadto není taková odlišnost </w:t>
      </w:r>
      <w:r w:rsidR="00C53F93" w:rsidRPr="00C53F93">
        <w:t>ze</w:t>
      </w:r>
      <w:r w:rsidR="00C53F93">
        <w:t> </w:t>
      </w:r>
      <w:r w:rsidR="00721E1B" w:rsidRPr="00C53F93">
        <w:t xml:space="preserve">zákona </w:t>
      </w:r>
      <w:r w:rsidR="00C53F93" w:rsidRPr="00C53F93">
        <w:t>o</w:t>
      </w:r>
      <w:r w:rsidR="00C53F93">
        <w:t> </w:t>
      </w:r>
      <w:r w:rsidR="003149C8" w:rsidRPr="00C53F93">
        <w:t xml:space="preserve">elektronických úkonech </w:t>
      </w:r>
      <w:r w:rsidR="00721E1B" w:rsidRPr="00C53F93">
        <w:t>patrná.</w:t>
      </w:r>
      <w:r w:rsidR="00960582" w:rsidRPr="00C53F93">
        <w:t xml:space="preserve"> </w:t>
      </w:r>
    </w:p>
    <w:p w14:paraId="39E00F1D" w14:textId="77777777" w:rsidR="00960582" w:rsidRPr="00C53F93" w:rsidRDefault="00960582" w:rsidP="00960582">
      <w:pPr>
        <w:pStyle w:val="NormlnGaramond"/>
        <w:tabs>
          <w:tab w:val="left" w:pos="709"/>
        </w:tabs>
        <w:ind w:firstLine="0"/>
      </w:pPr>
    </w:p>
    <w:p w14:paraId="39E00F1E" w14:textId="77777777" w:rsidR="00960582" w:rsidRPr="00C53F93" w:rsidRDefault="001B18FE" w:rsidP="00012AC5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Počítání času prezentované </w:t>
      </w:r>
      <w:r w:rsidR="00C53F93" w:rsidRPr="00C53F93">
        <w:t>ve</w:t>
      </w:r>
      <w:r w:rsidR="00C53F93">
        <w:t> </w:t>
      </w:r>
      <w:r w:rsidRPr="00C53F93">
        <w:t xml:space="preserve">věci </w:t>
      </w:r>
      <w:r w:rsidRPr="00C53F93">
        <w:rPr>
          <w:i/>
        </w:rPr>
        <w:t>STASEK</w:t>
      </w:r>
      <w:r w:rsidRPr="00C53F93">
        <w:t xml:space="preserve"> nezohledňuje výklad </w:t>
      </w:r>
      <w:r w:rsidR="00C53F93" w:rsidRPr="00C53F93">
        <w:t>ve</w:t>
      </w:r>
      <w:r w:rsidR="00C53F93">
        <w:t> </w:t>
      </w:r>
      <w:r w:rsidRPr="00C53F93">
        <w:t xml:space="preserve">prospěch daňového subjektu. </w:t>
      </w:r>
      <w:r w:rsidR="0064746E" w:rsidRPr="00C53F93">
        <w:t xml:space="preserve">Rozdílný přístup k počítání času </w:t>
      </w:r>
      <w:r w:rsidR="000F7530" w:rsidRPr="00C53F93">
        <w:t xml:space="preserve">navíc </w:t>
      </w:r>
      <w:r w:rsidR="0064746E" w:rsidRPr="00C53F93">
        <w:t>nepřispívá</w:t>
      </w:r>
      <w:r w:rsidR="00831AAC" w:rsidRPr="00C53F93">
        <w:t xml:space="preserve"> </w:t>
      </w:r>
      <w:r w:rsidR="00C53F93" w:rsidRPr="00C53F93">
        <w:t>k</w:t>
      </w:r>
      <w:r w:rsidR="00C53F93">
        <w:t> </w:t>
      </w:r>
      <w:r w:rsidR="00A14577" w:rsidRPr="00C53F93">
        <w:t>jedn</w:t>
      </w:r>
      <w:r w:rsidR="00F101BB" w:rsidRPr="00C53F93">
        <w:t>otě právního řádu</w:t>
      </w:r>
      <w:r w:rsidR="005F6083" w:rsidRPr="00C53F93">
        <w:t>.</w:t>
      </w:r>
      <w:r w:rsidR="00D30D56" w:rsidRPr="00C53F93">
        <w:t xml:space="preserve"> Tu naopak podporuje stanovisko Nejvyššího soudu </w:t>
      </w:r>
      <w:r w:rsidR="00C53F93" w:rsidRPr="00C53F93">
        <w:t>ze</w:t>
      </w:r>
      <w:r w:rsidR="00C53F93">
        <w:t> </w:t>
      </w:r>
      <w:r w:rsidR="00D30D56" w:rsidRPr="00C53F93">
        <w:t xml:space="preserve">dne </w:t>
      </w:r>
      <w:r w:rsidR="00C53F93" w:rsidRPr="00C53F93">
        <w:t>5</w:t>
      </w:r>
      <w:r w:rsidR="00C53F93">
        <w:t>. </w:t>
      </w:r>
      <w:r w:rsidR="00C53F93" w:rsidRPr="00C53F93">
        <w:t>1</w:t>
      </w:r>
      <w:r w:rsidR="00C53F93">
        <w:t>. </w:t>
      </w:r>
      <w:r w:rsidR="00C53F93" w:rsidRPr="00C53F93">
        <w:t>2017</w:t>
      </w:r>
      <w:r w:rsidR="00D30D56"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D30D56" w:rsidRPr="00C53F93">
        <w:t>Plsn 1/2015</w:t>
      </w:r>
      <w:r w:rsidR="008F5A56" w:rsidRPr="00C53F93">
        <w:t xml:space="preserve">. </w:t>
      </w:r>
      <w:r w:rsidR="00C53F93" w:rsidRPr="00C53F93">
        <w:t>Podle</w:t>
      </w:r>
      <w:r w:rsidR="00C53F93">
        <w:t> </w:t>
      </w:r>
      <w:r w:rsidR="007C022E" w:rsidRPr="00C53F93">
        <w:t>něho</w:t>
      </w:r>
      <w:r w:rsidR="00766DC3" w:rsidRPr="00C53F93">
        <w:t xml:space="preserve"> </w:t>
      </w:r>
      <w:r w:rsidR="00766DC3" w:rsidRPr="00C53F93">
        <w:rPr>
          <w:i/>
        </w:rPr>
        <w:t>„</w:t>
      </w:r>
      <w:r w:rsidR="004F057E" w:rsidRPr="00C53F93">
        <w:rPr>
          <w:i/>
          <w:iCs/>
        </w:rPr>
        <w:t>l</w:t>
      </w:r>
      <w:r w:rsidR="00766DC3" w:rsidRPr="00C53F93">
        <w:rPr>
          <w:i/>
        </w:rPr>
        <w:t xml:space="preserve">hůta uvedená </w:t>
      </w:r>
      <w:r w:rsidR="00C53F93" w:rsidRPr="00C53F93">
        <w:rPr>
          <w:i/>
        </w:rPr>
        <w:t>v</w:t>
      </w:r>
      <w:r w:rsidR="00C53F93">
        <w:rPr>
          <w:i/>
        </w:rPr>
        <w:t> § </w:t>
      </w:r>
      <w:r w:rsidR="00766DC3" w:rsidRPr="00C53F93">
        <w:rPr>
          <w:i/>
        </w:rPr>
        <w:t xml:space="preserve">17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="00766DC3" w:rsidRPr="00C53F93">
        <w:rPr>
          <w:i/>
        </w:rPr>
        <w:t>4 zák.</w:t>
      </w:r>
      <w:r w:rsidR="00C53F93">
        <w:rPr>
          <w:i/>
        </w:rPr>
        <w:t> č. </w:t>
      </w:r>
      <w:r w:rsidR="00766DC3" w:rsidRPr="00C53F93">
        <w:rPr>
          <w:i/>
        </w:rPr>
        <w:t>300/2008</w:t>
      </w:r>
      <w:r w:rsidR="00C53F93">
        <w:rPr>
          <w:i/>
        </w:rPr>
        <w:t> Sb.</w:t>
      </w:r>
      <w:r w:rsidR="00766DC3" w:rsidRPr="00C53F93">
        <w:rPr>
          <w:i/>
        </w:rPr>
        <w:t xml:space="preserve">, </w:t>
      </w:r>
      <w:r w:rsidR="00C53F93" w:rsidRPr="00C53F93">
        <w:rPr>
          <w:i/>
        </w:rPr>
        <w:t>ve</w:t>
      </w:r>
      <w:r w:rsidR="00C53F93">
        <w:rPr>
          <w:i/>
        </w:rPr>
        <w:t> </w:t>
      </w:r>
      <w:r w:rsidR="00766DC3" w:rsidRPr="00C53F93">
        <w:rPr>
          <w:i/>
        </w:rPr>
        <w:t xml:space="preserve">znění pozdějších předpisů, je lhůtou procesní, jejíž běh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="00C53F93" w:rsidRPr="00C53F93">
        <w:rPr>
          <w:i/>
        </w:rPr>
        <w:t>při</w:t>
      </w:r>
      <w:r w:rsidR="00C53F93">
        <w:rPr>
          <w:i/>
        </w:rPr>
        <w:t> </w:t>
      </w:r>
      <w:r w:rsidR="00766DC3" w:rsidRPr="00C53F93">
        <w:rPr>
          <w:i/>
        </w:rPr>
        <w:t xml:space="preserve">doručování písemností v občanském soudním řízení počítá </w:t>
      </w:r>
      <w:r w:rsidR="00C53F93" w:rsidRPr="00C53F93">
        <w:rPr>
          <w:i/>
        </w:rPr>
        <w:t>podle</w:t>
      </w:r>
      <w:r w:rsidR="00C53F93">
        <w:rPr>
          <w:i/>
        </w:rPr>
        <w:t> § </w:t>
      </w:r>
      <w:r w:rsidR="00766DC3" w:rsidRPr="00C53F93">
        <w:rPr>
          <w:i/>
        </w:rPr>
        <w:t xml:space="preserve">57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="00766DC3" w:rsidRPr="00C53F93">
        <w:rPr>
          <w:i/>
        </w:rPr>
        <w:t xml:space="preserve">1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="00766DC3" w:rsidRPr="00C53F93">
        <w:rPr>
          <w:i/>
        </w:rPr>
        <w:t xml:space="preserve">2 </w:t>
      </w:r>
      <w:r w:rsidR="00C53F93">
        <w:rPr>
          <w:i/>
        </w:rPr>
        <w:t>o. s. ř.</w:t>
      </w:r>
      <w:r w:rsidR="00766DC3" w:rsidRPr="00C53F93">
        <w:rPr>
          <w:i/>
        </w:rPr>
        <w:t xml:space="preserve">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="00C53F93" w:rsidRPr="00C53F93">
        <w:rPr>
          <w:i/>
        </w:rPr>
        <w:t>při</w:t>
      </w:r>
      <w:r w:rsidR="00C53F93">
        <w:rPr>
          <w:i/>
        </w:rPr>
        <w:t> </w:t>
      </w:r>
      <w:r w:rsidR="00766DC3" w:rsidRPr="00C53F93">
        <w:rPr>
          <w:i/>
        </w:rPr>
        <w:t xml:space="preserve">doručování písemností v trestním řízení </w:t>
      </w:r>
      <w:r w:rsidR="00C53F93" w:rsidRPr="00C53F93">
        <w:rPr>
          <w:i/>
        </w:rPr>
        <w:t>podle</w:t>
      </w:r>
      <w:r w:rsidR="00C53F93">
        <w:rPr>
          <w:i/>
        </w:rPr>
        <w:t> § </w:t>
      </w:r>
      <w:r w:rsidR="00766DC3" w:rsidRPr="00C53F93">
        <w:rPr>
          <w:i/>
        </w:rPr>
        <w:t xml:space="preserve">60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="00766DC3" w:rsidRPr="00C53F93">
        <w:rPr>
          <w:i/>
        </w:rPr>
        <w:t xml:space="preserve">1, 2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="00766DC3" w:rsidRPr="00C53F93">
        <w:rPr>
          <w:i/>
        </w:rPr>
        <w:t>3 tr. ř</w:t>
      </w:r>
      <w:r w:rsidR="00766DC3" w:rsidRPr="00C53F93">
        <w:t>.</w:t>
      </w:r>
      <w:r w:rsidR="00766DC3" w:rsidRPr="00C53F93">
        <w:rPr>
          <w:i/>
        </w:rPr>
        <w:t>“</w:t>
      </w:r>
      <w:r w:rsidR="003A0E7C" w:rsidRPr="00C53F93">
        <w:t xml:space="preserve">. </w:t>
      </w:r>
      <w:r w:rsidR="00766DC3" w:rsidRPr="00C53F93">
        <w:t xml:space="preserve"> S</w:t>
      </w:r>
      <w:r w:rsidR="007C022E" w:rsidRPr="00C53F93">
        <w:t>oud jím s</w:t>
      </w:r>
      <w:r w:rsidR="00766DC3" w:rsidRPr="00C53F93">
        <w:t xml:space="preserve">jednotil pravidlo </w:t>
      </w:r>
      <w:r w:rsidR="00C53F93" w:rsidRPr="00C53F93">
        <w:t>pro</w:t>
      </w:r>
      <w:r w:rsidR="00C53F93">
        <w:t> </w:t>
      </w:r>
      <w:r w:rsidR="00766DC3" w:rsidRPr="00C53F93">
        <w:t xml:space="preserve">počítání času </w:t>
      </w:r>
      <w:r w:rsidR="00C53F93" w:rsidRPr="00C53F93">
        <w:t>u</w:t>
      </w:r>
      <w:r w:rsidR="00C53F93">
        <w:t> </w:t>
      </w:r>
      <w:r w:rsidR="00766DC3" w:rsidRPr="00C53F93">
        <w:t xml:space="preserve">datových schránek </w:t>
      </w:r>
      <w:r w:rsidR="00C53F93" w:rsidRPr="00C53F93">
        <w:t>pro</w:t>
      </w:r>
      <w:r w:rsidR="00C53F93">
        <w:t> </w:t>
      </w:r>
      <w:r w:rsidR="00766DC3" w:rsidRPr="00C53F93">
        <w:t xml:space="preserve">civilní řízení </w:t>
      </w:r>
      <w:r w:rsidR="00C53F93" w:rsidRPr="00C53F93">
        <w:t>i</w:t>
      </w:r>
      <w:r w:rsidR="00C53F93">
        <w:t> </w:t>
      </w:r>
      <w:r w:rsidR="00AC7A44" w:rsidRPr="00C53F93">
        <w:t xml:space="preserve">trestní </w:t>
      </w:r>
      <w:r w:rsidR="0047392B" w:rsidRPr="00C53F93">
        <w:t>řízení</w:t>
      </w:r>
      <w:r w:rsidR="00766DC3" w:rsidRPr="00C53F93">
        <w:t xml:space="preserve">. </w:t>
      </w:r>
      <w:r w:rsidR="00B22EC1" w:rsidRPr="00C53F93">
        <w:t xml:space="preserve">Vyšel z toho, </w:t>
      </w:r>
      <w:r w:rsidR="00C53F93" w:rsidRPr="00C53F93">
        <w:t>že</w:t>
      </w:r>
      <w:r w:rsidR="00C53F93">
        <w:t> </w:t>
      </w:r>
      <w:r w:rsidR="00B22EC1" w:rsidRPr="00C53F93">
        <w:t xml:space="preserve">zákon </w:t>
      </w:r>
      <w:r w:rsidR="00C53F93" w:rsidRPr="00C53F93">
        <w:t>o</w:t>
      </w:r>
      <w:r w:rsidR="00C53F93">
        <w:t> </w:t>
      </w:r>
      <w:r w:rsidR="00B22EC1" w:rsidRPr="00C53F93">
        <w:t xml:space="preserve">elektronických úkonech, konkrétně </w:t>
      </w:r>
      <w:r w:rsidR="00C53F93">
        <w:t>§ </w:t>
      </w:r>
      <w:r w:rsidR="00B22EC1" w:rsidRPr="00C53F93">
        <w:t xml:space="preserve">17 </w:t>
      </w:r>
      <w:r w:rsidR="00C53F93" w:rsidRPr="00C53F93">
        <w:t>odst.</w:t>
      </w:r>
      <w:r w:rsidR="00C53F93">
        <w:t> </w:t>
      </w:r>
      <w:r w:rsidR="00B22EC1" w:rsidRPr="00C53F93">
        <w:t xml:space="preserve">4 tohoto zákona, neobsahuje vlastní pravidla </w:t>
      </w:r>
      <w:r w:rsidR="00C53F93" w:rsidRPr="00C53F93">
        <w:t>pro</w:t>
      </w:r>
      <w:r w:rsidR="00C53F93">
        <w:t> </w:t>
      </w:r>
      <w:r w:rsidR="00B22EC1" w:rsidRPr="00C53F93">
        <w:t xml:space="preserve">počítání času. </w:t>
      </w:r>
    </w:p>
    <w:p w14:paraId="39E00F1F" w14:textId="77777777" w:rsidR="007A484D" w:rsidRPr="00C53F93" w:rsidRDefault="007A484D" w:rsidP="007A484D">
      <w:pPr>
        <w:pStyle w:val="NormlnGaramond"/>
        <w:tabs>
          <w:tab w:val="left" w:pos="709"/>
        </w:tabs>
        <w:ind w:firstLine="0"/>
      </w:pPr>
    </w:p>
    <w:p w14:paraId="39E00F20" w14:textId="77777777" w:rsidR="007A484D" w:rsidRPr="00C53F93" w:rsidRDefault="00CD076B" w:rsidP="00012AC5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Smyslem </w:t>
      </w:r>
      <w:r w:rsidR="00C10BED" w:rsidRPr="00C53F93">
        <w:t>zavádění</w:t>
      </w:r>
      <w:r w:rsidRPr="00C53F93">
        <w:t xml:space="preserve"> lhůt </w:t>
      </w:r>
      <w:r w:rsidR="009F3A2B" w:rsidRPr="00C53F93">
        <w:t xml:space="preserve">má být </w:t>
      </w:r>
      <w:r w:rsidRPr="00C53F93">
        <w:t>snížení entropie</w:t>
      </w:r>
      <w:r w:rsidR="00C10BED" w:rsidRPr="00C53F93">
        <w:t xml:space="preserve"> (neurčitosti) </w:t>
      </w:r>
      <w:r w:rsidR="00C53F93" w:rsidRPr="00C53F93">
        <w:t>při</w:t>
      </w:r>
      <w:r w:rsidR="00C53F93">
        <w:t> </w:t>
      </w:r>
      <w:r w:rsidR="00C10BED" w:rsidRPr="00C53F93">
        <w:t>uplatňování práv</w:t>
      </w:r>
      <w:r w:rsidR="009F3A2B" w:rsidRPr="00C53F93">
        <w:t>,</w:t>
      </w:r>
      <w:r w:rsidR="00C10BED" w:rsidRPr="00C53F93">
        <w:t xml:space="preserve"> </w:t>
      </w:r>
      <w:r w:rsidR="009F3A2B" w:rsidRPr="00C53F93">
        <w:t>resp.</w:t>
      </w:r>
      <w:r w:rsidR="00696BFD" w:rsidRPr="00C53F93">
        <w:t> </w:t>
      </w:r>
      <w:r w:rsidR="009F3A2B" w:rsidRPr="00C53F93">
        <w:t xml:space="preserve">pravomocí, časové omezení stavu nejistoty </w:t>
      </w:r>
      <w:r w:rsidR="00C53F93" w:rsidRPr="00C53F93">
        <w:t>v</w:t>
      </w:r>
      <w:r w:rsidR="00C53F93">
        <w:t> </w:t>
      </w:r>
      <w:r w:rsidR="009F3A2B" w:rsidRPr="00C53F93">
        <w:t xml:space="preserve">právních vztazích </w:t>
      </w:r>
      <w:r w:rsidR="00C53F93" w:rsidRPr="00C53F93">
        <w:t>nebo</w:t>
      </w:r>
      <w:r w:rsidR="00C53F93">
        <w:t> </w:t>
      </w:r>
      <w:r w:rsidR="009F3A2B" w:rsidRPr="00C53F93">
        <w:t xml:space="preserve">urychlení procesu rozhodování </w:t>
      </w:r>
      <w:r w:rsidR="00C53F93" w:rsidRPr="00C53F93">
        <w:t>s</w:t>
      </w:r>
      <w:r w:rsidR="00C53F93">
        <w:t> </w:t>
      </w:r>
      <w:r w:rsidR="009F3A2B" w:rsidRPr="00C53F93">
        <w:t>cílem reálného</w:t>
      </w:r>
      <w:r w:rsidR="00095BE8" w:rsidRPr="00C53F93">
        <w:t xml:space="preserve"> dosažení zamýšlených cílů</w:t>
      </w:r>
      <w:r w:rsidR="00EA0136" w:rsidRPr="00C53F93">
        <w:t xml:space="preserve"> (srov. nález Ústavního soudu ze dne </w:t>
      </w:r>
      <w:r w:rsidR="00C53F93" w:rsidRPr="00C53F93">
        <w:t>17</w:t>
      </w:r>
      <w:r w:rsidR="00C53F93">
        <w:t>. </w:t>
      </w:r>
      <w:r w:rsidR="00C53F93" w:rsidRPr="00C53F93">
        <w:t>12</w:t>
      </w:r>
      <w:r w:rsidR="00C53F93">
        <w:t>. </w:t>
      </w:r>
      <w:r w:rsidR="00C53F93" w:rsidRPr="00C53F93">
        <w:t>1997</w:t>
      </w:r>
      <w:r w:rsidR="00EA0136" w:rsidRPr="00C53F93">
        <w:t xml:space="preserve">, </w:t>
      </w:r>
      <w:r w:rsidR="00C53F93" w:rsidRPr="00C53F93">
        <w:t>Pl.</w:t>
      </w:r>
      <w:r w:rsidR="00C53F93">
        <w:t> ÚS </w:t>
      </w:r>
      <w:r w:rsidR="00C53F93" w:rsidRPr="00C53F93">
        <w:t>33/97</w:t>
      </w:r>
      <w:r w:rsidR="00EA0136" w:rsidRPr="00C53F93">
        <w:t>,</w:t>
      </w:r>
      <w:r w:rsidR="00C53F93">
        <w:t> č. </w:t>
      </w:r>
      <w:r w:rsidR="00EA0136" w:rsidRPr="00C53F93">
        <w:t>30/1998</w:t>
      </w:r>
      <w:r w:rsidR="00C53F93">
        <w:t> Sb.</w:t>
      </w:r>
      <w:r w:rsidR="00EA0136" w:rsidRPr="00C53F93">
        <w:t>)</w:t>
      </w:r>
      <w:r w:rsidR="00095BE8" w:rsidRPr="00C53F93">
        <w:t xml:space="preserve">. </w:t>
      </w:r>
      <w:r w:rsidR="00AD02AC" w:rsidRPr="00C53F93">
        <w:t xml:space="preserve">To souvisí </w:t>
      </w:r>
      <w:r w:rsidR="00C53F93" w:rsidRPr="00C53F93">
        <w:t>i</w:t>
      </w:r>
      <w:r w:rsidR="00C53F93">
        <w:t> </w:t>
      </w:r>
      <w:r w:rsidR="00AD02AC" w:rsidRPr="00C53F93">
        <w:t>s právní jistotou a</w:t>
      </w:r>
      <w:r w:rsidR="00696BFD" w:rsidRPr="00C53F93">
        <w:t> </w:t>
      </w:r>
      <w:r w:rsidR="00AD02AC" w:rsidRPr="00C53F93">
        <w:t xml:space="preserve">předvídatelností práva (srov. </w:t>
      </w:r>
      <w:r w:rsidR="00EA0136" w:rsidRPr="00C53F93">
        <w:t xml:space="preserve">dále </w:t>
      </w:r>
      <w:r w:rsidR="00A346DA" w:rsidRPr="00C53F93">
        <w:t>nález</w:t>
      </w:r>
      <w:r w:rsidR="00036AAA" w:rsidRPr="00C53F93">
        <w:t xml:space="preserve">y </w:t>
      </w:r>
      <w:r w:rsidR="00A346DA" w:rsidRPr="00C53F93">
        <w:t xml:space="preserve">Ústavního soudu </w:t>
      </w:r>
      <w:r w:rsidR="00C53F93" w:rsidRPr="00C53F93">
        <w:t>ze</w:t>
      </w:r>
      <w:r w:rsidR="00C53F93">
        <w:t> </w:t>
      </w:r>
      <w:r w:rsidR="00A346DA" w:rsidRPr="00C53F93">
        <w:t xml:space="preserve">dne </w:t>
      </w:r>
      <w:r w:rsidR="00C53F93" w:rsidRPr="00C53F93">
        <w:t>15</w:t>
      </w:r>
      <w:r w:rsidR="00C53F93">
        <w:t>. </w:t>
      </w:r>
      <w:r w:rsidR="00C53F93" w:rsidRPr="00C53F93">
        <w:t>2</w:t>
      </w:r>
      <w:r w:rsidR="00C53F93">
        <w:t>. </w:t>
      </w:r>
      <w:r w:rsidR="00C53F93" w:rsidRPr="00C53F93">
        <w:t>2007</w:t>
      </w:r>
      <w:r w:rsidR="00A346DA"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Pl.</w:t>
      </w:r>
      <w:r w:rsidR="00C53F93">
        <w:t> ÚS </w:t>
      </w:r>
      <w:r w:rsidR="00C53F93" w:rsidRPr="00C53F93">
        <w:t>77/06</w:t>
      </w:r>
      <w:r w:rsidR="00047F90" w:rsidRPr="00C53F93">
        <w:t xml:space="preserve">, </w:t>
      </w:r>
      <w:r w:rsidR="00C53F93" w:rsidRPr="00C53F93">
        <w:t>ze</w:t>
      </w:r>
      <w:r w:rsidR="00C53F93">
        <w:t> </w:t>
      </w:r>
      <w:r w:rsidR="00A13D90" w:rsidRPr="00C53F93">
        <w:t xml:space="preserve">dne </w:t>
      </w:r>
      <w:r w:rsidR="00C53F93" w:rsidRPr="00C53F93">
        <w:t>14</w:t>
      </w:r>
      <w:r w:rsidR="00C53F93">
        <w:t>. </w:t>
      </w:r>
      <w:r w:rsidR="00C53F93" w:rsidRPr="00C53F93">
        <w:t>6</w:t>
      </w:r>
      <w:r w:rsidR="00C53F93">
        <w:t>. </w:t>
      </w:r>
      <w:r w:rsidR="00C53F93" w:rsidRPr="00C53F93">
        <w:t>2016</w:t>
      </w:r>
      <w:r w:rsidR="00A13D90" w:rsidRPr="00C53F93">
        <w:t>, sp. zn. </w:t>
      </w:r>
      <w:r w:rsidR="00C53F93" w:rsidRPr="00C53F93">
        <w:t>I.</w:t>
      </w:r>
      <w:r w:rsidR="00C53F93">
        <w:t> ÚS </w:t>
      </w:r>
      <w:r w:rsidR="00C53F93" w:rsidRPr="00C53F93">
        <w:t>3324/15</w:t>
      </w:r>
      <w:r w:rsidR="00A13D90" w:rsidRPr="00C53F93">
        <w:t xml:space="preserve">, </w:t>
      </w:r>
      <w:r w:rsidR="00C53F93" w:rsidRPr="00C53F93">
        <w:t>ze</w:t>
      </w:r>
      <w:r w:rsidR="00C53F93">
        <w:t> </w:t>
      </w:r>
      <w:r w:rsidR="00A13D90" w:rsidRPr="00C53F93">
        <w:t xml:space="preserve">dne </w:t>
      </w:r>
      <w:r w:rsidR="00C53F93" w:rsidRPr="00C53F93">
        <w:t>20</w:t>
      </w:r>
      <w:r w:rsidR="00C53F93">
        <w:t>. </w:t>
      </w:r>
      <w:r w:rsidR="00C53F93" w:rsidRPr="00C53F93">
        <w:t>9</w:t>
      </w:r>
      <w:r w:rsidR="00C53F93">
        <w:t>. </w:t>
      </w:r>
      <w:r w:rsidR="00C53F93" w:rsidRPr="00C53F93">
        <w:t>2006</w:t>
      </w:r>
      <w:r w:rsidR="00A13D90" w:rsidRPr="00C53F93">
        <w:t xml:space="preserve">, sp. </w:t>
      </w:r>
      <w:r w:rsidR="005F6DA1">
        <w:t>z</w:t>
      </w:r>
      <w:r w:rsidR="00A13D90" w:rsidRPr="00C53F93">
        <w:t xml:space="preserve">n. </w:t>
      </w:r>
      <w:r w:rsidR="00C53F93" w:rsidRPr="00C53F93">
        <w:t>II.</w:t>
      </w:r>
      <w:r w:rsidR="00C53F93">
        <w:t> ÚS </w:t>
      </w:r>
      <w:r w:rsidR="00C53F93" w:rsidRPr="00C53F93">
        <w:t>566/05</w:t>
      </w:r>
      <w:r w:rsidR="00A13D90" w:rsidRPr="00C53F93">
        <w:t>, či</w:t>
      </w:r>
      <w:r w:rsidR="00696BFD" w:rsidRPr="00C53F93">
        <w:t> </w:t>
      </w:r>
      <w:r w:rsidR="008C0900" w:rsidRPr="00C53F93">
        <w:t>ze dne </w:t>
      </w:r>
      <w:r w:rsidR="00C53F93" w:rsidRPr="00C53F93">
        <w:t>26</w:t>
      </w:r>
      <w:r w:rsidR="00C53F93">
        <w:t>. </w:t>
      </w:r>
      <w:r w:rsidR="00C53F93" w:rsidRPr="00C53F93">
        <w:t>2</w:t>
      </w:r>
      <w:r w:rsidR="00C53F93">
        <w:t>. </w:t>
      </w:r>
      <w:r w:rsidR="00C53F93" w:rsidRPr="00C53F93">
        <w:t>2009</w:t>
      </w:r>
      <w:r w:rsidR="008C0900"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I.</w:t>
      </w:r>
      <w:r w:rsidR="00C53F93">
        <w:t> ÚS </w:t>
      </w:r>
      <w:r w:rsidR="00C53F93" w:rsidRPr="00C53F93">
        <w:t>1169/07</w:t>
      </w:r>
      <w:r w:rsidR="00AD02AC" w:rsidRPr="00C53F93">
        <w:t xml:space="preserve">). </w:t>
      </w:r>
      <w:r w:rsidR="006D721A" w:rsidRPr="00C53F93">
        <w:t xml:space="preserve">Roztříštěnost </w:t>
      </w:r>
      <w:r w:rsidR="00DC0B20" w:rsidRPr="00C53F93">
        <w:t xml:space="preserve">výkladu </w:t>
      </w:r>
      <w:r w:rsidR="006D721A" w:rsidRPr="00C53F93">
        <w:t>počítání času v různých právních odvětví</w:t>
      </w:r>
      <w:r w:rsidR="003B7DBD" w:rsidRPr="00C53F93">
        <w:t>ch</w:t>
      </w:r>
      <w:r w:rsidR="006D721A" w:rsidRPr="00C53F93">
        <w:t xml:space="preserve">, </w:t>
      </w:r>
      <w:r w:rsidR="00C53F93" w:rsidRPr="00C53F93">
        <w:t>ač</w:t>
      </w:r>
      <w:r w:rsidR="00C53F93">
        <w:t> </w:t>
      </w:r>
      <w:r w:rsidR="006D721A" w:rsidRPr="00C53F93">
        <w:t>mají společný základ v </w:t>
      </w:r>
      <w:r w:rsidR="003B7DBD" w:rsidRPr="00C53F93">
        <w:t>zákoně</w:t>
      </w:r>
      <w:r w:rsidR="006D721A" w:rsidRPr="00C53F93">
        <w:t xml:space="preserve"> </w:t>
      </w:r>
      <w:r w:rsidR="00C53F93" w:rsidRPr="00C53F93">
        <w:t>o</w:t>
      </w:r>
      <w:r w:rsidR="00C53F93">
        <w:t> </w:t>
      </w:r>
      <w:r w:rsidR="006D721A" w:rsidRPr="00C53F93">
        <w:t xml:space="preserve">elektronických komunikacích, </w:t>
      </w:r>
      <w:r w:rsidR="00DC0B20" w:rsidRPr="00C53F93">
        <w:t>výše</w:t>
      </w:r>
      <w:r w:rsidR="00F6633F" w:rsidRPr="00C53F93">
        <w:t> </w:t>
      </w:r>
      <w:r w:rsidR="00DC0B20" w:rsidRPr="00C53F93">
        <w:t xml:space="preserve">uvedenému nenapomáhá. </w:t>
      </w:r>
    </w:p>
    <w:p w14:paraId="39E00F21" w14:textId="77777777" w:rsidR="00851CAC" w:rsidRPr="00C53F93" w:rsidRDefault="00851CAC" w:rsidP="00851CAC">
      <w:pPr>
        <w:pStyle w:val="NormlnGaramond"/>
        <w:tabs>
          <w:tab w:val="left" w:pos="709"/>
        </w:tabs>
        <w:ind w:firstLine="0"/>
      </w:pPr>
    </w:p>
    <w:p w14:paraId="39E00F22" w14:textId="77777777" w:rsidR="00851CAC" w:rsidRPr="00C53F93" w:rsidRDefault="00851CAC" w:rsidP="00012AC5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Rozdílnost v počítání času napříč právními odvětvími nemůže přinést </w:t>
      </w:r>
      <w:r w:rsidR="00C53F93" w:rsidRPr="00C53F93">
        <w:t>ani</w:t>
      </w:r>
      <w:r w:rsidR="00C53F93">
        <w:t> </w:t>
      </w:r>
      <w:r w:rsidR="00C52164" w:rsidRPr="00C53F93">
        <w:t xml:space="preserve">odlišení lhůt </w:t>
      </w:r>
      <w:r w:rsidR="00C53F93" w:rsidRPr="00C53F93">
        <w:t>a</w:t>
      </w:r>
      <w:r w:rsidR="00C53F93">
        <w:t> </w:t>
      </w:r>
      <w:r w:rsidR="00C52164" w:rsidRPr="00C53F93">
        <w:t>dob, jak to činí závěr</w:t>
      </w:r>
      <w:r w:rsidR="00C53F93">
        <w:t> č. </w:t>
      </w:r>
      <w:r w:rsidR="00C52164" w:rsidRPr="00C53F93">
        <w:t>93.</w:t>
      </w:r>
      <w:r w:rsidR="001A561D" w:rsidRPr="00C53F93">
        <w:t xml:space="preserve"> Tomuto rozlišení </w:t>
      </w:r>
      <w:r w:rsidR="00C53F93" w:rsidRPr="00C53F93">
        <w:t>se</w:t>
      </w:r>
      <w:r w:rsidR="00C53F93">
        <w:t> </w:t>
      </w:r>
      <w:r w:rsidR="001A561D" w:rsidRPr="00C53F93">
        <w:t xml:space="preserve">Nejvyšší správní soud věnoval již </w:t>
      </w:r>
      <w:r w:rsidR="00C53F93" w:rsidRPr="00C53F93">
        <w:t>ve</w:t>
      </w:r>
      <w:r w:rsidR="00C53F93">
        <w:t> </w:t>
      </w:r>
      <w:r w:rsidR="001A561D" w:rsidRPr="00C53F93">
        <w:t>zmíněném rozsudku č. j. </w:t>
      </w:r>
      <w:r w:rsidR="00C53F93" w:rsidRPr="00C53F93">
        <w:t>9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55</w:t>
      </w:r>
      <w:r w:rsidR="00C53F93">
        <w:t>/</w:t>
      </w:r>
      <w:r w:rsidR="00C53F93" w:rsidRPr="00C53F93">
        <w:t>2009</w:t>
      </w:r>
      <w:r w:rsidR="00C53F93">
        <w:t> </w:t>
      </w:r>
      <w:r w:rsidR="00C53F93">
        <w:noBreakHyphen/>
        <w:t> </w:t>
      </w:r>
      <w:r w:rsidR="00C53F93" w:rsidRPr="00C53F93">
        <w:t>45</w:t>
      </w:r>
      <w:r w:rsidR="001A561D" w:rsidRPr="00C53F93">
        <w:t xml:space="preserve"> </w:t>
      </w:r>
      <w:r w:rsidR="00C53F93" w:rsidRPr="00C53F93">
        <w:t>a</w:t>
      </w:r>
      <w:r w:rsidR="00C53F93">
        <w:t> </w:t>
      </w:r>
      <w:r w:rsidR="001A561D" w:rsidRPr="00C53F93">
        <w:t xml:space="preserve">shledal, </w:t>
      </w:r>
      <w:r w:rsidR="00C53F93" w:rsidRPr="00C53F93">
        <w:t>že</w:t>
      </w:r>
      <w:r w:rsidR="00C53F93">
        <w:t> </w:t>
      </w:r>
      <w:r w:rsidR="001A561D" w:rsidRPr="00C53F93">
        <w:t xml:space="preserve">zákonodárce </w:t>
      </w:r>
      <w:r w:rsidR="007C022E" w:rsidRPr="00C53F93">
        <w:t>je</w:t>
      </w:r>
      <w:r w:rsidR="001A561D" w:rsidRPr="00C53F93">
        <w:t xml:space="preserve"> nečiní důsledně</w:t>
      </w:r>
      <w:r w:rsidR="007C022E" w:rsidRPr="00C53F93">
        <w:t>. P</w:t>
      </w:r>
      <w:r w:rsidR="001A561D" w:rsidRPr="00C53F93">
        <w:t xml:space="preserve">roto se z hlediska uplatnění pravidel </w:t>
      </w:r>
      <w:r w:rsidR="00C53F93" w:rsidRPr="00C53F93">
        <w:t>pro</w:t>
      </w:r>
      <w:r w:rsidR="00C53F93">
        <w:t> </w:t>
      </w:r>
      <w:r w:rsidR="001A561D" w:rsidRPr="00C53F93">
        <w:t xml:space="preserve">počítání času v případech, kdy </w:t>
      </w:r>
      <w:r w:rsidR="00C53F93" w:rsidRPr="00C53F93">
        <w:t>se</w:t>
      </w:r>
      <w:r w:rsidR="00C53F93">
        <w:t> </w:t>
      </w:r>
      <w:r w:rsidR="00C53F93" w:rsidRPr="00C53F93">
        <w:t>podle</w:t>
      </w:r>
      <w:r w:rsidR="00C53F93">
        <w:t> </w:t>
      </w:r>
      <w:r w:rsidR="001A561D" w:rsidRPr="00C53F93">
        <w:t xml:space="preserve">právní teorie jedná </w:t>
      </w:r>
      <w:r w:rsidR="00C53F93" w:rsidRPr="00C53F93">
        <w:t>o</w:t>
      </w:r>
      <w:r w:rsidR="00C53F93">
        <w:t> </w:t>
      </w:r>
      <w:r w:rsidR="001A561D" w:rsidRPr="00C53F93">
        <w:t xml:space="preserve">dobu, kterou </w:t>
      </w:r>
      <w:r w:rsidR="00C53F93" w:rsidRPr="00C53F93">
        <w:t>ale</w:t>
      </w:r>
      <w:r w:rsidR="00C53F93">
        <w:t> </w:t>
      </w:r>
      <w:r w:rsidR="001A561D" w:rsidRPr="00C53F93">
        <w:t xml:space="preserve">zákon označuje </w:t>
      </w:r>
      <w:r w:rsidR="00C53F93" w:rsidRPr="00C53F93">
        <w:t>za</w:t>
      </w:r>
      <w:r w:rsidR="00C53F93">
        <w:t> </w:t>
      </w:r>
      <w:r w:rsidR="001A561D" w:rsidRPr="00C53F93">
        <w:t xml:space="preserve">lhůtu, má provést výklad </w:t>
      </w:r>
      <w:r w:rsidR="00C53F93" w:rsidRPr="00C53F93">
        <w:t>pro</w:t>
      </w:r>
      <w:r w:rsidR="00C53F93">
        <w:t> </w:t>
      </w:r>
      <w:r w:rsidR="001A561D" w:rsidRPr="00C53F93">
        <w:t>účastníka příznivější.</w:t>
      </w:r>
      <w:r w:rsidR="002C6E18" w:rsidRPr="00C53F93">
        <w:t xml:space="preserve"> Ostatně fikce uplynutí oné „doby“ je napříč jednotlivými právními odvětvími </w:t>
      </w:r>
      <w:r w:rsidR="00903F79" w:rsidRPr="00C53F93">
        <w:t>pojímaná identicky.</w:t>
      </w:r>
    </w:p>
    <w:p w14:paraId="39E00F23" w14:textId="77777777" w:rsidR="004959C5" w:rsidRPr="00C53F93" w:rsidRDefault="004959C5" w:rsidP="004959C5">
      <w:pPr>
        <w:pStyle w:val="NormlnGaramond"/>
        <w:tabs>
          <w:tab w:val="left" w:pos="709"/>
        </w:tabs>
        <w:ind w:firstLine="0"/>
      </w:pPr>
    </w:p>
    <w:p w14:paraId="39E00F24" w14:textId="77777777" w:rsidR="005E3213" w:rsidRPr="00C53F93" w:rsidRDefault="00C53F93" w:rsidP="00012AC5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lastRenderedPageBreak/>
        <w:t>Za</w:t>
      </w:r>
      <w:r>
        <w:t> </w:t>
      </w:r>
      <w:r w:rsidR="00EC4B91" w:rsidRPr="00C53F93">
        <w:t xml:space="preserve">povšimnutí stojí </w:t>
      </w:r>
      <w:r w:rsidRPr="00C53F93">
        <w:t>i</w:t>
      </w:r>
      <w:r>
        <w:t> </w:t>
      </w:r>
      <w:r w:rsidR="00EC4B91" w:rsidRPr="00C53F93">
        <w:t xml:space="preserve">hledisko rozlišení času lidí (jež tvoří </w:t>
      </w:r>
      <w:r w:rsidRPr="00C53F93">
        <w:t>i</w:t>
      </w:r>
      <w:r>
        <w:t> </w:t>
      </w:r>
      <w:r w:rsidR="00EC4B91" w:rsidRPr="00C53F93">
        <w:t xml:space="preserve">další právní entity – právnické osoby) </w:t>
      </w:r>
      <w:r w:rsidRPr="00C53F93">
        <w:t>na</w:t>
      </w:r>
      <w:r>
        <w:t> </w:t>
      </w:r>
      <w:r w:rsidR="00EC4B91" w:rsidRPr="00C53F93">
        <w:t xml:space="preserve">čas pracovní </w:t>
      </w:r>
      <w:r w:rsidRPr="00C53F93">
        <w:t>a</w:t>
      </w:r>
      <w:r>
        <w:t> </w:t>
      </w:r>
      <w:r w:rsidR="00EC4B91" w:rsidRPr="00C53F93">
        <w:t>čas odpočinku (pracovního klidu). Má</w:t>
      </w:r>
      <w:r>
        <w:noBreakHyphen/>
      </w:r>
      <w:r w:rsidR="00EC4B91" w:rsidRPr="00C53F93">
        <w:t xml:space="preserve">li být užívání datových schránek </w:t>
      </w:r>
      <w:r w:rsidRPr="00C53F93">
        <w:t>pro</w:t>
      </w:r>
      <w:r>
        <w:t> </w:t>
      </w:r>
      <w:r w:rsidR="00EC4B91" w:rsidRPr="00C53F93">
        <w:t xml:space="preserve">tyto osoby komfortem </w:t>
      </w:r>
      <w:r w:rsidRPr="00C53F93">
        <w:t>a</w:t>
      </w:r>
      <w:r>
        <w:t> </w:t>
      </w:r>
      <w:r w:rsidR="00EC4B91" w:rsidRPr="00C53F93">
        <w:t xml:space="preserve">zjednodušením, není důvodu </w:t>
      </w:r>
      <w:r w:rsidRPr="00C53F93">
        <w:t>na</w:t>
      </w:r>
      <w:r>
        <w:t> </w:t>
      </w:r>
      <w:r w:rsidR="00EC4B91" w:rsidRPr="00C53F93">
        <w:t xml:space="preserve">ně klást požadavek přístupu </w:t>
      </w:r>
      <w:r w:rsidRPr="00C53F93">
        <w:t>do</w:t>
      </w:r>
      <w:r>
        <w:t> </w:t>
      </w:r>
      <w:r w:rsidR="00EC4B91" w:rsidRPr="00C53F93">
        <w:t xml:space="preserve">datových schránek </w:t>
      </w:r>
      <w:r w:rsidRPr="00C53F93">
        <w:t>ve</w:t>
      </w:r>
      <w:r>
        <w:t> </w:t>
      </w:r>
      <w:r w:rsidR="00EC4B91" w:rsidRPr="00C53F93">
        <w:t xml:space="preserve">dnech, jež jsou pro ně pravidelně dny odpočinku, </w:t>
      </w:r>
      <w:r w:rsidRPr="00C53F93">
        <w:t>jen</w:t>
      </w:r>
      <w:r>
        <w:t> </w:t>
      </w:r>
      <w:r w:rsidR="00EC4B91" w:rsidRPr="00C53F93">
        <w:t xml:space="preserve">proto, </w:t>
      </w:r>
      <w:r w:rsidRPr="00C53F93">
        <w:t>že</w:t>
      </w:r>
      <w:r>
        <w:t> </w:t>
      </w:r>
      <w:r w:rsidR="00EC4B91" w:rsidRPr="00C53F93">
        <w:t xml:space="preserve">datová schránka je přístupná kdykoliv, a činit </w:t>
      </w:r>
      <w:r w:rsidRPr="00C53F93">
        <w:t>tak</w:t>
      </w:r>
      <w:r>
        <w:t> </w:t>
      </w:r>
      <w:r w:rsidR="00EC4B91" w:rsidRPr="00C53F93">
        <w:t xml:space="preserve">z doby odpočinku též dobu pracovní, jelikož </w:t>
      </w:r>
      <w:r w:rsidRPr="00C53F93">
        <w:t>se</w:t>
      </w:r>
      <w:r>
        <w:t> </w:t>
      </w:r>
      <w:r w:rsidR="005F6DA1">
        <w:t>zde </w:t>
      </w:r>
      <w:r w:rsidR="00EC4B91" w:rsidRPr="00C53F93">
        <w:t xml:space="preserve">neuplatní jinak obvyklá pravidla </w:t>
      </w:r>
      <w:r w:rsidRPr="00C53F93">
        <w:t>pro</w:t>
      </w:r>
      <w:r>
        <w:t> </w:t>
      </w:r>
      <w:r w:rsidR="00EC4B91" w:rsidRPr="00C53F93">
        <w:t>počítání času</w:t>
      </w:r>
      <w:r w:rsidR="00E14F15" w:rsidRPr="00C53F93">
        <w:t xml:space="preserve">. </w:t>
      </w:r>
    </w:p>
    <w:p w14:paraId="39E00F25" w14:textId="77777777" w:rsidR="003E2B7E" w:rsidRPr="00C53F93" w:rsidRDefault="003E2B7E" w:rsidP="003E2B7E">
      <w:pPr>
        <w:pStyle w:val="NormlnGaramond"/>
        <w:tabs>
          <w:tab w:val="left" w:pos="709"/>
        </w:tabs>
        <w:ind w:firstLine="0"/>
      </w:pPr>
    </w:p>
    <w:p w14:paraId="39E00F26" w14:textId="77777777" w:rsidR="003E2B7E" w:rsidRPr="00C53F93" w:rsidRDefault="007C022E" w:rsidP="00012AC5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O</w:t>
      </w:r>
      <w:r w:rsidR="007C5DB2" w:rsidRPr="00C53F93">
        <w:t xml:space="preserve">sobě oprávněné k přístupu </w:t>
      </w:r>
      <w:r w:rsidR="00C53F93" w:rsidRPr="00C53F93">
        <w:t>do</w:t>
      </w:r>
      <w:r w:rsidR="00C53F93">
        <w:t> </w:t>
      </w:r>
      <w:r w:rsidR="007C5DB2" w:rsidRPr="00C53F93">
        <w:t xml:space="preserve">datové schránky nelze klást překážky </w:t>
      </w:r>
      <w:r w:rsidR="00C53F93" w:rsidRPr="00C53F93">
        <w:t>ve</w:t>
      </w:r>
      <w:r w:rsidR="00C53F93">
        <w:t> </w:t>
      </w:r>
      <w:r w:rsidR="007C5DB2" w:rsidRPr="00C53F93">
        <w:t xml:space="preserve">svobodné volbě, </w:t>
      </w:r>
      <w:r w:rsidR="00C53F93" w:rsidRPr="00C53F93">
        <w:t>aby</w:t>
      </w:r>
      <w:r w:rsidR="00C53F93">
        <w:t> </w:t>
      </w:r>
      <w:r w:rsidR="00C53F93" w:rsidRPr="00C53F93">
        <w:t>se</w:t>
      </w:r>
      <w:r w:rsidR="00C53F93">
        <w:t> </w:t>
      </w:r>
      <w:r w:rsidR="007C5DB2" w:rsidRPr="00C53F93">
        <w:t xml:space="preserve">sama kdykoliv, s vědomím účinků, jež s tím zákon </w:t>
      </w:r>
      <w:r w:rsidR="00C53F93" w:rsidRPr="00C53F93">
        <w:t>o</w:t>
      </w:r>
      <w:r w:rsidR="00C53F93">
        <w:t> </w:t>
      </w:r>
      <w:r w:rsidR="007C5DB2" w:rsidRPr="00C53F93">
        <w:t xml:space="preserve">elektronických </w:t>
      </w:r>
      <w:r w:rsidR="00C922AA" w:rsidRPr="00C53F93">
        <w:t>úkonech</w:t>
      </w:r>
      <w:r w:rsidR="007C5DB2" w:rsidRPr="00C53F93">
        <w:t xml:space="preserve"> spojuje (doručení písemnosti), do datové schránky přihlásila. </w:t>
      </w:r>
      <w:r w:rsidR="00C53F93" w:rsidRPr="00C53F93">
        <w:t>Bez</w:t>
      </w:r>
      <w:r w:rsidR="00C53F93">
        <w:t> </w:t>
      </w:r>
      <w:r w:rsidR="007C5DB2" w:rsidRPr="00C53F93">
        <w:t xml:space="preserve">výslovné zákonné úpravy </w:t>
      </w:r>
      <w:r w:rsidR="00C53F93" w:rsidRPr="00C53F93">
        <w:t>však</w:t>
      </w:r>
      <w:r w:rsidR="00C53F93">
        <w:t> </w:t>
      </w:r>
      <w:r w:rsidR="007C5DB2" w:rsidRPr="00C53F93">
        <w:t xml:space="preserve">nelze tomuto </w:t>
      </w:r>
      <w:r w:rsidR="004F057E" w:rsidRPr="00C53F93">
        <w:t>adresátu,</w:t>
      </w:r>
      <w:r w:rsidR="007C5DB2" w:rsidRPr="00C53F93">
        <w:t xml:space="preserve"> byť nepřímo</w:t>
      </w:r>
      <w:r w:rsidRPr="00C53F93">
        <w:t>,</w:t>
      </w:r>
      <w:r w:rsidR="007C5DB2" w:rsidRPr="00C53F93">
        <w:t xml:space="preserve"> uložit povinnost přihlášení </w:t>
      </w:r>
      <w:r w:rsidR="00C53F93" w:rsidRPr="00C53F93">
        <w:t>se</w:t>
      </w:r>
      <w:r w:rsidR="00C53F93">
        <w:t> </w:t>
      </w:r>
      <w:r w:rsidR="00C53F93" w:rsidRPr="00C53F93">
        <w:t>do</w:t>
      </w:r>
      <w:r w:rsidR="00C53F93">
        <w:t> </w:t>
      </w:r>
      <w:r w:rsidR="007C5DB2" w:rsidRPr="00C53F93">
        <w:t xml:space="preserve">datové schránky </w:t>
      </w:r>
      <w:r w:rsidR="00C53F93" w:rsidRPr="00C53F93">
        <w:t>v</w:t>
      </w:r>
      <w:r w:rsidR="00C53F93">
        <w:t> </w:t>
      </w:r>
      <w:r w:rsidR="007C5DB2" w:rsidRPr="00C53F93">
        <w:t xml:space="preserve">jiný </w:t>
      </w:r>
      <w:r w:rsidR="00C53F93" w:rsidRPr="00C53F93">
        <w:t>než</w:t>
      </w:r>
      <w:r w:rsidR="00C53F93">
        <w:t> </w:t>
      </w:r>
      <w:r w:rsidR="007C5DB2" w:rsidRPr="00C53F93">
        <w:t>obvyklý pracovní den </w:t>
      </w:r>
      <w:r w:rsidR="00C53F93" w:rsidRPr="00C53F93">
        <w:t>jen</w:t>
      </w:r>
      <w:r w:rsidR="00C53F93">
        <w:t> </w:t>
      </w:r>
      <w:r w:rsidR="007C5DB2" w:rsidRPr="00C53F93">
        <w:t xml:space="preserve">proto, </w:t>
      </w:r>
      <w:r w:rsidR="00C53F93" w:rsidRPr="00C53F93">
        <w:t>že</w:t>
      </w:r>
      <w:r w:rsidR="00C53F93">
        <w:t> </w:t>
      </w:r>
      <w:r w:rsidR="007C5DB2" w:rsidRPr="00C53F93">
        <w:t xml:space="preserve">jinak obvyklá pravidla </w:t>
      </w:r>
      <w:r w:rsidR="00C53F93" w:rsidRPr="00C53F93">
        <w:t>pro</w:t>
      </w:r>
      <w:r w:rsidR="00C53F93">
        <w:t> </w:t>
      </w:r>
      <w:r w:rsidR="007C5DB2" w:rsidRPr="00C53F93">
        <w:t xml:space="preserve">počítání času </w:t>
      </w:r>
      <w:r w:rsidR="00C53F93" w:rsidRPr="00C53F93">
        <w:t>se</w:t>
      </w:r>
      <w:r w:rsidR="00C53F93">
        <w:t> </w:t>
      </w:r>
      <w:r w:rsidR="007C5DB2" w:rsidRPr="00C53F93">
        <w:t xml:space="preserve">v případě doručování </w:t>
      </w:r>
      <w:r w:rsidR="00C53F93" w:rsidRPr="00C53F93">
        <w:t>do</w:t>
      </w:r>
      <w:r w:rsidR="00C53F93">
        <w:t> </w:t>
      </w:r>
      <w:r w:rsidR="007C5DB2" w:rsidRPr="00C53F93">
        <w:t>datových schránek nepoužijí, aniž to zákon výslovně stanoví.</w:t>
      </w:r>
    </w:p>
    <w:p w14:paraId="39E00F27" w14:textId="77777777" w:rsidR="00BA0C15" w:rsidRPr="00C53F93" w:rsidRDefault="00BA0C15" w:rsidP="00BA0C15">
      <w:pPr>
        <w:pStyle w:val="NormlnGaramond"/>
        <w:tabs>
          <w:tab w:val="left" w:pos="709"/>
        </w:tabs>
        <w:ind w:firstLine="0"/>
      </w:pPr>
    </w:p>
    <w:p w14:paraId="39E00F28" w14:textId="77777777" w:rsidR="00012AC5" w:rsidRPr="00C53F93" w:rsidRDefault="007C022E" w:rsidP="00012AC5">
      <w:pPr>
        <w:pStyle w:val="Zkladntext"/>
        <w:jc w:val="center"/>
        <w:rPr>
          <w:b/>
          <w:bCs/>
          <w:iCs/>
        </w:rPr>
      </w:pPr>
      <w:r w:rsidRPr="00C53F93">
        <w:rPr>
          <w:b/>
          <w:bCs/>
          <w:iCs/>
        </w:rPr>
        <w:t>I</w:t>
      </w:r>
      <w:r w:rsidR="00012AC5" w:rsidRPr="00C53F93">
        <w:rPr>
          <w:b/>
          <w:bCs/>
          <w:iCs/>
        </w:rPr>
        <w:t>V. Vyjádření účastníků řízení k předložení věci rozšířenému senátu</w:t>
      </w:r>
    </w:p>
    <w:p w14:paraId="39E00F29" w14:textId="77777777" w:rsidR="00012AC5" w:rsidRPr="00C53F93" w:rsidRDefault="00012AC5" w:rsidP="00012AC5">
      <w:pPr>
        <w:pStyle w:val="Zkladntext"/>
        <w:jc w:val="center"/>
        <w:rPr>
          <w:b/>
          <w:bCs/>
          <w:iCs/>
        </w:rPr>
      </w:pPr>
    </w:p>
    <w:p w14:paraId="39E00F2A" w14:textId="77777777" w:rsidR="007C022E" w:rsidRPr="00C53F93" w:rsidRDefault="007C022E" w:rsidP="007C022E">
      <w:pPr>
        <w:pStyle w:val="NormlnGaramond"/>
        <w:tabs>
          <w:tab w:val="left" w:pos="709"/>
        </w:tabs>
        <w:ind w:firstLine="0"/>
        <w:jc w:val="center"/>
        <w:rPr>
          <w:b/>
          <w:i/>
        </w:rPr>
      </w:pPr>
      <w:r w:rsidRPr="00C53F93">
        <w:rPr>
          <w:b/>
          <w:i/>
        </w:rPr>
        <w:t>IV. 1. Vyjádření stěžovatele</w:t>
      </w:r>
    </w:p>
    <w:p w14:paraId="39E00F2B" w14:textId="77777777" w:rsidR="007C022E" w:rsidRPr="00C53F93" w:rsidRDefault="007C022E" w:rsidP="007C022E">
      <w:pPr>
        <w:pStyle w:val="NormlnGaramond"/>
        <w:tabs>
          <w:tab w:val="left" w:pos="709"/>
        </w:tabs>
        <w:ind w:firstLine="0"/>
      </w:pPr>
    </w:p>
    <w:p w14:paraId="39E00F2C" w14:textId="77777777" w:rsidR="003003FE" w:rsidRPr="00C53F93" w:rsidRDefault="00C53F93" w:rsidP="003003F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Podle</w:t>
      </w:r>
      <w:r>
        <w:t> </w:t>
      </w:r>
      <w:r w:rsidR="007C022E" w:rsidRPr="00C53F93">
        <w:t xml:space="preserve">stěžovatele </w:t>
      </w:r>
      <w:r w:rsidRPr="00C53F93">
        <w:t>se</w:t>
      </w:r>
      <w:r>
        <w:t> </w:t>
      </w:r>
      <w:r w:rsidR="00BC510B" w:rsidRPr="00C53F93">
        <w:t xml:space="preserve">Nejvyšší správní soud v rozsudku </w:t>
      </w:r>
      <w:r w:rsidRPr="00C53F93">
        <w:t>ze</w:t>
      </w:r>
      <w:r>
        <w:t> </w:t>
      </w:r>
      <w:r w:rsidR="00BC510B" w:rsidRPr="00C53F93">
        <w:t xml:space="preserve">dne </w:t>
      </w:r>
      <w:r w:rsidRPr="00C53F93">
        <w:t>18</w:t>
      </w:r>
      <w:r>
        <w:t>. </w:t>
      </w:r>
      <w:r w:rsidRPr="00C53F93">
        <w:t>6</w:t>
      </w:r>
      <w:r>
        <w:t>. </w:t>
      </w:r>
      <w:r w:rsidRPr="00C53F93">
        <w:t>2021</w:t>
      </w:r>
      <w:r w:rsidR="003B277D" w:rsidRPr="00C53F93">
        <w:t xml:space="preserve">, </w:t>
      </w:r>
      <w:r w:rsidRPr="00C53F93">
        <w:t>č.</w:t>
      </w:r>
      <w:r>
        <w:t> </w:t>
      </w:r>
      <w:r w:rsidRPr="00C53F93">
        <w:t>j.</w:t>
      </w:r>
      <w:r>
        <w:t> </w:t>
      </w:r>
      <w:r w:rsidRPr="00C53F93">
        <w:t>5</w:t>
      </w:r>
      <w:r>
        <w:t> </w:t>
      </w:r>
      <w:r w:rsidRPr="00C53F93">
        <w:t>Afs</w:t>
      </w:r>
      <w:r>
        <w:t> </w:t>
      </w:r>
      <w:r w:rsidRPr="00C53F93">
        <w:t>21</w:t>
      </w:r>
      <w:r>
        <w:t>/</w:t>
      </w:r>
      <w:r w:rsidRPr="00C53F93">
        <w:t>2020</w:t>
      </w:r>
      <w:r>
        <w:t> </w:t>
      </w:r>
      <w:r>
        <w:noBreakHyphen/>
        <w:t> </w:t>
      </w:r>
      <w:r w:rsidRPr="00C53F93">
        <w:t>56</w:t>
      </w:r>
      <w:r w:rsidR="003B7DBD" w:rsidRPr="00C53F93">
        <w:t>, zabýval</w:t>
      </w:r>
      <w:r w:rsidR="000225C9" w:rsidRPr="00C53F93">
        <w:t xml:space="preserve"> vztahem </w:t>
      </w:r>
      <w:r>
        <w:t>§ </w:t>
      </w:r>
      <w:r w:rsidR="003E116F" w:rsidRPr="00C53F93">
        <w:t xml:space="preserve">33 daňového řádu </w:t>
      </w:r>
      <w:r w:rsidRPr="00C53F93">
        <w:t>a</w:t>
      </w:r>
      <w:r>
        <w:t> § </w:t>
      </w:r>
      <w:r w:rsidR="003E116F" w:rsidRPr="00C53F93">
        <w:t>14</w:t>
      </w:r>
      <w:r w:rsidR="003B6610" w:rsidRPr="00C53F93">
        <w:t xml:space="preserve">8 </w:t>
      </w:r>
      <w:r w:rsidRPr="00C53F93">
        <w:t>odst.</w:t>
      </w:r>
      <w:r>
        <w:t> </w:t>
      </w:r>
      <w:r w:rsidR="003B6610" w:rsidRPr="00C53F93">
        <w:t>3 téhož zákona</w:t>
      </w:r>
      <w:r w:rsidR="00371ADE" w:rsidRPr="00C53F93">
        <w:t xml:space="preserve"> </w:t>
      </w:r>
      <w:r w:rsidRPr="00C53F93">
        <w:t>a</w:t>
      </w:r>
      <w:r>
        <w:t> </w:t>
      </w:r>
      <w:r w:rsidR="00371ADE" w:rsidRPr="00C53F93">
        <w:t xml:space="preserve">uvedl, </w:t>
      </w:r>
      <w:r w:rsidRPr="00C53F93">
        <w:t>že</w:t>
      </w:r>
      <w:r>
        <w:t> </w:t>
      </w:r>
      <w:r w:rsidR="007C022E" w:rsidRPr="00C53F93">
        <w:rPr>
          <w:i/>
        </w:rPr>
        <w:t>„</w:t>
      </w:r>
      <w:r w:rsidRPr="00C53F93">
        <w:rPr>
          <w:i/>
        </w:rPr>
        <w:t>pr</w:t>
      </w:r>
      <w:r w:rsidRPr="00C53F93">
        <w:rPr>
          <w:rFonts w:eastAsia="Calibri" w:cs="Arial-ItalicMT"/>
          <w:i/>
          <w:iCs/>
        </w:rPr>
        <w:t>o</w:t>
      </w:r>
      <w:r>
        <w:rPr>
          <w:i/>
        </w:rPr>
        <w:t> </w:t>
      </w:r>
      <w:r w:rsidR="003003FE" w:rsidRPr="00C53F93">
        <w:rPr>
          <w:rFonts w:eastAsia="Calibri" w:cs="Arial-ItalicMT"/>
          <w:i/>
          <w:iCs/>
        </w:rPr>
        <w:t xml:space="preserve">účely doručení, resp. </w:t>
      </w:r>
      <w:r w:rsidRPr="00C53F93">
        <w:rPr>
          <w:rFonts w:eastAsia="Calibri" w:cs="Arial-ItalicMT"/>
          <w:i/>
          <w:iCs/>
        </w:rPr>
        <w:t>ve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vztahu </w:t>
      </w:r>
      <w:r w:rsidRPr="00C53F93">
        <w:rPr>
          <w:rFonts w:eastAsia="Calibri" w:cs="Arial-ItalicMT"/>
          <w:i/>
          <w:iCs/>
        </w:rPr>
        <w:t>k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určení okamžiku oznámení rozhodnutí </w:t>
      </w:r>
      <w:r w:rsidRPr="00C53F93">
        <w:rPr>
          <w:rFonts w:eastAsia="Calibri" w:cs="Arial-ItalicMT"/>
          <w:i/>
          <w:iCs/>
        </w:rPr>
        <w:t>se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pravidla </w:t>
      </w:r>
      <w:r w:rsidRPr="00C53F93">
        <w:rPr>
          <w:rFonts w:eastAsia="Calibri" w:cs="Arial-ItalicMT"/>
          <w:i/>
          <w:iCs/>
        </w:rPr>
        <w:t>pro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počítání lhůt obsažená </w:t>
      </w:r>
      <w:r w:rsidRPr="00C53F93">
        <w:rPr>
          <w:rFonts w:eastAsia="Calibri" w:cs="Arial-ItalicMT"/>
          <w:i/>
          <w:iCs/>
        </w:rPr>
        <w:t>v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33 </w:t>
      </w:r>
      <w:r w:rsidRPr="00C53F93">
        <w:rPr>
          <w:rFonts w:eastAsia="Calibri" w:cs="Arial-ItalicMT"/>
          <w:i/>
          <w:iCs/>
        </w:rPr>
        <w:t>odst.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4 daňového řádu vůbec neuplatní, neboť </w:t>
      </w:r>
      <w:r w:rsidRPr="00C53F93">
        <w:rPr>
          <w:rFonts w:eastAsia="Calibri" w:cs="Arial-ItalicMT"/>
          <w:i/>
          <w:iCs/>
        </w:rPr>
        <w:t>se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zde zjevně nejedná </w:t>
      </w:r>
      <w:r w:rsidRPr="00C53F93">
        <w:rPr>
          <w:rFonts w:eastAsia="Calibri" w:cs="Arial-ItalicMT"/>
          <w:i/>
          <w:iCs/>
        </w:rPr>
        <w:t>o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žádné stanovení lhůty </w:t>
      </w:r>
      <w:r w:rsidRPr="00C53F93">
        <w:rPr>
          <w:rFonts w:eastAsia="Calibri" w:cs="Arial-ItalicMT"/>
          <w:i/>
          <w:iCs/>
        </w:rPr>
        <w:t>k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provedení úkonu směrem </w:t>
      </w:r>
      <w:r w:rsidRPr="00C53F93">
        <w:rPr>
          <w:rFonts w:eastAsia="Calibri" w:cs="Arial-ItalicMT"/>
          <w:i/>
          <w:iCs/>
        </w:rPr>
        <w:t>k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osobě zúčastněné </w:t>
      </w:r>
      <w:r w:rsidRPr="00C53F93">
        <w:rPr>
          <w:rFonts w:eastAsia="Calibri" w:cs="Arial-ItalicMT"/>
          <w:i/>
          <w:iCs/>
        </w:rPr>
        <w:t>na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správě daní, </w:t>
      </w:r>
      <w:r w:rsidRPr="00C53F93">
        <w:rPr>
          <w:rFonts w:eastAsia="Calibri" w:cs="Arial-ItalicMT"/>
          <w:i/>
          <w:iCs/>
        </w:rPr>
        <w:t>tedy</w:t>
      </w:r>
      <w:r>
        <w:rPr>
          <w:rFonts w:eastAsia="Calibri" w:cs="Arial-ItalicMT"/>
          <w:i/>
          <w:iCs/>
        </w:rPr>
        <w:t> </w:t>
      </w:r>
      <w:r w:rsidRPr="00C53F93">
        <w:rPr>
          <w:rFonts w:eastAsia="Calibri" w:cs="Arial-ItalicMT"/>
          <w:i/>
          <w:iCs/>
        </w:rPr>
        <w:t>ve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vztahu </w:t>
      </w:r>
      <w:r w:rsidRPr="00C53F93">
        <w:rPr>
          <w:rFonts w:eastAsia="Calibri" w:cs="Arial-ItalicMT"/>
          <w:i/>
          <w:iCs/>
        </w:rPr>
        <w:t>k</w:t>
      </w:r>
      <w:r>
        <w:rPr>
          <w:rFonts w:eastAsia="Calibri" w:cs="Arial-ItalicMT"/>
          <w:i/>
          <w:iCs/>
        </w:rPr>
        <w:t> </w:t>
      </w:r>
      <w:r w:rsidR="005F6DA1">
        <w:rPr>
          <w:rFonts w:eastAsia="Calibri" w:cs="Arial-ItalicMT"/>
          <w:i/>
          <w:iCs/>
        </w:rPr>
        <w:t>stěžovateli. Kdy je </w:t>
      </w:r>
      <w:r w:rsidR="003003FE" w:rsidRPr="00C53F93">
        <w:rPr>
          <w:rFonts w:eastAsia="Calibri" w:cs="Arial-ItalicMT"/>
          <w:i/>
          <w:iCs/>
        </w:rPr>
        <w:t xml:space="preserve">rozhodnutí vydáno </w:t>
      </w:r>
      <w:r w:rsidRPr="00C53F93">
        <w:rPr>
          <w:rFonts w:eastAsia="Calibri" w:cs="Arial-ItalicMT"/>
          <w:i/>
          <w:iCs/>
        </w:rPr>
        <w:t>a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kdy </w:t>
      </w:r>
      <w:r w:rsidRPr="00C53F93">
        <w:rPr>
          <w:rFonts w:eastAsia="Calibri" w:cs="Arial-ItalicMT"/>
          <w:i/>
          <w:iCs/>
        </w:rPr>
        <w:t>se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považuje </w:t>
      </w:r>
      <w:r w:rsidRPr="00C53F93">
        <w:rPr>
          <w:rFonts w:eastAsia="Calibri" w:cs="Arial-ItalicMT"/>
          <w:i/>
          <w:iCs/>
        </w:rPr>
        <w:t>za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doručené, upravuje daňový řád </w:t>
      </w:r>
      <w:r w:rsidRPr="00C53F93">
        <w:rPr>
          <w:rFonts w:eastAsia="Calibri" w:cs="Arial-ItalicMT"/>
          <w:i/>
          <w:iCs/>
        </w:rPr>
        <w:t>ve</w:t>
      </w:r>
      <w:r>
        <w:rPr>
          <w:rFonts w:eastAsia="Calibri" w:cs="Arial-ItalicMT"/>
          <w:i/>
          <w:iCs/>
        </w:rPr>
        <w:t> </w:t>
      </w:r>
      <w:r w:rsidR="005F6DA1">
        <w:rPr>
          <w:rFonts w:eastAsia="Calibri" w:cs="Arial-ItalicMT"/>
          <w:i/>
          <w:iCs/>
        </w:rPr>
        <w:t>zvláštních ustanoveních (viz </w:t>
      </w:r>
      <w:r>
        <w:rPr>
          <w:rFonts w:eastAsia="Calibri" w:cs="Arial-ItalicMT"/>
          <w:i/>
          <w:iCs/>
        </w:rPr>
        <w:t>§ </w:t>
      </w:r>
      <w:r w:rsidR="003003FE" w:rsidRPr="00C53F93">
        <w:rPr>
          <w:rFonts w:eastAsia="Calibri" w:cs="Arial-ItalicMT"/>
          <w:i/>
          <w:iCs/>
        </w:rPr>
        <w:t xml:space="preserve">101 </w:t>
      </w:r>
      <w:r w:rsidRPr="00C53F93">
        <w:rPr>
          <w:rFonts w:eastAsia="Calibri" w:cs="Arial-ItalicMT"/>
          <w:i/>
          <w:iCs/>
        </w:rPr>
        <w:t>odst.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2, 6, </w:t>
      </w:r>
      <w:r>
        <w:rPr>
          <w:rFonts w:eastAsia="Calibri" w:cs="Arial-ItalicMT"/>
          <w:i/>
          <w:iCs/>
        </w:rPr>
        <w:t>§ </w:t>
      </w:r>
      <w:r w:rsidR="003003FE" w:rsidRPr="00C53F93">
        <w:rPr>
          <w:rFonts w:eastAsia="Calibri" w:cs="Arial-ItalicMT"/>
          <w:i/>
          <w:iCs/>
        </w:rPr>
        <w:t xml:space="preserve">39 </w:t>
      </w:r>
      <w:r w:rsidRPr="00C53F93">
        <w:rPr>
          <w:rFonts w:eastAsia="Calibri" w:cs="Arial-ItalicMT"/>
          <w:i/>
          <w:iCs/>
        </w:rPr>
        <w:t>a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násl.) </w:t>
      </w:r>
      <w:r w:rsidRPr="00C53F93">
        <w:rPr>
          <w:rFonts w:eastAsia="Calibri" w:cs="Arial-ItalicMT"/>
          <w:i/>
          <w:iCs/>
        </w:rPr>
        <w:t>V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daném případě nadto je rozhodné, </w:t>
      </w:r>
      <w:r w:rsidRPr="00C53F93">
        <w:rPr>
          <w:rFonts w:eastAsia="Calibri" w:cs="Arial-ItalicMT"/>
          <w:i/>
          <w:iCs/>
        </w:rPr>
        <w:t>že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možnost vyměřit daň skončila správci daně uplynutím posledního dne prekluzivní lhůty, který připadl </w:t>
      </w:r>
      <w:r w:rsidRPr="00C53F93">
        <w:rPr>
          <w:rFonts w:eastAsia="Calibri" w:cs="Arial-ItalicMT"/>
          <w:i/>
          <w:iCs/>
        </w:rPr>
        <w:t>na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jeden konkrétní zákonem určený den. Jak již bylo uvedeno, jedná </w:t>
      </w:r>
      <w:r w:rsidRPr="00C53F93">
        <w:rPr>
          <w:rFonts w:eastAsia="Calibri" w:cs="Arial-ItalicMT"/>
          <w:i/>
          <w:iCs/>
        </w:rPr>
        <w:t>se</w:t>
      </w:r>
      <w:r>
        <w:rPr>
          <w:rFonts w:eastAsia="Calibri" w:cs="Arial-ItalicMT"/>
          <w:i/>
          <w:iCs/>
        </w:rPr>
        <w:t> </w:t>
      </w:r>
      <w:r w:rsidRPr="00C53F93">
        <w:rPr>
          <w:rFonts w:eastAsia="Calibri" w:cs="Arial-ItalicMT"/>
          <w:i/>
          <w:iCs/>
        </w:rPr>
        <w:t>o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lhůtu hmotněprávní, lhůtu propadnou </w:t>
      </w:r>
      <w:r w:rsidRPr="00C53F93">
        <w:rPr>
          <w:rFonts w:eastAsia="Calibri" w:cs="Arial-ItalicMT"/>
          <w:i/>
          <w:iCs/>
        </w:rPr>
        <w:t>a</w:t>
      </w:r>
      <w:r>
        <w:rPr>
          <w:rFonts w:eastAsia="Calibri" w:cs="Arial-ItalicMT"/>
          <w:i/>
          <w:iCs/>
        </w:rPr>
        <w:t> </w:t>
      </w:r>
      <w:r w:rsidRPr="00C53F93">
        <w:rPr>
          <w:rFonts w:eastAsia="Calibri" w:cs="Arial-ItalicMT"/>
          <w:i/>
          <w:iCs/>
        </w:rPr>
        <w:t>po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jejím uplynutí, </w:t>
      </w:r>
      <w:r w:rsidRPr="00C53F93">
        <w:rPr>
          <w:rFonts w:eastAsia="Calibri" w:cs="Arial-ItalicMT"/>
          <w:i/>
          <w:iCs/>
        </w:rPr>
        <w:t>byť</w:t>
      </w:r>
      <w:r>
        <w:rPr>
          <w:rFonts w:eastAsia="Calibri" w:cs="Arial-ItalicMT"/>
          <w:i/>
          <w:iCs/>
        </w:rPr>
        <w:t> </w:t>
      </w:r>
      <w:r w:rsidRPr="00C53F93">
        <w:rPr>
          <w:rFonts w:eastAsia="Calibri" w:cs="Arial-ItalicMT"/>
          <w:i/>
          <w:iCs/>
        </w:rPr>
        <w:t>se</w:t>
      </w:r>
      <w:r>
        <w:rPr>
          <w:rFonts w:eastAsia="Calibri" w:cs="Arial-ItalicMT"/>
          <w:i/>
          <w:iCs/>
        </w:rPr>
        <w:t> </w:t>
      </w:r>
      <w:r w:rsidRPr="00C53F93">
        <w:rPr>
          <w:rFonts w:eastAsia="Calibri" w:cs="Arial-ItalicMT"/>
          <w:i/>
          <w:iCs/>
        </w:rPr>
        <w:t>tak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stane </w:t>
      </w:r>
      <w:r w:rsidRPr="00C53F93">
        <w:rPr>
          <w:rFonts w:eastAsia="Calibri" w:cs="Arial-ItalicMT"/>
          <w:i/>
          <w:iCs/>
        </w:rPr>
        <w:t>v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den pracovního klidu </w:t>
      </w:r>
      <w:r w:rsidRPr="00C53F93">
        <w:rPr>
          <w:rFonts w:eastAsia="Calibri" w:cs="Arial-ItalicMT"/>
          <w:i/>
          <w:iCs/>
        </w:rPr>
        <w:t>či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svátek, právo </w:t>
      </w:r>
      <w:r w:rsidRPr="00C53F93">
        <w:rPr>
          <w:rFonts w:eastAsia="Calibri" w:cs="Arial-ItalicMT"/>
          <w:i/>
          <w:iCs/>
        </w:rPr>
        <w:t>na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 xml:space="preserve">vyměření daně </w:t>
      </w:r>
      <w:r w:rsidRPr="00C53F93">
        <w:rPr>
          <w:rFonts w:eastAsia="Calibri" w:cs="Arial-ItalicMT"/>
          <w:i/>
          <w:iCs/>
        </w:rPr>
        <w:t>bez</w:t>
      </w:r>
      <w:r>
        <w:rPr>
          <w:rFonts w:eastAsia="Calibri" w:cs="Arial-ItalicMT"/>
          <w:i/>
          <w:iCs/>
        </w:rPr>
        <w:t> </w:t>
      </w:r>
      <w:r w:rsidR="003003FE" w:rsidRPr="00C53F93">
        <w:rPr>
          <w:rFonts w:eastAsia="Calibri" w:cs="Arial-ItalicMT"/>
          <w:i/>
          <w:iCs/>
        </w:rPr>
        <w:t>dalšího zaniká</w:t>
      </w:r>
      <w:r w:rsidR="003003FE" w:rsidRPr="00C53F93">
        <w:rPr>
          <w:rFonts w:eastAsia="Calibri" w:cs="Arial-ItalicMT"/>
          <w:iCs/>
        </w:rPr>
        <w:t>.</w:t>
      </w:r>
      <w:r w:rsidR="006F4A0A" w:rsidRPr="00C53F93">
        <w:rPr>
          <w:rFonts w:eastAsia="Calibri" w:cs="Arial-ItalicMT"/>
          <w:i/>
          <w:iCs/>
        </w:rPr>
        <w:t>“</w:t>
      </w:r>
      <w:r w:rsidR="00825824" w:rsidRPr="00C53F93">
        <w:t xml:space="preserve"> Hrozí </w:t>
      </w:r>
      <w:r w:rsidRPr="00C53F93">
        <w:t>tedy</w:t>
      </w:r>
      <w:r>
        <w:t> </w:t>
      </w:r>
      <w:r w:rsidR="00825824" w:rsidRPr="00C53F93">
        <w:t xml:space="preserve">situace, </w:t>
      </w:r>
      <w:r w:rsidRPr="00C53F93">
        <w:t>že</w:t>
      </w:r>
      <w:r>
        <w:t> </w:t>
      </w:r>
      <w:r w:rsidRPr="00C53F93">
        <w:t>ač</w:t>
      </w:r>
      <w:r>
        <w:t> </w:t>
      </w:r>
      <w:r w:rsidR="00825824" w:rsidRPr="00C53F93">
        <w:t xml:space="preserve">prekluzivní lhůta </w:t>
      </w:r>
      <w:r w:rsidRPr="00C53F93">
        <w:t>pro</w:t>
      </w:r>
      <w:r>
        <w:t> </w:t>
      </w:r>
      <w:r w:rsidR="00825824" w:rsidRPr="00C53F93">
        <w:t>stanovení daně uplyne v</w:t>
      </w:r>
      <w:r w:rsidR="00074794" w:rsidRPr="00C53F93">
        <w:t> </w:t>
      </w:r>
      <w:r w:rsidR="00825824" w:rsidRPr="00C53F93">
        <w:t>sobotu</w:t>
      </w:r>
      <w:r w:rsidR="00074794" w:rsidRPr="00C53F93">
        <w:t>, tento den nedojde k doručení fikcí.</w:t>
      </w:r>
      <w:r w:rsidR="00074794" w:rsidRPr="00C53F93">
        <w:rPr>
          <w:rFonts w:eastAsia="Calibri" w:cs="Arial-ItalicMT"/>
          <w:iCs/>
        </w:rPr>
        <w:t xml:space="preserve"> </w:t>
      </w:r>
      <w:r w:rsidR="00797A65" w:rsidRPr="00C53F93">
        <w:rPr>
          <w:rFonts w:eastAsia="Calibri" w:cs="Arial-ItalicMT"/>
          <w:iCs/>
        </w:rPr>
        <w:t xml:space="preserve">Pravidlo </w:t>
      </w:r>
      <w:r w:rsidRPr="00C53F93">
        <w:rPr>
          <w:rFonts w:eastAsia="Calibri" w:cs="Arial-ItalicMT"/>
          <w:iCs/>
        </w:rPr>
        <w:t>o</w:t>
      </w:r>
      <w:r>
        <w:rPr>
          <w:rFonts w:eastAsia="Calibri" w:cs="Arial-ItalicMT"/>
          <w:iCs/>
        </w:rPr>
        <w:t> </w:t>
      </w:r>
      <w:r w:rsidR="00797A65" w:rsidRPr="00C53F93">
        <w:rPr>
          <w:rFonts w:eastAsia="Calibri" w:cs="Arial-ItalicMT"/>
          <w:iCs/>
        </w:rPr>
        <w:t xml:space="preserve">počítání času </w:t>
      </w:r>
      <w:r w:rsidRPr="00C53F93">
        <w:rPr>
          <w:rFonts w:eastAsia="Calibri" w:cs="Arial-ItalicMT"/>
          <w:iCs/>
        </w:rPr>
        <w:t>podle</w:t>
      </w:r>
      <w:r>
        <w:rPr>
          <w:rFonts w:eastAsia="Calibri" w:cs="Arial-ItalicMT"/>
          <w:iCs/>
        </w:rPr>
        <w:t> § </w:t>
      </w:r>
      <w:r w:rsidR="00797A65" w:rsidRPr="00C53F93">
        <w:rPr>
          <w:rFonts w:eastAsia="Calibri" w:cs="Arial-ItalicMT"/>
          <w:iCs/>
        </w:rPr>
        <w:t xml:space="preserve">17 </w:t>
      </w:r>
      <w:r w:rsidRPr="00C53F93">
        <w:rPr>
          <w:rFonts w:eastAsia="Calibri" w:cs="Arial-ItalicMT"/>
          <w:iCs/>
        </w:rPr>
        <w:t>odst.</w:t>
      </w:r>
      <w:r>
        <w:rPr>
          <w:rFonts w:eastAsia="Calibri" w:cs="Arial-ItalicMT"/>
          <w:iCs/>
        </w:rPr>
        <w:t> </w:t>
      </w:r>
      <w:r w:rsidR="00797A65" w:rsidRPr="00C53F93">
        <w:rPr>
          <w:rFonts w:eastAsia="Calibri" w:cs="Arial-ItalicMT"/>
          <w:iCs/>
        </w:rPr>
        <w:t xml:space="preserve">4 zákona </w:t>
      </w:r>
      <w:r w:rsidRPr="00C53F93">
        <w:rPr>
          <w:rFonts w:eastAsia="Calibri" w:cs="Arial-ItalicMT"/>
          <w:iCs/>
        </w:rPr>
        <w:t>o</w:t>
      </w:r>
      <w:r>
        <w:rPr>
          <w:rFonts w:eastAsia="Calibri" w:cs="Arial-ItalicMT"/>
          <w:iCs/>
        </w:rPr>
        <w:t> </w:t>
      </w:r>
      <w:r w:rsidR="00797A65" w:rsidRPr="00C53F93">
        <w:rPr>
          <w:rFonts w:eastAsia="Calibri" w:cs="Arial-ItalicMT"/>
          <w:iCs/>
        </w:rPr>
        <w:t>elektronických úkonech je</w:t>
      </w:r>
      <w:r w:rsidR="002A236F" w:rsidRPr="00C53F93">
        <w:rPr>
          <w:rFonts w:eastAsia="Calibri" w:cs="Arial-ItalicMT"/>
          <w:iCs/>
        </w:rPr>
        <w:t xml:space="preserve">, nahlíženo optikou rozhodnutí </w:t>
      </w:r>
      <w:r w:rsidR="00615164" w:rsidRPr="00C53F93">
        <w:rPr>
          <w:rFonts w:eastAsia="Calibri" w:cs="Arial-ItalicMT"/>
          <w:iCs/>
        </w:rPr>
        <w:t>pátého</w:t>
      </w:r>
      <w:r w:rsidR="002A236F" w:rsidRPr="00C53F93">
        <w:rPr>
          <w:rFonts w:eastAsia="Calibri" w:cs="Arial-ItalicMT"/>
          <w:iCs/>
        </w:rPr>
        <w:t xml:space="preserve"> senátu,</w:t>
      </w:r>
      <w:r w:rsidR="00797A65" w:rsidRPr="00C53F93">
        <w:rPr>
          <w:rFonts w:eastAsia="Calibri" w:cs="Arial-ItalicMT"/>
          <w:iCs/>
        </w:rPr>
        <w:t xml:space="preserve"> </w:t>
      </w:r>
      <w:r w:rsidR="00797A65" w:rsidRPr="00C53F93">
        <w:rPr>
          <w:rFonts w:eastAsia="Calibri" w:cs="Arial-ItalicMT"/>
          <w:i/>
          <w:iCs/>
        </w:rPr>
        <w:t>lex specialis</w:t>
      </w:r>
      <w:r w:rsidR="00797A65" w:rsidRPr="00C53F93">
        <w:rPr>
          <w:rFonts w:eastAsia="Calibri" w:cs="Arial-ItalicMT"/>
          <w:iCs/>
        </w:rPr>
        <w:t xml:space="preserve"> k obecné úpravě počítání času </w:t>
      </w:r>
      <w:r w:rsidRPr="00C53F93">
        <w:rPr>
          <w:rFonts w:eastAsia="Calibri" w:cs="Arial-ItalicMT"/>
          <w:iCs/>
        </w:rPr>
        <w:t>dle</w:t>
      </w:r>
      <w:r>
        <w:rPr>
          <w:rFonts w:eastAsia="Calibri" w:cs="Arial-ItalicMT"/>
          <w:iCs/>
        </w:rPr>
        <w:t> § </w:t>
      </w:r>
      <w:r w:rsidR="00797A65" w:rsidRPr="00C53F93">
        <w:rPr>
          <w:rFonts w:eastAsia="Calibri" w:cs="Arial-ItalicMT"/>
          <w:iCs/>
        </w:rPr>
        <w:t xml:space="preserve">33 daňového řádu. </w:t>
      </w:r>
      <w:r w:rsidR="00780740" w:rsidRPr="00C53F93">
        <w:rPr>
          <w:rFonts w:eastAsia="Calibri" w:cs="Arial-ItalicMT"/>
          <w:iCs/>
        </w:rPr>
        <w:t>Fikce doručení nastupuje poslední d</w:t>
      </w:r>
      <w:r w:rsidR="00371ADE" w:rsidRPr="00C53F93">
        <w:rPr>
          <w:rFonts w:eastAsia="Calibri" w:cs="Arial-ItalicMT"/>
          <w:iCs/>
        </w:rPr>
        <w:t>en</w:t>
      </w:r>
      <w:r w:rsidR="00780740" w:rsidRPr="00C53F93">
        <w:rPr>
          <w:rFonts w:eastAsia="Calibri" w:cs="Arial-ItalicMT"/>
          <w:iCs/>
        </w:rPr>
        <w:t xml:space="preserve"> desetidenní lhůty. </w:t>
      </w:r>
    </w:p>
    <w:p w14:paraId="39E00F2D" w14:textId="77777777" w:rsidR="00727C55" w:rsidRPr="00C53F93" w:rsidRDefault="00727C55" w:rsidP="00727C55">
      <w:pPr>
        <w:pStyle w:val="NormlnGaramond"/>
        <w:tabs>
          <w:tab w:val="left" w:pos="709"/>
        </w:tabs>
        <w:ind w:firstLine="0"/>
      </w:pPr>
    </w:p>
    <w:p w14:paraId="39E00F2E" w14:textId="77777777" w:rsidR="00727C55" w:rsidRPr="00C53F93" w:rsidRDefault="00727C55" w:rsidP="003003F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Argumentace </w:t>
      </w:r>
      <w:r w:rsidR="00B8762C" w:rsidRPr="00C53F93">
        <w:t xml:space="preserve">předkládajícího </w:t>
      </w:r>
      <w:r w:rsidRPr="00C53F93">
        <w:t xml:space="preserve">senátu </w:t>
      </w:r>
      <w:r w:rsidR="00C53F93" w:rsidRPr="00C53F93">
        <w:t>by</w:t>
      </w:r>
      <w:r w:rsidR="00C53F93">
        <w:t> </w:t>
      </w:r>
      <w:r w:rsidRPr="00C53F93">
        <w:t>byla relevantní</w:t>
      </w:r>
      <w:r w:rsidR="00DA5AB2" w:rsidRPr="00C53F93">
        <w:t>, pokud</w:t>
      </w:r>
      <w:r w:rsidRPr="00C53F93">
        <w:t xml:space="preserve"> </w:t>
      </w:r>
      <w:r w:rsidR="00C53F93" w:rsidRPr="00C53F93">
        <w:t>by</w:t>
      </w:r>
      <w:r w:rsidR="00C53F93">
        <w:t> </w:t>
      </w:r>
      <w:r w:rsidRPr="00C53F93">
        <w:t xml:space="preserve">fikce doručení </w:t>
      </w:r>
      <w:r w:rsidR="007E4F2D" w:rsidRPr="00C53F93">
        <w:t xml:space="preserve">nastala v den </w:t>
      </w:r>
      <w:r w:rsidR="00DA5AB2" w:rsidRPr="00C53F93">
        <w:t>dodání dokumentu</w:t>
      </w:r>
      <w:r w:rsidR="001F676A" w:rsidRPr="00C53F93">
        <w:t xml:space="preserve"> </w:t>
      </w:r>
      <w:r w:rsidR="00C53F93" w:rsidRPr="00C53F93">
        <w:t>do</w:t>
      </w:r>
      <w:r w:rsidR="00C53F93">
        <w:t> </w:t>
      </w:r>
      <w:r w:rsidR="001F676A" w:rsidRPr="00C53F93">
        <w:t xml:space="preserve">datové schránky, případně bezprostředně </w:t>
      </w:r>
      <w:r w:rsidR="00C53F93" w:rsidRPr="00C53F93">
        <w:t>po</w:t>
      </w:r>
      <w:r w:rsidR="00C53F93">
        <w:t> </w:t>
      </w:r>
      <w:r w:rsidR="002144C0" w:rsidRPr="00C53F93">
        <w:t>něm.</w:t>
      </w:r>
      <w:r w:rsidR="004B01DE" w:rsidRPr="00C53F93">
        <w:t xml:space="preserve"> Adresát </w:t>
      </w:r>
      <w:r w:rsidR="00C53F93" w:rsidRPr="00C53F93">
        <w:t>však</w:t>
      </w:r>
      <w:r w:rsidR="00C53F93">
        <w:t> </w:t>
      </w:r>
      <w:r w:rsidR="004B01DE" w:rsidRPr="00C53F93">
        <w:t xml:space="preserve">není nucen přihlašovat </w:t>
      </w:r>
      <w:r w:rsidR="00C53F93" w:rsidRPr="00C53F93">
        <w:t>se</w:t>
      </w:r>
      <w:r w:rsidR="00C53F93">
        <w:t> </w:t>
      </w:r>
      <w:r w:rsidR="00C53F93" w:rsidRPr="00C53F93">
        <w:t>do</w:t>
      </w:r>
      <w:r w:rsidR="00C53F93">
        <w:t> </w:t>
      </w:r>
      <w:r w:rsidR="004B01DE" w:rsidRPr="00C53F93">
        <w:t xml:space="preserve">datové schránky v den pracovního klidu, z oněch </w:t>
      </w:r>
      <w:r w:rsidR="00453BBD" w:rsidRPr="00C53F93">
        <w:t xml:space="preserve">deseti </w:t>
      </w:r>
      <w:r w:rsidR="00C53F93" w:rsidRPr="00C53F93">
        <w:t>si</w:t>
      </w:r>
      <w:r w:rsidR="00C53F93">
        <w:t> </w:t>
      </w:r>
      <w:r w:rsidR="00453BBD" w:rsidRPr="00C53F93">
        <w:t xml:space="preserve">může vybrat, včetně toho, </w:t>
      </w:r>
      <w:r w:rsidR="00C53F93" w:rsidRPr="00C53F93">
        <w:t>zda</w:t>
      </w:r>
      <w:r w:rsidR="00C53F93">
        <w:t> </w:t>
      </w:r>
      <w:r w:rsidR="00C53F93" w:rsidRPr="00C53F93">
        <w:t>se</w:t>
      </w:r>
      <w:r w:rsidR="00C53F93">
        <w:t> </w:t>
      </w:r>
      <w:r w:rsidR="00453BBD" w:rsidRPr="00C53F93">
        <w:t>přihlásí v</w:t>
      </w:r>
      <w:r w:rsidR="00371ADE" w:rsidRPr="00C53F93">
        <w:t> </w:t>
      </w:r>
      <w:r w:rsidR="00453BBD" w:rsidRPr="00C53F93">
        <w:t>denní</w:t>
      </w:r>
      <w:r w:rsidR="00371ADE" w:rsidRPr="00C53F93">
        <w:t>,</w:t>
      </w:r>
      <w:r w:rsidR="00453BBD" w:rsidRPr="00C53F93">
        <w:t xml:space="preserve"> </w:t>
      </w:r>
      <w:r w:rsidR="00C53F93" w:rsidRPr="00C53F93">
        <w:t>či</w:t>
      </w:r>
      <w:r w:rsidR="00C53F93">
        <w:t> </w:t>
      </w:r>
      <w:r w:rsidR="00453BBD" w:rsidRPr="00C53F93">
        <w:t>noční dobu.</w:t>
      </w:r>
    </w:p>
    <w:p w14:paraId="39E00F2F" w14:textId="77777777" w:rsidR="002E5C5C" w:rsidRPr="00C53F93" w:rsidRDefault="002E5C5C" w:rsidP="002E5C5C">
      <w:pPr>
        <w:pStyle w:val="NormlnGaramond"/>
        <w:tabs>
          <w:tab w:val="left" w:pos="709"/>
        </w:tabs>
        <w:ind w:firstLine="0"/>
      </w:pPr>
    </w:p>
    <w:p w14:paraId="39E00F30" w14:textId="77777777" w:rsidR="002E5C5C" w:rsidRPr="00C53F93" w:rsidRDefault="002E5C5C" w:rsidP="003003F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Přístup předkládajícího senátu vede k poskytování beneficia </w:t>
      </w:r>
      <w:r w:rsidR="003A0E7C" w:rsidRPr="00C53F93">
        <w:t>„</w:t>
      </w:r>
      <w:r w:rsidRPr="00C53F93">
        <w:t>lik</w:t>
      </w:r>
      <w:r w:rsidR="00371ADE" w:rsidRPr="00C53F93">
        <w:t>navým daňovým subjektům</w:t>
      </w:r>
      <w:r w:rsidR="003A0E7C" w:rsidRPr="00C53F93">
        <w:t>“</w:t>
      </w:r>
      <w:r w:rsidR="00371ADE" w:rsidRPr="00C53F93">
        <w:t xml:space="preserve">, které </w:t>
      </w:r>
      <w:r w:rsidRPr="00C53F93">
        <w:t xml:space="preserve">neplní povinnost přihlašovat </w:t>
      </w:r>
      <w:r w:rsidR="00C53F93" w:rsidRPr="00C53F93">
        <w:t>se</w:t>
      </w:r>
      <w:r w:rsidR="00C53F93">
        <w:t> </w:t>
      </w:r>
      <w:r w:rsidR="00C53F93" w:rsidRPr="00C53F93">
        <w:t>do</w:t>
      </w:r>
      <w:r w:rsidR="00C53F93">
        <w:t> </w:t>
      </w:r>
      <w:r w:rsidRPr="00C53F93">
        <w:t xml:space="preserve">daňové schránky. Zvýhodňuje je oproti </w:t>
      </w:r>
      <w:r w:rsidR="003B7DBD" w:rsidRPr="00C53F93">
        <w:t>zákonu</w:t>
      </w:r>
      <w:r w:rsidR="0047392B" w:rsidRPr="00C53F93">
        <w:t xml:space="preserve"> </w:t>
      </w:r>
      <w:r w:rsidR="001478BD" w:rsidRPr="00C53F93">
        <w:t>dbalým subj</w:t>
      </w:r>
      <w:r w:rsidR="00A64367" w:rsidRPr="00C53F93">
        <w:t>ektům, což není žádoucí.</w:t>
      </w:r>
    </w:p>
    <w:p w14:paraId="39E00F31" w14:textId="77777777" w:rsidR="00767916" w:rsidRPr="00C53F93" w:rsidRDefault="00767916" w:rsidP="00767916">
      <w:pPr>
        <w:pStyle w:val="NormlnGaramond"/>
        <w:tabs>
          <w:tab w:val="left" w:pos="709"/>
        </w:tabs>
        <w:ind w:firstLine="0"/>
      </w:pPr>
    </w:p>
    <w:p w14:paraId="39E00F32" w14:textId="77777777" w:rsidR="00767916" w:rsidRPr="00C53F93" w:rsidRDefault="00767916" w:rsidP="003003F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Pro</w:t>
      </w:r>
      <w:r w:rsidR="00371ADE" w:rsidRPr="00C53F93">
        <w:t>to</w:t>
      </w:r>
      <w:r w:rsidRPr="00C53F93">
        <w:t xml:space="preserve"> stěžovatel setrvává </w:t>
      </w:r>
      <w:r w:rsidR="00C53F93" w:rsidRPr="00C53F93">
        <w:t>na</w:t>
      </w:r>
      <w:r w:rsidR="00C53F93">
        <w:t> </w:t>
      </w:r>
      <w:r w:rsidRPr="00C53F93">
        <w:t>důvodnosti kasační stížnosti.</w:t>
      </w:r>
    </w:p>
    <w:p w14:paraId="39E00F33" w14:textId="77777777" w:rsidR="004F0F16" w:rsidRPr="00C53F93" w:rsidRDefault="004F0F16" w:rsidP="004F0F16">
      <w:pPr>
        <w:pStyle w:val="NormlnGaramond"/>
        <w:tabs>
          <w:tab w:val="left" w:pos="709"/>
        </w:tabs>
        <w:ind w:firstLine="0"/>
      </w:pPr>
    </w:p>
    <w:p w14:paraId="39E00F34" w14:textId="77777777" w:rsidR="00DA5AB2" w:rsidRPr="00C53F93" w:rsidRDefault="00DA5AB2" w:rsidP="00DA5AB2">
      <w:pPr>
        <w:pStyle w:val="NormlnGaramond"/>
        <w:keepNext/>
        <w:keepLines/>
        <w:tabs>
          <w:tab w:val="left" w:pos="709"/>
        </w:tabs>
        <w:ind w:firstLine="0"/>
        <w:jc w:val="center"/>
        <w:rPr>
          <w:b/>
          <w:i/>
        </w:rPr>
      </w:pPr>
      <w:r w:rsidRPr="00C53F93">
        <w:rPr>
          <w:b/>
          <w:i/>
        </w:rPr>
        <w:lastRenderedPageBreak/>
        <w:t xml:space="preserve">IV. </w:t>
      </w:r>
      <w:r w:rsidR="002B6FDC" w:rsidRPr="00C53F93">
        <w:rPr>
          <w:b/>
          <w:i/>
        </w:rPr>
        <w:t>2</w:t>
      </w:r>
      <w:r w:rsidRPr="00C53F93">
        <w:rPr>
          <w:b/>
          <w:i/>
        </w:rPr>
        <w:t>. Replika žalobkyně</w:t>
      </w:r>
    </w:p>
    <w:p w14:paraId="39E00F35" w14:textId="77777777" w:rsidR="00DA5AB2" w:rsidRPr="00C53F93" w:rsidRDefault="00DA5AB2" w:rsidP="00DA5AB2">
      <w:pPr>
        <w:pStyle w:val="NormlnGaramond"/>
        <w:keepNext/>
        <w:keepLines/>
        <w:tabs>
          <w:tab w:val="left" w:pos="709"/>
        </w:tabs>
        <w:ind w:firstLine="0"/>
      </w:pPr>
    </w:p>
    <w:p w14:paraId="39E00F36" w14:textId="77777777" w:rsidR="00EF51D2" w:rsidRPr="00C53F93" w:rsidRDefault="00C53F93" w:rsidP="00371ADE">
      <w:pPr>
        <w:pStyle w:val="NormlnGaramond"/>
        <w:keepNext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Podle</w:t>
      </w:r>
      <w:r>
        <w:t> </w:t>
      </w:r>
      <w:r w:rsidR="00371ADE" w:rsidRPr="00C53F93">
        <w:t>ž</w:t>
      </w:r>
      <w:r w:rsidR="004F0F16" w:rsidRPr="00C53F93">
        <w:t xml:space="preserve">alobkyně </w:t>
      </w:r>
      <w:r w:rsidRPr="00C53F93">
        <w:t>se</w:t>
      </w:r>
      <w:r>
        <w:t> </w:t>
      </w:r>
      <w:r w:rsidR="00173CD5" w:rsidRPr="00C53F93">
        <w:t xml:space="preserve">pravidlo </w:t>
      </w:r>
      <w:r w:rsidRPr="00C53F93">
        <w:t>o</w:t>
      </w:r>
      <w:r>
        <w:t> </w:t>
      </w:r>
      <w:r w:rsidR="00173CD5" w:rsidRPr="00C53F93">
        <w:t xml:space="preserve">počítání času </w:t>
      </w:r>
      <w:r w:rsidRPr="00C53F93">
        <w:t>v</w:t>
      </w:r>
      <w:r>
        <w:t> § </w:t>
      </w:r>
      <w:r w:rsidR="00173CD5" w:rsidRPr="00C53F93">
        <w:t xml:space="preserve">33 </w:t>
      </w:r>
      <w:r w:rsidRPr="00C53F93">
        <w:t>odst.</w:t>
      </w:r>
      <w:r>
        <w:t> </w:t>
      </w:r>
      <w:r w:rsidR="00173CD5" w:rsidRPr="00C53F93">
        <w:t xml:space="preserve">4 daňového řádu netýká </w:t>
      </w:r>
      <w:r w:rsidRPr="00C53F93">
        <w:t>jen</w:t>
      </w:r>
      <w:r>
        <w:t> </w:t>
      </w:r>
      <w:r w:rsidR="00173CD5" w:rsidRPr="00C53F93">
        <w:t xml:space="preserve">doručování písemností, </w:t>
      </w:r>
      <w:r w:rsidRPr="00C53F93">
        <w:t>ale</w:t>
      </w:r>
      <w:r>
        <w:t> </w:t>
      </w:r>
      <w:r w:rsidR="00173CD5" w:rsidRPr="00C53F93">
        <w:t>počítání lhůt obecně</w:t>
      </w:r>
      <w:r w:rsidR="00735DD6" w:rsidRPr="00C53F93">
        <w:t xml:space="preserve"> (</w:t>
      </w:r>
      <w:r w:rsidRPr="00C53F93">
        <w:t>pro</w:t>
      </w:r>
      <w:r>
        <w:t> </w:t>
      </w:r>
      <w:r w:rsidR="00735DD6" w:rsidRPr="00C53F93">
        <w:t xml:space="preserve">podání daňových přiznání </w:t>
      </w:r>
      <w:r w:rsidRPr="00C53F93">
        <w:t>či</w:t>
      </w:r>
      <w:r>
        <w:t> </w:t>
      </w:r>
      <w:r w:rsidR="00735DD6" w:rsidRPr="00C53F93">
        <w:t>opravných prostředků)</w:t>
      </w:r>
      <w:r w:rsidR="00173CD5" w:rsidRPr="00C53F93">
        <w:t>.</w:t>
      </w:r>
      <w:r w:rsidR="00442489" w:rsidRPr="00C53F93">
        <w:t xml:space="preserve"> </w:t>
      </w:r>
      <w:r w:rsidR="00371ADE" w:rsidRPr="00C53F93">
        <w:t>Nemůže proto zohledňovat</w:t>
      </w:r>
      <w:r w:rsidR="00AA52DC" w:rsidRPr="00C53F93">
        <w:t xml:space="preserve"> možnost faktického </w:t>
      </w:r>
      <w:r w:rsidR="00AD6FB9" w:rsidRPr="00C53F93">
        <w:t xml:space="preserve">převzetí písemnosti. </w:t>
      </w:r>
      <w:r w:rsidR="003505B0" w:rsidRPr="00C53F93">
        <w:t xml:space="preserve">Tomu </w:t>
      </w:r>
      <w:r w:rsidR="00371ADE" w:rsidRPr="00C53F93">
        <w:t>svědčí</w:t>
      </w:r>
      <w:r w:rsidR="003505B0" w:rsidRPr="00C53F93">
        <w:t xml:space="preserve"> </w:t>
      </w:r>
      <w:r w:rsidRPr="00C53F93">
        <w:t>i</w:t>
      </w:r>
      <w:r>
        <w:t> </w:t>
      </w:r>
      <w:r w:rsidR="003505B0" w:rsidRPr="00C53F93">
        <w:t>historický výk</w:t>
      </w:r>
      <w:r w:rsidR="003B0508" w:rsidRPr="00C53F93">
        <w:t>lad krajsk</w:t>
      </w:r>
      <w:r w:rsidR="00371ADE" w:rsidRPr="00C53F93">
        <w:t>ého</w:t>
      </w:r>
      <w:r w:rsidR="003B0508" w:rsidRPr="00C53F93">
        <w:t xml:space="preserve"> soud</w:t>
      </w:r>
      <w:r w:rsidR="00371ADE" w:rsidRPr="00C53F93">
        <w:t>u (argument</w:t>
      </w:r>
      <w:r w:rsidR="003B0508" w:rsidRPr="00C53F93">
        <w:t xml:space="preserve"> </w:t>
      </w:r>
      <w:r w:rsidRPr="00C53F93">
        <w:t>o</w:t>
      </w:r>
      <w:r>
        <w:t> </w:t>
      </w:r>
      <w:r w:rsidR="003B0508" w:rsidRPr="00C53F93">
        <w:t xml:space="preserve">pětidenním pracovním </w:t>
      </w:r>
      <w:r w:rsidR="004C4498" w:rsidRPr="00C53F93">
        <w:t>týdnu</w:t>
      </w:r>
      <w:r w:rsidR="00371ADE" w:rsidRPr="00C53F93">
        <w:t>)</w:t>
      </w:r>
      <w:r w:rsidR="003B0508" w:rsidRPr="00C53F93">
        <w:t xml:space="preserve">. </w:t>
      </w:r>
      <w:r w:rsidRPr="00C53F93">
        <w:t>Ač</w:t>
      </w:r>
      <w:r>
        <w:t> </w:t>
      </w:r>
      <w:r w:rsidR="003B676C" w:rsidRPr="00C53F93">
        <w:t>stěžovatel</w:t>
      </w:r>
      <w:r w:rsidR="00CD485D" w:rsidRPr="00C53F93">
        <w:t xml:space="preserve"> </w:t>
      </w:r>
      <w:r w:rsidR="00371ADE" w:rsidRPr="00C53F93">
        <w:t xml:space="preserve">mluví </w:t>
      </w:r>
      <w:r w:rsidRPr="00C53F93">
        <w:t>o</w:t>
      </w:r>
      <w:r>
        <w:t> </w:t>
      </w:r>
      <w:r w:rsidR="00390BA5" w:rsidRPr="00C53F93">
        <w:t>nemožnosti aplikace</w:t>
      </w:r>
      <w:r w:rsidR="00CD485D" w:rsidRPr="00C53F93">
        <w:t xml:space="preserve"> </w:t>
      </w:r>
      <w:r>
        <w:t>§ </w:t>
      </w:r>
      <w:r w:rsidR="00CD485D" w:rsidRPr="00C53F93">
        <w:t>33</w:t>
      </w:r>
      <w:r w:rsidR="0047392B" w:rsidRPr="00C53F93">
        <w:t xml:space="preserve"> </w:t>
      </w:r>
      <w:r w:rsidR="00AA084B" w:rsidRPr="00C53F93">
        <w:t>daňového řádu</w:t>
      </w:r>
      <w:r w:rsidR="00CD485D" w:rsidRPr="00C53F93">
        <w:t xml:space="preserve"> jako </w:t>
      </w:r>
      <w:r w:rsidR="00CD485D" w:rsidRPr="00C53F93">
        <w:rPr>
          <w:i/>
        </w:rPr>
        <w:t>le</w:t>
      </w:r>
      <w:r w:rsidR="001E0E78" w:rsidRPr="00C53F93">
        <w:rPr>
          <w:i/>
        </w:rPr>
        <w:t>gi generali</w:t>
      </w:r>
      <w:r w:rsidR="001E0E78" w:rsidRPr="00C53F93">
        <w:t xml:space="preserve"> k zákonu </w:t>
      </w:r>
      <w:r w:rsidRPr="00C53F93">
        <w:t>o</w:t>
      </w:r>
      <w:r>
        <w:t> </w:t>
      </w:r>
      <w:r w:rsidR="001E0E78" w:rsidRPr="00C53F93">
        <w:t xml:space="preserve">elektronických úkonech, sám počátek </w:t>
      </w:r>
      <w:r w:rsidRPr="00C53F93">
        <w:t>i</w:t>
      </w:r>
      <w:r>
        <w:t> </w:t>
      </w:r>
      <w:r w:rsidR="00287D11" w:rsidRPr="00C53F93">
        <w:t xml:space="preserve">konec </w:t>
      </w:r>
      <w:r w:rsidR="001E0E78" w:rsidRPr="00C53F93">
        <w:t xml:space="preserve">běhu </w:t>
      </w:r>
      <w:r w:rsidR="000F5BEB" w:rsidRPr="00C53F93">
        <w:t>lhůty</w:t>
      </w:r>
      <w:r w:rsidR="001E0E78" w:rsidRPr="00C53F93">
        <w:t xml:space="preserve"> </w:t>
      </w:r>
      <w:r w:rsidRPr="00C53F93">
        <w:t>podle</w:t>
      </w:r>
      <w:r>
        <w:t> </w:t>
      </w:r>
      <w:r w:rsidR="001E0E78" w:rsidRPr="00C53F93">
        <w:t xml:space="preserve">tohoto zákona </w:t>
      </w:r>
      <w:r w:rsidR="00371ADE" w:rsidRPr="00C53F93">
        <w:t xml:space="preserve">určuje </w:t>
      </w:r>
      <w:r w:rsidRPr="00C53F93">
        <w:t>podle</w:t>
      </w:r>
      <w:r>
        <w:t> § </w:t>
      </w:r>
      <w:r w:rsidR="001E0E78" w:rsidRPr="00C53F93">
        <w:t xml:space="preserve">33 </w:t>
      </w:r>
      <w:r w:rsidRPr="00C53F93">
        <w:t>odst.</w:t>
      </w:r>
      <w:r>
        <w:t> </w:t>
      </w:r>
      <w:r w:rsidR="001E0E78" w:rsidRPr="00C53F93">
        <w:t>2 daňového řádu.</w:t>
      </w:r>
      <w:r w:rsidR="00287D11" w:rsidRPr="00C53F93">
        <w:t xml:space="preserve"> </w:t>
      </w:r>
    </w:p>
    <w:p w14:paraId="39E00F37" w14:textId="77777777" w:rsidR="00EF51D2" w:rsidRPr="00C53F93" w:rsidRDefault="00EF51D2" w:rsidP="00EF51D2">
      <w:pPr>
        <w:pStyle w:val="NormlnGaramond"/>
        <w:tabs>
          <w:tab w:val="left" w:pos="709"/>
        </w:tabs>
        <w:ind w:firstLine="0"/>
      </w:pPr>
    </w:p>
    <w:p w14:paraId="39E00F38" w14:textId="77777777" w:rsidR="00753C60" w:rsidRPr="00C53F93" w:rsidRDefault="00EF51D2" w:rsidP="003003F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Důraz </w:t>
      </w:r>
      <w:r w:rsidR="00C53F93" w:rsidRPr="00C53F93">
        <w:t>na</w:t>
      </w:r>
      <w:r w:rsidR="00C53F93">
        <w:t> </w:t>
      </w:r>
      <w:r w:rsidRPr="00C53F93">
        <w:t xml:space="preserve">neomezený přístup k datové </w:t>
      </w:r>
      <w:r w:rsidR="00AC7DD0" w:rsidRPr="00C53F93">
        <w:t>schránce</w:t>
      </w:r>
      <w:r w:rsidRPr="00C53F93">
        <w:t xml:space="preserve"> </w:t>
      </w:r>
      <w:r w:rsidR="00C53F93" w:rsidRPr="00C53F93">
        <w:t>by</w:t>
      </w:r>
      <w:r w:rsidR="00C53F93">
        <w:t> </w:t>
      </w:r>
      <w:r w:rsidR="00EA0136" w:rsidRPr="00C53F93">
        <w:t>(</w:t>
      </w:r>
      <w:r w:rsidRPr="00C53F93">
        <w:t>rétorikou stěžovatele</w:t>
      </w:r>
      <w:r w:rsidR="00EA0136" w:rsidRPr="00C53F93">
        <w:t>)</w:t>
      </w:r>
      <w:r w:rsidRPr="00C53F93">
        <w:t xml:space="preserve"> měl vést k</w:t>
      </w:r>
      <w:r w:rsidR="008A5192" w:rsidRPr="00C53F93">
        <w:t> počítání čas</w:t>
      </w:r>
      <w:r w:rsidR="0047392B" w:rsidRPr="00C53F93">
        <w:t>u</w:t>
      </w:r>
      <w:r w:rsidR="008A5192" w:rsidRPr="00C53F93">
        <w:t xml:space="preserve"> </w:t>
      </w:r>
      <w:r w:rsidR="00C53F93" w:rsidRPr="00C53F93">
        <w:t>dle</w:t>
      </w:r>
      <w:r w:rsidR="00C53F93">
        <w:t> </w:t>
      </w:r>
      <w:r w:rsidR="008A5192" w:rsidRPr="00C53F93">
        <w:t>hodin (</w:t>
      </w:r>
      <w:r w:rsidR="00C53F93" w:rsidRPr="00C53F93">
        <w:t>od</w:t>
      </w:r>
      <w:r w:rsidR="00C53F93">
        <w:t> </w:t>
      </w:r>
      <w:r w:rsidR="008A5192" w:rsidRPr="00C53F93">
        <w:t>přesnéh</w:t>
      </w:r>
      <w:r w:rsidR="004921C4" w:rsidRPr="00C53F93">
        <w:t>o do</w:t>
      </w:r>
      <w:r w:rsidR="005F5CF6" w:rsidRPr="00C53F93">
        <w:t xml:space="preserve">dání </w:t>
      </w:r>
      <w:r w:rsidR="00C53F93" w:rsidRPr="00C53F93">
        <w:t>do</w:t>
      </w:r>
      <w:r w:rsidR="00C53F93">
        <w:t> </w:t>
      </w:r>
      <w:r w:rsidR="004921C4" w:rsidRPr="00C53F93">
        <w:t xml:space="preserve">datové schránky). </w:t>
      </w:r>
    </w:p>
    <w:p w14:paraId="39E00F39" w14:textId="77777777" w:rsidR="00753C60" w:rsidRPr="00C53F93" w:rsidRDefault="00753C60" w:rsidP="00753C60">
      <w:pPr>
        <w:pStyle w:val="NormlnGaramond"/>
        <w:tabs>
          <w:tab w:val="left" w:pos="709"/>
        </w:tabs>
        <w:ind w:firstLine="0"/>
      </w:pPr>
    </w:p>
    <w:p w14:paraId="39E00F3A" w14:textId="77777777" w:rsidR="004F0F16" w:rsidRPr="00C53F93" w:rsidRDefault="00753C60" w:rsidP="003003F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Desetidenní lhůta končící </w:t>
      </w:r>
      <w:r w:rsidR="00C53F93" w:rsidRPr="00C53F93">
        <w:t>až</w:t>
      </w:r>
      <w:r w:rsidR="00C53F93">
        <w:t> </w:t>
      </w:r>
      <w:r w:rsidRPr="00C53F93">
        <w:t xml:space="preserve">první </w:t>
      </w:r>
      <w:r w:rsidR="00EA0136" w:rsidRPr="00C53F93">
        <w:t xml:space="preserve">následující </w:t>
      </w:r>
      <w:r w:rsidRPr="00C53F93">
        <w:t xml:space="preserve">pracovní den </w:t>
      </w:r>
      <w:r w:rsidR="00C53F93" w:rsidRPr="00C53F93">
        <w:t>se</w:t>
      </w:r>
      <w:r w:rsidR="00C53F93">
        <w:t> </w:t>
      </w:r>
      <w:r w:rsidRPr="00C53F93">
        <w:t xml:space="preserve">uplatní </w:t>
      </w:r>
      <w:r w:rsidR="00C53F93" w:rsidRPr="00C53F93">
        <w:t>i</w:t>
      </w:r>
      <w:r w:rsidR="00C53F93">
        <w:t> </w:t>
      </w:r>
      <w:r w:rsidR="00C53F93" w:rsidRPr="00C53F93">
        <w:t>při</w:t>
      </w:r>
      <w:r w:rsidR="00C53F93">
        <w:t> </w:t>
      </w:r>
      <w:r w:rsidRPr="00C53F93">
        <w:t xml:space="preserve">doručování </w:t>
      </w:r>
      <w:r w:rsidR="000E4D0E" w:rsidRPr="00C53F93">
        <w:t xml:space="preserve">prostřednictvím provozovatele poštovních služeb. </w:t>
      </w:r>
      <w:r w:rsidR="004B2FD2" w:rsidRPr="00C53F93">
        <w:t xml:space="preserve">Stěžovatel </w:t>
      </w:r>
      <w:r w:rsidR="00C53F93" w:rsidRPr="00C53F93">
        <w:t>se</w:t>
      </w:r>
      <w:r w:rsidR="00C53F93">
        <w:t> </w:t>
      </w:r>
      <w:r w:rsidR="004B2FD2" w:rsidRPr="00C53F93">
        <w:t xml:space="preserve">navíc sám </w:t>
      </w:r>
      <w:r w:rsidR="000F5BEB" w:rsidRPr="00C53F93">
        <w:t>hlásí</w:t>
      </w:r>
      <w:r w:rsidR="004B2FD2" w:rsidRPr="00C53F93">
        <w:t>, jde</w:t>
      </w:r>
      <w:r w:rsidR="00C53F93">
        <w:noBreakHyphen/>
      </w:r>
      <w:r w:rsidR="004B2FD2" w:rsidRPr="00C53F93">
        <w:t xml:space="preserve">li </w:t>
      </w:r>
      <w:r w:rsidR="00C53F93" w:rsidRPr="00C53F93">
        <w:t>o</w:t>
      </w:r>
      <w:r w:rsidR="00C53F93">
        <w:t> </w:t>
      </w:r>
      <w:r w:rsidR="004B2FD2" w:rsidRPr="00C53F93">
        <w:t xml:space="preserve">podání daňového přiznání </w:t>
      </w:r>
      <w:r w:rsidR="00A47F6F" w:rsidRPr="00C53F93">
        <w:t>k d</w:t>
      </w:r>
      <w:r w:rsidR="00221DE2" w:rsidRPr="00C53F93">
        <w:t>ani</w:t>
      </w:r>
      <w:r w:rsidR="00A47F6F" w:rsidRPr="00C53F93">
        <w:t xml:space="preserve"> z příjmů, </w:t>
      </w:r>
      <w:r w:rsidR="00B45C36" w:rsidRPr="00C53F93">
        <w:t xml:space="preserve">daně z přidané hodnoty </w:t>
      </w:r>
      <w:r w:rsidR="00C53F93" w:rsidRPr="00C53F93">
        <w:t>či</w:t>
      </w:r>
      <w:r w:rsidR="00C53F93">
        <w:t> </w:t>
      </w:r>
      <w:r w:rsidR="00B45C36" w:rsidRPr="00C53F93">
        <w:t xml:space="preserve">kontrolního hlášení, </w:t>
      </w:r>
      <w:r w:rsidR="00C53F93" w:rsidRPr="00C53F93">
        <w:t>k</w:t>
      </w:r>
      <w:r w:rsidR="00C53F93">
        <w:t> </w:t>
      </w:r>
      <w:r w:rsidR="00C71B12" w:rsidRPr="00C53F93">
        <w:t>použ</w:t>
      </w:r>
      <w:r w:rsidR="00BA25F3" w:rsidRPr="00C53F93">
        <w:t>í</w:t>
      </w:r>
      <w:r w:rsidR="00C71B12" w:rsidRPr="00C53F93">
        <w:t xml:space="preserve">vání pravidla </w:t>
      </w:r>
      <w:r w:rsidR="00C53F93" w:rsidRPr="00C53F93">
        <w:t>pro</w:t>
      </w:r>
      <w:r w:rsidR="00C53F93">
        <w:t> </w:t>
      </w:r>
      <w:r w:rsidR="00C71B12" w:rsidRPr="00C53F93">
        <w:t xml:space="preserve">počítání času </w:t>
      </w:r>
      <w:r w:rsidR="00C53F93" w:rsidRPr="00C53F93">
        <w:t>dle</w:t>
      </w:r>
      <w:r w:rsidR="00C53F93">
        <w:t> § </w:t>
      </w:r>
      <w:r w:rsidR="00C71B12" w:rsidRPr="00C53F93">
        <w:t xml:space="preserve">33 </w:t>
      </w:r>
      <w:r w:rsidR="00C53F93" w:rsidRPr="00C53F93">
        <w:t>odst.</w:t>
      </w:r>
      <w:r w:rsidR="00C53F93">
        <w:t> </w:t>
      </w:r>
      <w:r w:rsidR="00C71B12" w:rsidRPr="00C53F93">
        <w:t xml:space="preserve">4 daňového řádu. </w:t>
      </w:r>
      <w:r w:rsidR="001E0E78" w:rsidRPr="00C53F93">
        <w:t xml:space="preserve"> </w:t>
      </w:r>
      <w:r w:rsidR="003B676C" w:rsidRPr="00C53F93">
        <w:t xml:space="preserve"> </w:t>
      </w:r>
      <w:r w:rsidR="00173CD5" w:rsidRPr="00C53F93">
        <w:t xml:space="preserve"> </w:t>
      </w:r>
    </w:p>
    <w:p w14:paraId="39E00F3B" w14:textId="77777777" w:rsidR="00CE5E56" w:rsidRPr="00C53F93" w:rsidRDefault="00CE5E56" w:rsidP="00886BCF">
      <w:pPr>
        <w:pStyle w:val="Odstavecseseznamem"/>
        <w:ind w:left="0"/>
        <w:contextualSpacing w:val="0"/>
        <w:jc w:val="both"/>
        <w:rPr>
          <w:rFonts w:ascii="Garamond" w:hAnsi="Garamond"/>
        </w:rPr>
      </w:pPr>
    </w:p>
    <w:p w14:paraId="39E00F3C" w14:textId="77777777" w:rsidR="00DA5AB2" w:rsidRPr="00C53F93" w:rsidRDefault="00DA5AB2" w:rsidP="00DA5AB2">
      <w:pPr>
        <w:pStyle w:val="Odstavecseseznamem"/>
        <w:ind w:left="0"/>
        <w:jc w:val="center"/>
        <w:rPr>
          <w:rFonts w:ascii="Garamond" w:hAnsi="Garamond"/>
          <w:b/>
        </w:rPr>
      </w:pPr>
      <w:r w:rsidRPr="00C53F93">
        <w:rPr>
          <w:rFonts w:ascii="Garamond" w:hAnsi="Garamond"/>
          <w:b/>
        </w:rPr>
        <w:t>V. Posouzení věci rozšířeným senátem</w:t>
      </w:r>
    </w:p>
    <w:p w14:paraId="39E00F3D" w14:textId="77777777" w:rsidR="00DA5AB2" w:rsidRPr="00C53F93" w:rsidRDefault="00DA5AB2" w:rsidP="00DA5AB2">
      <w:pPr>
        <w:pStyle w:val="Odstavecseseznamem"/>
        <w:ind w:left="0"/>
        <w:rPr>
          <w:rFonts w:ascii="Garamond" w:hAnsi="Garamond"/>
          <w:b/>
        </w:rPr>
      </w:pPr>
    </w:p>
    <w:p w14:paraId="39E00F3E" w14:textId="77777777" w:rsidR="00DA5AB2" w:rsidRPr="00C53F93" w:rsidRDefault="00DA5AB2" w:rsidP="00DA5AB2">
      <w:pPr>
        <w:pStyle w:val="Odstavecseseznamem"/>
        <w:ind w:left="0"/>
        <w:jc w:val="center"/>
        <w:rPr>
          <w:rFonts w:ascii="Garamond" w:hAnsi="Garamond"/>
          <w:b/>
          <w:i/>
        </w:rPr>
      </w:pPr>
      <w:r w:rsidRPr="00C53F93">
        <w:rPr>
          <w:rFonts w:ascii="Garamond" w:hAnsi="Garamond"/>
          <w:b/>
          <w:i/>
        </w:rPr>
        <w:t>V. 1. Pravomoc rozšířeného senátu</w:t>
      </w:r>
    </w:p>
    <w:p w14:paraId="39E00F3F" w14:textId="77777777" w:rsidR="00CE5E56" w:rsidRPr="00C53F93" w:rsidRDefault="00CE5E56" w:rsidP="00CE5E56">
      <w:pPr>
        <w:jc w:val="both"/>
        <w:rPr>
          <w:i/>
        </w:rPr>
      </w:pPr>
    </w:p>
    <w:p w14:paraId="39E00F40" w14:textId="77777777" w:rsidR="00CE5E56" w:rsidRPr="00C53F93" w:rsidRDefault="00CE5E56" w:rsidP="002A15D6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rPr>
          <w:bCs/>
        </w:rPr>
        <w:t xml:space="preserve">Rozšířený senát </w:t>
      </w:r>
      <w:r w:rsidR="00C53F93" w:rsidRPr="00C53F93">
        <w:rPr>
          <w:bCs/>
        </w:rPr>
        <w:t>se</w:t>
      </w:r>
      <w:r w:rsidR="00C53F93">
        <w:rPr>
          <w:bCs/>
        </w:rPr>
        <w:t> </w:t>
      </w:r>
      <w:r w:rsidRPr="00C53F93">
        <w:rPr>
          <w:bCs/>
        </w:rPr>
        <w:t xml:space="preserve">nejprve zabýval otázkou, </w:t>
      </w:r>
      <w:r w:rsidR="00C53F93" w:rsidRPr="00C53F93">
        <w:rPr>
          <w:bCs/>
        </w:rPr>
        <w:t>zda</w:t>
      </w:r>
      <w:r w:rsidR="00C53F93">
        <w:rPr>
          <w:bCs/>
        </w:rPr>
        <w:t> </w:t>
      </w:r>
      <w:r w:rsidRPr="00C53F93">
        <w:rPr>
          <w:bCs/>
        </w:rPr>
        <w:t xml:space="preserve">je dána jeho pravomoc </w:t>
      </w:r>
      <w:r w:rsidR="00C53F93" w:rsidRPr="00C53F93">
        <w:rPr>
          <w:bCs/>
        </w:rPr>
        <w:t>ve</w:t>
      </w:r>
      <w:r w:rsidR="00C53F93">
        <w:rPr>
          <w:bCs/>
        </w:rPr>
        <w:t> </w:t>
      </w:r>
      <w:r w:rsidRPr="00C53F93">
        <w:rPr>
          <w:bCs/>
        </w:rPr>
        <w:t xml:space="preserve">věci </w:t>
      </w:r>
      <w:r w:rsidRPr="00C53F93">
        <w:t>rozhodovat</w:t>
      </w:r>
      <w:r w:rsidRPr="00C53F93">
        <w:rPr>
          <w:bCs/>
        </w:rPr>
        <w:t xml:space="preserve">. </w:t>
      </w:r>
      <w:r w:rsidR="00C53F93" w:rsidRPr="00C53F93">
        <w:rPr>
          <w:bCs/>
        </w:rPr>
        <w:t>Podle</w:t>
      </w:r>
      <w:r w:rsidR="00C53F93">
        <w:rPr>
          <w:bCs/>
        </w:rPr>
        <w:t> § </w:t>
      </w:r>
      <w:r w:rsidR="00950816" w:rsidRPr="00C53F93">
        <w:rPr>
          <w:bCs/>
        </w:rPr>
        <w:t xml:space="preserve">17 odst. 1 </w:t>
      </w:r>
      <w:r w:rsidR="00C53F93">
        <w:rPr>
          <w:bCs/>
        </w:rPr>
        <w:t>s. ř. s.</w:t>
      </w:r>
      <w:r w:rsidRPr="00C53F93">
        <w:rPr>
          <w:bCs/>
        </w:rPr>
        <w:t xml:space="preserve">, </w:t>
      </w:r>
      <w:r w:rsidRPr="00C53F93">
        <w:rPr>
          <w:bCs/>
          <w:i/>
        </w:rPr>
        <w:t>dospěje</w:t>
      </w:r>
      <w:r w:rsidR="00C53F93">
        <w:rPr>
          <w:bCs/>
          <w:i/>
        </w:rPr>
        <w:noBreakHyphen/>
      </w:r>
      <w:r w:rsidRPr="00C53F93">
        <w:rPr>
          <w:bCs/>
          <w:i/>
        </w:rPr>
        <w:t xml:space="preserve">li senát Nejvyššího správního soudu </w:t>
      </w:r>
      <w:r w:rsidR="00C53F93" w:rsidRPr="00C53F93">
        <w:rPr>
          <w:bCs/>
          <w:i/>
        </w:rPr>
        <w:t>při</w:t>
      </w:r>
      <w:r w:rsidR="00C53F93">
        <w:rPr>
          <w:bCs/>
          <w:i/>
        </w:rPr>
        <w:t> </w:t>
      </w:r>
      <w:r w:rsidRPr="00C53F93">
        <w:rPr>
          <w:bCs/>
          <w:i/>
        </w:rPr>
        <w:t xml:space="preserve">svém rozhodování </w:t>
      </w:r>
      <w:r w:rsidR="00C53F93" w:rsidRPr="00C53F93">
        <w:rPr>
          <w:bCs/>
          <w:i/>
        </w:rPr>
        <w:t>k</w:t>
      </w:r>
      <w:r w:rsidR="00C53F93">
        <w:rPr>
          <w:bCs/>
          <w:i/>
        </w:rPr>
        <w:t> </w:t>
      </w:r>
      <w:r w:rsidRPr="00C53F93">
        <w:rPr>
          <w:bCs/>
          <w:i/>
        </w:rPr>
        <w:t xml:space="preserve">právnímu názoru, který je odlišný </w:t>
      </w:r>
      <w:r w:rsidR="00C53F93" w:rsidRPr="00C53F93">
        <w:rPr>
          <w:bCs/>
          <w:i/>
        </w:rPr>
        <w:t>od</w:t>
      </w:r>
      <w:r w:rsidR="00C53F93">
        <w:rPr>
          <w:bCs/>
          <w:i/>
        </w:rPr>
        <w:t> </w:t>
      </w:r>
      <w:r w:rsidRPr="00C53F93">
        <w:rPr>
          <w:bCs/>
          <w:i/>
        </w:rPr>
        <w:t>právního názoru již vyjádřeného v rozhodnutí N</w:t>
      </w:r>
      <w:r w:rsidR="00DA5AB2" w:rsidRPr="00C53F93">
        <w:rPr>
          <w:bCs/>
          <w:i/>
        </w:rPr>
        <w:t>ejvyššího správního soudu</w:t>
      </w:r>
      <w:r w:rsidRPr="00C53F93">
        <w:rPr>
          <w:bCs/>
          <w:i/>
        </w:rPr>
        <w:t>, postoupí věc k rozhodnutí rozšířenému senátu</w:t>
      </w:r>
      <w:r w:rsidRPr="00C53F93">
        <w:rPr>
          <w:bCs/>
        </w:rPr>
        <w:t>.</w:t>
      </w:r>
    </w:p>
    <w:p w14:paraId="39E00F41" w14:textId="77777777" w:rsidR="0021000D" w:rsidRPr="00C53F93" w:rsidRDefault="0021000D" w:rsidP="0021000D">
      <w:pPr>
        <w:pStyle w:val="NormlnGaramond"/>
        <w:tabs>
          <w:tab w:val="left" w:pos="709"/>
        </w:tabs>
        <w:ind w:firstLine="0"/>
      </w:pPr>
    </w:p>
    <w:p w14:paraId="39E00F42" w14:textId="77777777" w:rsidR="001D6B42" w:rsidRPr="00C53F93" w:rsidRDefault="00BA25F3" w:rsidP="007B1379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Jádrem sporu </w:t>
      </w:r>
      <w:r w:rsidR="0021000D" w:rsidRPr="00C53F93">
        <w:t xml:space="preserve">je, </w:t>
      </w:r>
      <w:r w:rsidR="00C53F93" w:rsidRPr="00C53F93">
        <w:t>zda</w:t>
      </w:r>
      <w:r w:rsidR="00C53F93">
        <w:t> </w:t>
      </w:r>
      <w:r w:rsidR="00C53F93" w:rsidRPr="00C53F93">
        <w:t>se</w:t>
      </w:r>
      <w:r w:rsidR="00C53F93">
        <w:t> </w:t>
      </w:r>
      <w:r w:rsidR="00C53F93" w:rsidRPr="00C53F93">
        <w:t>na</w:t>
      </w:r>
      <w:r w:rsidR="00C53F93">
        <w:t> </w:t>
      </w:r>
      <w:r w:rsidR="00A802B2" w:rsidRPr="00C53F93">
        <w:t xml:space="preserve">počítání lhůty </w:t>
      </w:r>
      <w:r w:rsidR="00C53F93" w:rsidRPr="00C53F93">
        <w:t>podle</w:t>
      </w:r>
      <w:r w:rsidR="00C53F93">
        <w:t> § </w:t>
      </w:r>
      <w:r w:rsidR="00A802B2" w:rsidRPr="00C53F93">
        <w:t xml:space="preserve">17 </w:t>
      </w:r>
      <w:r w:rsidR="00C53F93" w:rsidRPr="00C53F93">
        <w:t>odst.</w:t>
      </w:r>
      <w:r w:rsidR="00C53F93">
        <w:t> </w:t>
      </w:r>
      <w:r w:rsidR="00A802B2" w:rsidRPr="00C53F93">
        <w:t xml:space="preserve">4 zákona </w:t>
      </w:r>
      <w:r w:rsidR="00C53F93" w:rsidRPr="00C53F93">
        <w:t>o</w:t>
      </w:r>
      <w:r w:rsidR="00C53F93">
        <w:t> </w:t>
      </w:r>
      <w:r w:rsidR="00A802B2" w:rsidRPr="00C53F93">
        <w:t xml:space="preserve">elektronických úkonech vztahuje pravidlo počítání času </w:t>
      </w:r>
      <w:r w:rsidR="00C53F93" w:rsidRPr="00C53F93">
        <w:t>podle</w:t>
      </w:r>
      <w:r w:rsidR="00C53F93">
        <w:t> § </w:t>
      </w:r>
      <w:r w:rsidR="00A802B2" w:rsidRPr="00C53F93">
        <w:t xml:space="preserve">33 </w:t>
      </w:r>
      <w:r w:rsidR="00C53F93" w:rsidRPr="00C53F93">
        <w:t>odst.</w:t>
      </w:r>
      <w:r w:rsidR="00C53F93">
        <w:t> </w:t>
      </w:r>
      <w:r w:rsidR="00A802B2" w:rsidRPr="00C53F93">
        <w:t xml:space="preserve">4 daňového řádu. </w:t>
      </w:r>
      <w:r w:rsidR="0021000D" w:rsidRPr="00C53F93">
        <w:t xml:space="preserve">Nejvyšší správní soud </w:t>
      </w:r>
      <w:r w:rsidR="00C53F93" w:rsidRPr="00C53F93">
        <w:t>ve</w:t>
      </w:r>
      <w:r w:rsidR="00C53F93">
        <w:t> </w:t>
      </w:r>
      <w:r w:rsidR="0021000D" w:rsidRPr="00C53F93">
        <w:t xml:space="preserve">věci STASEK </w:t>
      </w:r>
      <w:r w:rsidR="00C53F93" w:rsidRPr="00C53F93">
        <w:t>a</w:t>
      </w:r>
      <w:r w:rsidR="00C53F93">
        <w:t> </w:t>
      </w:r>
      <w:r w:rsidR="00DA5AB2" w:rsidRPr="00C53F93">
        <w:t>dalších</w:t>
      </w:r>
      <w:r w:rsidR="0021000D" w:rsidRPr="00C53F93">
        <w:t xml:space="preserve"> </w:t>
      </w:r>
      <w:r w:rsidR="00DA5AB2" w:rsidRPr="00C53F93">
        <w:t xml:space="preserve">dospěl k závěru, </w:t>
      </w:r>
      <w:r w:rsidR="00C53F93" w:rsidRPr="00C53F93">
        <w:t>že</w:t>
      </w:r>
      <w:r w:rsidR="00C53F93">
        <w:t> </w:t>
      </w:r>
      <w:r w:rsidR="00DA5AB2" w:rsidRPr="00C53F93">
        <w:t xml:space="preserve">toto pravidlo </w:t>
      </w:r>
      <w:r w:rsidR="00C53F93" w:rsidRPr="00C53F93">
        <w:t>se</w:t>
      </w:r>
      <w:r w:rsidR="00C53F93">
        <w:t> </w:t>
      </w:r>
      <w:r w:rsidR="00C53F93" w:rsidRPr="00C53F93">
        <w:t>na</w:t>
      </w:r>
      <w:r w:rsidR="00C53F93">
        <w:t> </w:t>
      </w:r>
      <w:r w:rsidR="0021000D" w:rsidRPr="00C53F93">
        <w:t xml:space="preserve">určení konce lhůty </w:t>
      </w:r>
      <w:r w:rsidR="00C53F93" w:rsidRPr="00C53F93">
        <w:t>pro</w:t>
      </w:r>
      <w:r w:rsidR="00C53F93">
        <w:t> </w:t>
      </w:r>
      <w:r w:rsidR="0021000D" w:rsidRPr="00C53F93">
        <w:t>právní fik</w:t>
      </w:r>
      <w:r w:rsidR="00DA5AB2" w:rsidRPr="00C53F93">
        <w:t xml:space="preserve">ci doručení </w:t>
      </w:r>
      <w:r w:rsidR="00C53F93" w:rsidRPr="00C53F93">
        <w:t>do</w:t>
      </w:r>
      <w:r w:rsidR="00C53F93">
        <w:t> </w:t>
      </w:r>
      <w:r w:rsidR="00DA5AB2" w:rsidRPr="00C53F93">
        <w:t xml:space="preserve">datové schránky </w:t>
      </w:r>
      <w:r w:rsidR="0021000D" w:rsidRPr="00C53F93">
        <w:t xml:space="preserve">nevztahuje. </w:t>
      </w:r>
      <w:r w:rsidR="00DA5AB2" w:rsidRPr="00C53F93">
        <w:t>Předkládající senát míní opak. P</w:t>
      </w:r>
      <w:r w:rsidR="00592A88" w:rsidRPr="00C53F93">
        <w:t xml:space="preserve">ravomoc rozšířeného </w:t>
      </w:r>
      <w:r w:rsidR="00DA5AB2" w:rsidRPr="00C53F93">
        <w:t xml:space="preserve">senátu je </w:t>
      </w:r>
      <w:r w:rsidR="00C53F93" w:rsidRPr="00C53F93">
        <w:t>tedy</w:t>
      </w:r>
      <w:r w:rsidR="00C53F93">
        <w:t> </w:t>
      </w:r>
      <w:r w:rsidR="00DA5AB2" w:rsidRPr="00C53F93">
        <w:t>zjevně dána.</w:t>
      </w:r>
      <w:r w:rsidR="00A06443" w:rsidRPr="00C53F93">
        <w:t xml:space="preserve"> </w:t>
      </w:r>
      <w:r w:rsidR="0034406F" w:rsidRPr="00C53F93">
        <w:t xml:space="preserve">  </w:t>
      </w:r>
    </w:p>
    <w:p w14:paraId="39E00F43" w14:textId="77777777" w:rsidR="000B2A1B" w:rsidRPr="00C53F93" w:rsidRDefault="000B2A1B" w:rsidP="00FA031D">
      <w:pPr>
        <w:pStyle w:val="Zkladntext"/>
        <w:ind w:left="2268"/>
        <w:rPr>
          <w:b/>
          <w:bCs/>
          <w:iCs/>
        </w:rPr>
      </w:pPr>
    </w:p>
    <w:p w14:paraId="39E00F44" w14:textId="77777777" w:rsidR="00794F6D" w:rsidRPr="00C53F93" w:rsidRDefault="00794F6D" w:rsidP="00794F6D">
      <w:pPr>
        <w:pStyle w:val="Odstavecseseznamem"/>
        <w:keepNext/>
        <w:ind w:left="0"/>
        <w:jc w:val="center"/>
        <w:rPr>
          <w:rFonts w:ascii="Garamond" w:eastAsia="Calibri" w:hAnsi="Garamond" w:cs="Garamond"/>
          <w:b/>
          <w:i/>
          <w:lang w:eastAsia="en-US"/>
        </w:rPr>
      </w:pPr>
      <w:r w:rsidRPr="00C53F93">
        <w:rPr>
          <w:rFonts w:ascii="Garamond" w:eastAsia="Calibri" w:hAnsi="Garamond" w:cs="Garamond"/>
          <w:b/>
          <w:i/>
          <w:lang w:eastAsia="en-US"/>
        </w:rPr>
        <w:t>V. 2. Právní názor rozšířeného senátu</w:t>
      </w:r>
    </w:p>
    <w:p w14:paraId="39E00F45" w14:textId="77777777" w:rsidR="00CE5E56" w:rsidRPr="00C53F93" w:rsidRDefault="00CE5E56" w:rsidP="00CE5E56">
      <w:pPr>
        <w:jc w:val="center"/>
        <w:rPr>
          <w:i/>
        </w:rPr>
      </w:pPr>
    </w:p>
    <w:p w14:paraId="39E00F46" w14:textId="77777777" w:rsidR="00794F6D" w:rsidRPr="00C53F93" w:rsidRDefault="00794F6D" w:rsidP="00794F6D">
      <w:pPr>
        <w:pStyle w:val="Zkladntext"/>
        <w:jc w:val="center"/>
        <w:rPr>
          <w:bCs/>
          <w:i/>
          <w:iCs/>
        </w:rPr>
      </w:pPr>
      <w:r w:rsidRPr="00C53F93">
        <w:rPr>
          <w:bCs/>
          <w:i/>
          <w:iCs/>
        </w:rPr>
        <w:t xml:space="preserve">V. 2. 1. Rozhodné právní úpravy </w:t>
      </w:r>
      <w:r w:rsidR="00C53F93" w:rsidRPr="00C53F93">
        <w:rPr>
          <w:bCs/>
          <w:i/>
          <w:iCs/>
        </w:rPr>
        <w:t>a</w:t>
      </w:r>
      <w:r w:rsidR="00C53F93">
        <w:rPr>
          <w:bCs/>
          <w:i/>
          <w:iCs/>
        </w:rPr>
        <w:t> </w:t>
      </w:r>
      <w:r w:rsidRPr="00C53F93">
        <w:rPr>
          <w:bCs/>
          <w:i/>
          <w:iCs/>
        </w:rPr>
        <w:t xml:space="preserve">textové shody </w:t>
      </w:r>
      <w:r w:rsidR="00C53F93" w:rsidRPr="00C53F93">
        <w:rPr>
          <w:bCs/>
          <w:i/>
          <w:iCs/>
        </w:rPr>
        <w:t>a</w:t>
      </w:r>
      <w:r w:rsidR="00C53F93">
        <w:rPr>
          <w:bCs/>
          <w:i/>
          <w:iCs/>
        </w:rPr>
        <w:t> </w:t>
      </w:r>
      <w:r w:rsidRPr="00C53F93">
        <w:rPr>
          <w:bCs/>
          <w:i/>
          <w:iCs/>
        </w:rPr>
        <w:t xml:space="preserve">rozdíly </w:t>
      </w:r>
      <w:r w:rsidR="00C53F93" w:rsidRPr="00C53F93">
        <w:rPr>
          <w:bCs/>
          <w:i/>
          <w:iCs/>
        </w:rPr>
        <w:t>mezi</w:t>
      </w:r>
      <w:r w:rsidR="00C53F93">
        <w:rPr>
          <w:bCs/>
          <w:i/>
          <w:iCs/>
        </w:rPr>
        <w:t> </w:t>
      </w:r>
      <w:r w:rsidRPr="00C53F93">
        <w:rPr>
          <w:bCs/>
          <w:i/>
          <w:iCs/>
        </w:rPr>
        <w:t>nimi</w:t>
      </w:r>
    </w:p>
    <w:p w14:paraId="39E00F47" w14:textId="77777777" w:rsidR="00794F6D" w:rsidRPr="00C53F93" w:rsidRDefault="00794F6D" w:rsidP="00794F6D">
      <w:pPr>
        <w:jc w:val="center"/>
        <w:rPr>
          <w:i/>
        </w:rPr>
      </w:pPr>
    </w:p>
    <w:p w14:paraId="39E00F48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Ustanovení </w:t>
      </w:r>
      <w:r w:rsidR="00C53F93">
        <w:t>§ </w:t>
      </w:r>
      <w:r w:rsidRPr="00C53F93">
        <w:t xml:space="preserve">17 </w:t>
      </w:r>
      <w:r w:rsidR="00C53F93" w:rsidRPr="00C53F93">
        <w:t>odst.</w:t>
      </w:r>
      <w:r w:rsidR="00C53F93">
        <w:t> </w:t>
      </w:r>
      <w:r w:rsidRPr="00C53F93">
        <w:t xml:space="preserve">4 zákona </w:t>
      </w:r>
      <w:r w:rsidR="00C53F93" w:rsidRPr="00C53F93">
        <w:t>o</w:t>
      </w:r>
      <w:r w:rsidR="00C53F93">
        <w:t> </w:t>
      </w:r>
      <w:r w:rsidRPr="00C53F93">
        <w:t xml:space="preserve">elektronických úkonech je jedním z těch, jež v různých zákonech, zejména procesních řádech, upravují doručení fikcí. Adresátovi zásilky </w:t>
      </w:r>
      <w:r w:rsidR="00C53F93" w:rsidRPr="00C53F93">
        <w:t>se</w:t>
      </w:r>
      <w:r w:rsidR="00C53F93">
        <w:t> </w:t>
      </w:r>
      <w:r w:rsidRPr="00C53F93">
        <w:t xml:space="preserve">kvalifikovaným způsobem </w:t>
      </w:r>
      <w:r w:rsidR="00EA0136" w:rsidRPr="00C53F93">
        <w:t xml:space="preserve">nejprve </w:t>
      </w:r>
      <w:r w:rsidRPr="00C53F93">
        <w:t xml:space="preserve">oznámí, </w:t>
      </w:r>
      <w:r w:rsidR="00C53F93" w:rsidRPr="00C53F93">
        <w:t>že</w:t>
      </w:r>
      <w:r w:rsidR="00C53F93">
        <w:t> </w:t>
      </w:r>
      <w:r w:rsidRPr="00C53F93">
        <w:t xml:space="preserve">mu je doručována, </w:t>
      </w:r>
      <w:r w:rsidR="00C53F93" w:rsidRPr="00C53F93">
        <w:t>či</w:t>
      </w:r>
      <w:r w:rsidR="00C53F93">
        <w:t> </w:t>
      </w:r>
      <w:r w:rsidRPr="00C53F93">
        <w:t xml:space="preserve">je jinak informován </w:t>
      </w:r>
      <w:r w:rsidR="00C53F93" w:rsidRPr="00C53F93">
        <w:t>o</w:t>
      </w:r>
      <w:r w:rsidR="00C53F93">
        <w:t> </w:t>
      </w:r>
      <w:r w:rsidRPr="00C53F93">
        <w:t xml:space="preserve">možnosti </w:t>
      </w:r>
      <w:r w:rsidR="00C53F93" w:rsidRPr="00C53F93">
        <w:t>se</w:t>
      </w:r>
      <w:r w:rsidR="00C53F93">
        <w:t> </w:t>
      </w:r>
      <w:r w:rsidRPr="00C53F93">
        <w:t xml:space="preserve">s ní seznámit. </w:t>
      </w:r>
      <w:r w:rsidR="00C53F93" w:rsidRPr="00C53F93">
        <w:t>Od</w:t>
      </w:r>
      <w:r w:rsidR="00C53F93">
        <w:t> </w:t>
      </w:r>
      <w:r w:rsidRPr="00C53F93">
        <w:t xml:space="preserve">oznámení </w:t>
      </w:r>
      <w:r w:rsidR="00C53F93" w:rsidRPr="00C53F93">
        <w:t>či</w:t>
      </w:r>
      <w:r w:rsidR="00C53F93">
        <w:t> </w:t>
      </w:r>
      <w:r w:rsidRPr="00C53F93">
        <w:t xml:space="preserve">jiného relevantního okamžiku </w:t>
      </w:r>
      <w:r w:rsidR="00C53F93" w:rsidRPr="00C53F93">
        <w:t>pak</w:t>
      </w:r>
      <w:r w:rsidR="00C53F93">
        <w:t> </w:t>
      </w:r>
      <w:r w:rsidRPr="00C53F93">
        <w:t xml:space="preserve">začne běžet úložní doba, jejímž marným uplynutím nastává fikce doručení – zásilka </w:t>
      </w:r>
      <w:r w:rsidR="00C53F93" w:rsidRPr="00C53F93">
        <w:t>se</w:t>
      </w:r>
      <w:r w:rsidR="00C53F93">
        <w:t> </w:t>
      </w:r>
      <w:r w:rsidRPr="00C53F93">
        <w:t xml:space="preserve">sice nedostala </w:t>
      </w:r>
      <w:r w:rsidR="00C53F93" w:rsidRPr="00C53F93">
        <w:t>do</w:t>
      </w:r>
      <w:r w:rsidR="00C53F93">
        <w:t> </w:t>
      </w:r>
      <w:r w:rsidRPr="00C53F93">
        <w:t xml:space="preserve">rukou adresáta, nicméně z dobrých důvodů ji je možno považovat </w:t>
      </w:r>
      <w:r w:rsidR="00C53F93" w:rsidRPr="00C53F93">
        <w:t>za</w:t>
      </w:r>
      <w:r w:rsidR="00C53F93">
        <w:t> </w:t>
      </w:r>
      <w:r w:rsidRPr="00C53F93">
        <w:t xml:space="preserve">doručenou, jelikož lze vycházet z toho, </w:t>
      </w:r>
      <w:r w:rsidR="00C53F93" w:rsidRPr="00C53F93">
        <w:t>že</w:t>
      </w:r>
      <w:r w:rsidR="00C53F93">
        <w:t> </w:t>
      </w:r>
      <w:r w:rsidRPr="00C53F93">
        <w:t xml:space="preserve">adresát </w:t>
      </w:r>
      <w:r w:rsidR="00C53F93" w:rsidRPr="00C53F93">
        <w:t>si</w:t>
      </w:r>
      <w:r w:rsidR="00C53F93">
        <w:t> </w:t>
      </w:r>
      <w:r w:rsidRPr="00C53F93">
        <w:t>ji mohl vyzvednout (jde</w:t>
      </w:r>
      <w:r w:rsidR="00C53F93">
        <w:noBreakHyphen/>
      </w:r>
      <w:r w:rsidRPr="00C53F93">
        <w:t xml:space="preserve">li </w:t>
      </w:r>
      <w:r w:rsidR="00C53F93" w:rsidRPr="00C53F93">
        <w:t>o</w:t>
      </w:r>
      <w:r w:rsidR="00C53F93">
        <w:t> </w:t>
      </w:r>
      <w:r w:rsidRPr="00C53F93">
        <w:t xml:space="preserve">listinnou písemnost) </w:t>
      </w:r>
      <w:r w:rsidR="00C53F93" w:rsidRPr="00C53F93">
        <w:t>či</w:t>
      </w:r>
      <w:r w:rsidR="00C53F93">
        <w:t> </w:t>
      </w:r>
      <w:r w:rsidRPr="00C53F93">
        <w:t xml:space="preserve">učinit jiný obdobný úkon (přihlásit </w:t>
      </w:r>
      <w:r w:rsidR="00C53F93" w:rsidRPr="00C53F93">
        <w:t>se</w:t>
      </w:r>
      <w:r w:rsidR="00C53F93">
        <w:t> </w:t>
      </w:r>
      <w:r w:rsidR="00C53F93" w:rsidRPr="00C53F93">
        <w:t>do</w:t>
      </w:r>
      <w:r w:rsidR="00C53F93">
        <w:t> </w:t>
      </w:r>
      <w:r w:rsidRPr="00C53F93">
        <w:t>datové schránky, jde</w:t>
      </w:r>
      <w:r w:rsidR="00C53F93">
        <w:noBreakHyphen/>
      </w:r>
      <w:r w:rsidRPr="00C53F93">
        <w:t xml:space="preserve">li </w:t>
      </w:r>
      <w:r w:rsidR="00C53F93" w:rsidRPr="00C53F93">
        <w:t>o</w:t>
      </w:r>
      <w:r w:rsidR="00C53F93">
        <w:t> </w:t>
      </w:r>
      <w:r w:rsidRPr="00C53F93">
        <w:t>písemnost elektronickou, označovanou též jako dokument).</w:t>
      </w:r>
    </w:p>
    <w:p w14:paraId="39E00F49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</w:p>
    <w:p w14:paraId="39E00F4A" w14:textId="77777777" w:rsidR="00794F6D" w:rsidRPr="00C53F93" w:rsidRDefault="00C53F93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Podle</w:t>
      </w:r>
      <w:r>
        <w:t> § </w:t>
      </w:r>
      <w:r w:rsidR="00794F6D" w:rsidRPr="00C53F93">
        <w:t xml:space="preserve">17 </w:t>
      </w:r>
      <w:r w:rsidRPr="00C53F93">
        <w:t>odst.</w:t>
      </w:r>
      <w:r>
        <w:t> </w:t>
      </w:r>
      <w:r w:rsidR="00794F6D" w:rsidRPr="00C53F93">
        <w:t xml:space="preserve">4 zákona </w:t>
      </w:r>
      <w:r w:rsidRPr="00C53F93">
        <w:t>o</w:t>
      </w:r>
      <w:r>
        <w:t> </w:t>
      </w:r>
      <w:r w:rsidR="00794F6D" w:rsidRPr="00C53F93">
        <w:t xml:space="preserve">elektronických úkonech, </w:t>
      </w:r>
      <w:r w:rsidR="00794F6D" w:rsidRPr="00C53F93">
        <w:rPr>
          <w:i/>
          <w:iCs/>
        </w:rPr>
        <w:t>nepřihlásí</w:t>
      </w:r>
      <w:r>
        <w:rPr>
          <w:i/>
          <w:iCs/>
        </w:rPr>
        <w:noBreakHyphen/>
      </w:r>
      <w:r w:rsidR="00794F6D" w:rsidRPr="00C53F93">
        <w:rPr>
          <w:i/>
          <w:iCs/>
        </w:rPr>
        <w:t xml:space="preserve">li </w:t>
      </w:r>
      <w:r w:rsidRPr="00C53F93">
        <w:rPr>
          <w:i/>
          <w:iCs/>
        </w:rPr>
        <w:t>se</w:t>
      </w:r>
      <w:r>
        <w:rPr>
          <w:i/>
          <w:iCs/>
        </w:rPr>
        <w:t> </w:t>
      </w:r>
      <w:r w:rsidRPr="00C53F93">
        <w:rPr>
          <w:i/>
          <w:iCs/>
        </w:rPr>
        <w:t>do</w:t>
      </w:r>
      <w:r>
        <w:rPr>
          <w:i/>
          <w:iCs/>
        </w:rPr>
        <w:t> </w:t>
      </w:r>
      <w:r w:rsidR="00794F6D" w:rsidRPr="00C53F93">
        <w:rPr>
          <w:i/>
          <w:iCs/>
        </w:rPr>
        <w:t xml:space="preserve">datové schránky osoba </w:t>
      </w:r>
      <w:r w:rsidRPr="00C53F93">
        <w:rPr>
          <w:i/>
          <w:iCs/>
        </w:rPr>
        <w:t>podle</w:t>
      </w:r>
      <w:r>
        <w:rPr>
          <w:i/>
          <w:iCs/>
        </w:rPr>
        <w:t> </w:t>
      </w:r>
      <w:r w:rsidR="00794F6D" w:rsidRPr="00C53F93">
        <w:rPr>
          <w:i/>
          <w:iCs/>
        </w:rPr>
        <w:t xml:space="preserve">odstavce 3 </w:t>
      </w:r>
      <w:r w:rsidRPr="00C53F93">
        <w:rPr>
          <w:i/>
          <w:iCs/>
        </w:rPr>
        <w:t>ve</w:t>
      </w:r>
      <w:r>
        <w:rPr>
          <w:i/>
          <w:iCs/>
        </w:rPr>
        <w:t> </w:t>
      </w:r>
      <w:r w:rsidR="00794F6D" w:rsidRPr="00C53F93">
        <w:rPr>
          <w:b/>
          <w:i/>
          <w:iCs/>
        </w:rPr>
        <w:t>lhůtě</w:t>
      </w:r>
      <w:r w:rsidR="00794F6D" w:rsidRPr="00C53F93">
        <w:rPr>
          <w:i/>
          <w:iCs/>
        </w:rPr>
        <w:t xml:space="preserve"> 10 dnů </w:t>
      </w:r>
      <w:r w:rsidRPr="00C53F93">
        <w:rPr>
          <w:i/>
          <w:iCs/>
        </w:rPr>
        <w:t>ode</w:t>
      </w:r>
      <w:r>
        <w:rPr>
          <w:i/>
          <w:iCs/>
        </w:rPr>
        <w:t> </w:t>
      </w:r>
      <w:r w:rsidR="00794F6D" w:rsidRPr="00C53F93">
        <w:rPr>
          <w:i/>
          <w:iCs/>
        </w:rPr>
        <w:t xml:space="preserve">dne, kdy byl dokument dodán </w:t>
      </w:r>
      <w:r w:rsidRPr="00C53F93">
        <w:rPr>
          <w:i/>
          <w:iCs/>
        </w:rPr>
        <w:t>do</w:t>
      </w:r>
      <w:r>
        <w:rPr>
          <w:i/>
          <w:iCs/>
        </w:rPr>
        <w:t> </w:t>
      </w:r>
      <w:r w:rsidR="00794F6D" w:rsidRPr="00C53F93">
        <w:rPr>
          <w:i/>
          <w:iCs/>
        </w:rPr>
        <w:t xml:space="preserve">datové schránky, považuje </w:t>
      </w:r>
      <w:r w:rsidRPr="00C53F93">
        <w:rPr>
          <w:i/>
          <w:iCs/>
        </w:rPr>
        <w:t>se</w:t>
      </w:r>
      <w:r>
        <w:rPr>
          <w:i/>
          <w:iCs/>
        </w:rPr>
        <w:t> </w:t>
      </w:r>
      <w:r w:rsidR="00794F6D" w:rsidRPr="00C53F93">
        <w:rPr>
          <w:i/>
          <w:iCs/>
        </w:rPr>
        <w:t xml:space="preserve">tento dokument </w:t>
      </w:r>
      <w:r w:rsidRPr="00C53F93">
        <w:rPr>
          <w:i/>
          <w:iCs/>
        </w:rPr>
        <w:t>za</w:t>
      </w:r>
      <w:r>
        <w:rPr>
          <w:i/>
          <w:iCs/>
        </w:rPr>
        <w:t> </w:t>
      </w:r>
      <w:r w:rsidR="00794F6D" w:rsidRPr="00C53F93">
        <w:rPr>
          <w:i/>
          <w:iCs/>
        </w:rPr>
        <w:t xml:space="preserve">doručený posledním dnem této </w:t>
      </w:r>
      <w:r w:rsidR="00794F6D" w:rsidRPr="00C53F93">
        <w:rPr>
          <w:b/>
          <w:i/>
          <w:iCs/>
        </w:rPr>
        <w:t>lhůty</w:t>
      </w:r>
      <w:r w:rsidR="00794F6D" w:rsidRPr="00C53F93">
        <w:rPr>
          <w:i/>
          <w:iCs/>
        </w:rPr>
        <w:t>; to neplatí, vylučuje</w:t>
      </w:r>
      <w:r>
        <w:rPr>
          <w:i/>
          <w:iCs/>
        </w:rPr>
        <w:noBreakHyphen/>
      </w:r>
      <w:r w:rsidR="00794F6D" w:rsidRPr="00C53F93">
        <w:rPr>
          <w:i/>
          <w:iCs/>
        </w:rPr>
        <w:t>li jiný právní předpis náhradní doručení</w:t>
      </w:r>
      <w:r w:rsidR="00794F6D" w:rsidRPr="00C53F93">
        <w:t xml:space="preserve">. (zdůraznění v textu zde </w:t>
      </w:r>
      <w:r w:rsidRPr="00C53F93">
        <w:t>i</w:t>
      </w:r>
      <w:r>
        <w:t> </w:t>
      </w:r>
      <w:r w:rsidR="00794F6D" w:rsidRPr="00C53F93">
        <w:t>dále provedl rozšířený senát)</w:t>
      </w:r>
    </w:p>
    <w:p w14:paraId="39E00F4B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4C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lastRenderedPageBreak/>
        <w:t xml:space="preserve">Kdyby byla žalobkyni v daňovém řízení doručována písemnost v listinné podobě, </w:t>
      </w:r>
      <w:r w:rsidR="00C53F93" w:rsidRPr="00C53F93">
        <w:t>a</w:t>
      </w:r>
      <w:r w:rsidR="00C53F93">
        <w:t> </w:t>
      </w:r>
      <w:r w:rsidRPr="00C53F93">
        <w:t xml:space="preserve">nikoli elektronický dokument </w:t>
      </w:r>
      <w:r w:rsidR="00C53F93" w:rsidRPr="00C53F93">
        <w:t>do</w:t>
      </w:r>
      <w:r w:rsidR="00C53F93">
        <w:t> </w:t>
      </w:r>
      <w:r w:rsidRPr="00C53F93">
        <w:t xml:space="preserve">datové schránky, byl </w:t>
      </w:r>
      <w:r w:rsidR="00C53F93" w:rsidRPr="00C53F93">
        <w:t>by</w:t>
      </w:r>
      <w:r w:rsidR="00C53F93">
        <w:t> </w:t>
      </w:r>
      <w:r w:rsidR="00C53F93" w:rsidRPr="00C53F93">
        <w:t>pro</w:t>
      </w:r>
      <w:r w:rsidR="00C53F93">
        <w:t> </w:t>
      </w:r>
      <w:r w:rsidR="00C53F93" w:rsidRPr="00C53F93">
        <w:t>ni</w:t>
      </w:r>
      <w:r w:rsidR="00C53F93">
        <w:t> </w:t>
      </w:r>
      <w:r w:rsidRPr="00C53F93">
        <w:t xml:space="preserve">relevantní </w:t>
      </w:r>
      <w:r w:rsidR="00C53F93">
        <w:t>§ </w:t>
      </w:r>
      <w:r w:rsidRPr="00C53F93">
        <w:t xml:space="preserve">45 </w:t>
      </w:r>
      <w:r w:rsidR="00C53F93" w:rsidRPr="00C53F93">
        <w:t>odst.</w:t>
      </w:r>
      <w:r w:rsidR="00C53F93">
        <w:t> </w:t>
      </w:r>
      <w:r w:rsidRPr="00C53F93">
        <w:t xml:space="preserve">4 daňového řádu, </w:t>
      </w:r>
      <w:r w:rsidR="00C53F93" w:rsidRPr="00C53F93">
        <w:t>podle</w:t>
      </w:r>
      <w:r w:rsidR="00C53F93">
        <w:t> </w:t>
      </w:r>
      <w:r w:rsidRPr="00C53F93">
        <w:t xml:space="preserve">něhož, </w:t>
      </w:r>
      <w:r w:rsidRPr="00C53F93">
        <w:rPr>
          <w:i/>
        </w:rPr>
        <w:t>nebyla</w:t>
      </w:r>
      <w:r w:rsidR="00C53F93">
        <w:rPr>
          <w:i/>
        </w:rPr>
        <w:noBreakHyphen/>
      </w:r>
      <w:r w:rsidRPr="00C53F93">
        <w:rPr>
          <w:i/>
        </w:rPr>
        <w:t xml:space="preserve">li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adrese 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 xml:space="preserve">doručování písemnosti </w:t>
      </w:r>
      <w:r w:rsidR="00C53F93" w:rsidRPr="00C53F93">
        <w:rPr>
          <w:i/>
        </w:rPr>
        <w:t>do</w:t>
      </w:r>
      <w:r w:rsidR="00C53F93">
        <w:rPr>
          <w:i/>
        </w:rPr>
        <w:t> </w:t>
      </w:r>
      <w:r w:rsidRPr="00C53F93">
        <w:rPr>
          <w:i/>
        </w:rPr>
        <w:t xml:space="preserve">vlastních rukou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jiné písemnosti, jejíž převzetí má být rovněž potvrzeno, zastižena osoba oprávněná převzít písemnost </w:t>
      </w:r>
      <w:r w:rsidR="00C53F93" w:rsidRPr="00C53F93">
        <w:rPr>
          <w:i/>
        </w:rPr>
        <w:t>podle</w:t>
      </w:r>
      <w:r w:rsidR="00C53F93">
        <w:rPr>
          <w:i/>
        </w:rPr>
        <w:t> </w:t>
      </w:r>
      <w:r w:rsidRPr="00C53F93">
        <w:rPr>
          <w:i/>
        </w:rPr>
        <w:t xml:space="preserve">odstavce 3, písemnost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Pr="00C53F93">
        <w:rPr>
          <w:i/>
        </w:rPr>
        <w:t xml:space="preserve">uloží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 xml:space="preserve">adresát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Pr="00C53F93">
        <w:rPr>
          <w:i/>
        </w:rPr>
        <w:t xml:space="preserve">vhodným způsobem upozorní, </w:t>
      </w:r>
      <w:r w:rsidR="00C53F93" w:rsidRPr="00C53F93">
        <w:rPr>
          <w:i/>
        </w:rPr>
        <w:t>aby</w:t>
      </w:r>
      <w:r w:rsidR="00C53F93">
        <w:rPr>
          <w:i/>
        </w:rPr>
        <w:t> </w:t>
      </w:r>
      <w:r w:rsidR="00C53F93" w:rsidRPr="00C53F93">
        <w:rPr>
          <w:i/>
        </w:rPr>
        <w:t>si</w:t>
      </w:r>
      <w:r w:rsidR="00C53F93">
        <w:rPr>
          <w:i/>
        </w:rPr>
        <w:t> </w:t>
      </w:r>
      <w:r w:rsidRPr="00C53F93">
        <w:rPr>
          <w:i/>
        </w:rPr>
        <w:t xml:space="preserve">ji </w:t>
      </w:r>
      <w:r w:rsidR="00C53F93" w:rsidRPr="00C53F93">
        <w:rPr>
          <w:i/>
        </w:rPr>
        <w:t>ve</w:t>
      </w:r>
      <w:r w:rsidR="00C53F93">
        <w:rPr>
          <w:i/>
        </w:rPr>
        <w:t> </w:t>
      </w:r>
      <w:r w:rsidRPr="00C53F93">
        <w:rPr>
          <w:b/>
          <w:i/>
        </w:rPr>
        <w:t>lhůtě</w:t>
      </w:r>
      <w:r w:rsidRPr="00C53F93">
        <w:rPr>
          <w:i/>
        </w:rPr>
        <w:t xml:space="preserve"> 10 dnů vyzvedl. Písemnost, která nebyla vyzvednuta </w:t>
      </w:r>
      <w:r w:rsidR="00C53F93" w:rsidRPr="00C53F93">
        <w:rPr>
          <w:i/>
        </w:rPr>
        <w:t>ve</w:t>
      </w:r>
      <w:r w:rsidR="00C53F93">
        <w:rPr>
          <w:i/>
        </w:rPr>
        <w:t> </w:t>
      </w:r>
      <w:r w:rsidRPr="00C53F93">
        <w:rPr>
          <w:i/>
        </w:rPr>
        <w:t xml:space="preserve">stanovené </w:t>
      </w:r>
      <w:r w:rsidRPr="00C53F93">
        <w:rPr>
          <w:b/>
          <w:i/>
        </w:rPr>
        <w:t>lhůtě</w:t>
      </w:r>
      <w:r w:rsidRPr="00C53F93">
        <w:rPr>
          <w:i/>
        </w:rPr>
        <w:t xml:space="preserve">, může správce daně doručit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adresu místa pobytu fyzické osoby oprávněné jednat jménem této právnické osoby </w:t>
      </w:r>
      <w:r w:rsidR="00C53F93" w:rsidRPr="00C53F93">
        <w:rPr>
          <w:i/>
        </w:rPr>
        <w:t>podle</w:t>
      </w:r>
      <w:r w:rsidR="00C53F93">
        <w:rPr>
          <w:i/>
        </w:rPr>
        <w:t> § </w:t>
      </w:r>
      <w:r w:rsidRPr="00C53F93">
        <w:rPr>
          <w:i/>
        </w:rPr>
        <w:t xml:space="preserve">24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 xml:space="preserve">2, pokud je mu adresa jejího místa pobytu známa. </w:t>
      </w:r>
      <w:r w:rsidR="00C53F93" w:rsidRPr="00C53F93">
        <w:t>Podle</w:t>
      </w:r>
      <w:r w:rsidR="00C53F93">
        <w:t> § </w:t>
      </w:r>
      <w:r w:rsidRPr="00C53F93">
        <w:t xml:space="preserve">47 </w:t>
      </w:r>
      <w:r w:rsidR="00C53F93" w:rsidRPr="00C53F93">
        <w:t>odst.</w:t>
      </w:r>
      <w:r w:rsidR="00C53F93">
        <w:t> </w:t>
      </w:r>
      <w:r w:rsidRPr="00C53F93">
        <w:t>2 daňového řádu pak, jde</w:t>
      </w:r>
      <w:r w:rsidR="00C53F93">
        <w:noBreakHyphen/>
      </w:r>
      <w:r w:rsidRPr="00C53F93">
        <w:t xml:space="preserve">li </w:t>
      </w:r>
      <w:r w:rsidR="00C53F93" w:rsidRPr="00C53F93">
        <w:t>o</w:t>
      </w:r>
      <w:r w:rsidR="00C53F93">
        <w:t> </w:t>
      </w:r>
      <w:r w:rsidRPr="00C53F93">
        <w:t xml:space="preserve">písemnost, která </w:t>
      </w:r>
      <w:r w:rsidR="00C53F93" w:rsidRPr="00C53F93">
        <w:t>se</w:t>
      </w:r>
      <w:r w:rsidR="00C53F93">
        <w:t> </w:t>
      </w:r>
      <w:r w:rsidRPr="00C53F93">
        <w:t xml:space="preserve">doručuje </w:t>
      </w:r>
      <w:r w:rsidR="00C53F93" w:rsidRPr="00C53F93">
        <w:t>do</w:t>
      </w:r>
      <w:r w:rsidR="00C53F93">
        <w:t> </w:t>
      </w:r>
      <w:r w:rsidRPr="00C53F93">
        <w:t xml:space="preserve">vlastních rukou </w:t>
      </w:r>
      <w:r w:rsidR="00C53F93" w:rsidRPr="00C53F93">
        <w:t>nebo</w:t>
      </w:r>
      <w:r w:rsidR="00C53F93">
        <w:t> </w:t>
      </w:r>
      <w:r w:rsidRPr="00C53F93">
        <w:t xml:space="preserve">jejíž převzetí má být potvrzeno adresátem, platí, </w:t>
      </w:r>
      <w:r w:rsidR="00C53F93" w:rsidRPr="00C53F93">
        <w:t>že</w:t>
      </w:r>
      <w:r w:rsidR="00C53F93">
        <w:t> </w:t>
      </w:r>
      <w:r w:rsidRPr="00C53F93">
        <w:rPr>
          <w:i/>
        </w:rPr>
        <w:t>nevyzvedne</w:t>
      </w:r>
      <w:r w:rsidR="00C53F93">
        <w:rPr>
          <w:i/>
        </w:rPr>
        <w:noBreakHyphen/>
      </w:r>
      <w:r w:rsidRPr="00C53F93">
        <w:rPr>
          <w:i/>
        </w:rPr>
        <w:t xml:space="preserve">li </w:t>
      </w:r>
      <w:r w:rsidR="00C53F93" w:rsidRPr="00C53F93">
        <w:rPr>
          <w:i/>
        </w:rPr>
        <w:t>si</w:t>
      </w:r>
      <w:r w:rsidR="00C53F93">
        <w:rPr>
          <w:i/>
        </w:rPr>
        <w:t> </w:t>
      </w:r>
      <w:r w:rsidRPr="00C53F93">
        <w:rPr>
          <w:i/>
        </w:rPr>
        <w:t xml:space="preserve">adresát uloženou písemnost </w:t>
      </w:r>
      <w:r w:rsidR="00C53F93" w:rsidRPr="00C53F93">
        <w:rPr>
          <w:i/>
        </w:rPr>
        <w:t>ve</w:t>
      </w:r>
      <w:r w:rsidR="00C53F93">
        <w:rPr>
          <w:i/>
        </w:rPr>
        <w:t> </w:t>
      </w:r>
      <w:r w:rsidRPr="00C53F93">
        <w:rPr>
          <w:b/>
          <w:i/>
        </w:rPr>
        <w:t>lhůtě</w:t>
      </w:r>
      <w:r w:rsidR="005F6DA1">
        <w:rPr>
          <w:i/>
        </w:rPr>
        <w:t xml:space="preserve"> 10 </w:t>
      </w:r>
      <w:r w:rsidRPr="00C53F93">
        <w:rPr>
          <w:i/>
        </w:rPr>
        <w:t xml:space="preserve">dnů </w:t>
      </w:r>
      <w:r w:rsidR="00C53F93" w:rsidRPr="00C53F93">
        <w:rPr>
          <w:i/>
        </w:rPr>
        <w:t>od</w:t>
      </w:r>
      <w:r w:rsidR="00C53F93">
        <w:rPr>
          <w:i/>
        </w:rPr>
        <w:t> </w:t>
      </w:r>
      <w:r w:rsidRPr="00C53F93">
        <w:rPr>
          <w:i/>
        </w:rPr>
        <w:t xml:space="preserve">jejího uložení, považuje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Pr="00C53F93">
        <w:rPr>
          <w:i/>
        </w:rPr>
        <w:t xml:space="preserve">písemnost posledním dnem této lhůty </w:t>
      </w:r>
      <w:r w:rsidR="00C53F93" w:rsidRPr="00C53F93">
        <w:rPr>
          <w:i/>
        </w:rPr>
        <w:t>za</w:t>
      </w:r>
      <w:r w:rsidR="00C53F93">
        <w:rPr>
          <w:i/>
        </w:rPr>
        <w:t> </w:t>
      </w:r>
      <w:r w:rsidRPr="00C53F93">
        <w:rPr>
          <w:i/>
        </w:rPr>
        <w:t xml:space="preserve">doručenou, 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Pr="00C53F93">
        <w:rPr>
          <w:i/>
        </w:rPr>
        <w:t xml:space="preserve">když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Pr="00C53F93">
        <w:rPr>
          <w:i/>
        </w:rPr>
        <w:t xml:space="preserve">adresát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i/>
        </w:rPr>
        <w:t>uložení nedozvěděl.</w:t>
      </w:r>
    </w:p>
    <w:p w14:paraId="39E00F4D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</w:p>
    <w:p w14:paraId="39E00F4E" w14:textId="77777777" w:rsidR="00794F6D" w:rsidRPr="00C53F93" w:rsidRDefault="00C53F93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Podle</w:t>
      </w:r>
      <w:r>
        <w:t> § </w:t>
      </w:r>
      <w:r w:rsidR="00794F6D" w:rsidRPr="00C53F93">
        <w:t xml:space="preserve">49 </w:t>
      </w:r>
      <w:r w:rsidRPr="00C53F93">
        <w:t>odst.</w:t>
      </w:r>
      <w:r>
        <w:t> </w:t>
      </w:r>
      <w:r w:rsidR="00794F6D" w:rsidRPr="00C53F93">
        <w:t xml:space="preserve">4 </w:t>
      </w:r>
      <w:r>
        <w:t>o. s. ř.</w:t>
      </w:r>
      <w:r w:rsidR="00794F6D" w:rsidRPr="00C53F93">
        <w:t xml:space="preserve">, jenž </w:t>
      </w:r>
      <w:r w:rsidRPr="00C53F93">
        <w:t>se</w:t>
      </w:r>
      <w:r>
        <w:t> </w:t>
      </w:r>
      <w:r w:rsidR="00794F6D" w:rsidRPr="00C53F93">
        <w:t xml:space="preserve">vztahuje </w:t>
      </w:r>
      <w:r w:rsidRPr="00C53F93">
        <w:t>na</w:t>
      </w:r>
      <w:r>
        <w:t> </w:t>
      </w:r>
      <w:r w:rsidR="00794F6D" w:rsidRPr="00C53F93">
        <w:t xml:space="preserve">doručování písemností </w:t>
      </w:r>
      <w:r w:rsidRPr="00C53F93">
        <w:t>do</w:t>
      </w:r>
      <w:r>
        <w:t> </w:t>
      </w:r>
      <w:r w:rsidR="00794F6D" w:rsidRPr="00C53F93">
        <w:t xml:space="preserve">vlastních rukou adresáta, </w:t>
      </w:r>
      <w:r w:rsidR="00794F6D" w:rsidRPr="00C53F93">
        <w:rPr>
          <w:i/>
        </w:rPr>
        <w:t>nevyzvedne</w:t>
      </w:r>
      <w:r>
        <w:rPr>
          <w:i/>
        </w:rPr>
        <w:noBreakHyphen/>
      </w:r>
      <w:r w:rsidR="00794F6D" w:rsidRPr="00C53F93">
        <w:rPr>
          <w:i/>
        </w:rPr>
        <w:t xml:space="preserve">li </w:t>
      </w:r>
      <w:r w:rsidRPr="00C53F93">
        <w:rPr>
          <w:i/>
        </w:rPr>
        <w:t>si</w:t>
      </w:r>
      <w:r>
        <w:rPr>
          <w:i/>
        </w:rPr>
        <w:t> </w:t>
      </w:r>
      <w:r w:rsidR="00794F6D" w:rsidRPr="00C53F93">
        <w:rPr>
          <w:i/>
        </w:rPr>
        <w:t xml:space="preserve">adresát písemnost </w:t>
      </w:r>
      <w:r w:rsidRPr="00C53F93">
        <w:rPr>
          <w:i/>
        </w:rPr>
        <w:t>ve</w:t>
      </w:r>
      <w:r>
        <w:rPr>
          <w:i/>
        </w:rPr>
        <w:t> </w:t>
      </w:r>
      <w:r w:rsidR="00794F6D" w:rsidRPr="00C53F93">
        <w:rPr>
          <w:b/>
          <w:i/>
        </w:rPr>
        <w:t>lhůtě</w:t>
      </w:r>
      <w:r w:rsidR="00794F6D" w:rsidRPr="00C53F93">
        <w:rPr>
          <w:i/>
        </w:rPr>
        <w:t xml:space="preserve"> 10 dnů </w:t>
      </w:r>
      <w:r w:rsidRPr="00C53F93">
        <w:rPr>
          <w:i/>
        </w:rPr>
        <w:t>ode</w:t>
      </w:r>
      <w:r>
        <w:rPr>
          <w:i/>
        </w:rPr>
        <w:t> </w:t>
      </w:r>
      <w:r w:rsidR="00794F6D" w:rsidRPr="00C53F93">
        <w:rPr>
          <w:i/>
        </w:rPr>
        <w:t xml:space="preserve">dne, kdy byla připravena </w:t>
      </w:r>
      <w:r w:rsidRPr="00C53F93">
        <w:rPr>
          <w:i/>
        </w:rPr>
        <w:t>k</w:t>
      </w:r>
      <w:r>
        <w:rPr>
          <w:i/>
        </w:rPr>
        <w:t> </w:t>
      </w:r>
      <w:r w:rsidR="00794F6D" w:rsidRPr="00C53F93">
        <w:rPr>
          <w:i/>
        </w:rPr>
        <w:t xml:space="preserve">vyzvednutí, považuje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písemnost posledním dnem této </w:t>
      </w:r>
      <w:r w:rsidR="00794F6D" w:rsidRPr="00C53F93">
        <w:rPr>
          <w:b/>
          <w:i/>
        </w:rPr>
        <w:t>lhůty</w:t>
      </w:r>
      <w:r w:rsidR="00794F6D" w:rsidRPr="00C53F93">
        <w:rPr>
          <w:i/>
        </w:rPr>
        <w:t xml:space="preserve"> </w:t>
      </w:r>
      <w:r w:rsidRPr="00C53F93">
        <w:rPr>
          <w:i/>
        </w:rPr>
        <w:t>za</w:t>
      </w:r>
      <w:r>
        <w:rPr>
          <w:i/>
        </w:rPr>
        <w:t> </w:t>
      </w:r>
      <w:r w:rsidR="00794F6D" w:rsidRPr="00C53F93">
        <w:rPr>
          <w:i/>
        </w:rPr>
        <w:t xml:space="preserve">doručenou, </w:t>
      </w:r>
      <w:r w:rsidRPr="00C53F93">
        <w:rPr>
          <w:i/>
        </w:rPr>
        <w:t>i</w:t>
      </w:r>
      <w:r>
        <w:rPr>
          <w:i/>
        </w:rPr>
        <w:t> </w:t>
      </w:r>
      <w:r w:rsidR="00794F6D" w:rsidRPr="00C53F93">
        <w:rPr>
          <w:i/>
        </w:rPr>
        <w:t xml:space="preserve">když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adresát </w:t>
      </w:r>
      <w:r w:rsidRPr="00C53F93">
        <w:rPr>
          <w:i/>
        </w:rPr>
        <w:t>o</w:t>
      </w:r>
      <w:r>
        <w:rPr>
          <w:i/>
        </w:rPr>
        <w:t> </w:t>
      </w:r>
      <w:r w:rsidR="00794F6D" w:rsidRPr="00C53F93">
        <w:rPr>
          <w:i/>
        </w:rPr>
        <w:t xml:space="preserve">uložení nedozvěděl. Doručující orgán </w:t>
      </w:r>
      <w:r w:rsidRPr="00C53F93">
        <w:rPr>
          <w:i/>
        </w:rPr>
        <w:t>po</w:t>
      </w:r>
      <w:r>
        <w:rPr>
          <w:i/>
        </w:rPr>
        <w:t> </w:t>
      </w:r>
      <w:r w:rsidR="00794F6D" w:rsidRPr="00C53F93">
        <w:rPr>
          <w:i/>
        </w:rPr>
        <w:t xml:space="preserve">marném uplynutí této </w:t>
      </w:r>
      <w:r w:rsidR="00794F6D" w:rsidRPr="00C53F93">
        <w:rPr>
          <w:b/>
          <w:i/>
        </w:rPr>
        <w:t>lhůty</w:t>
      </w:r>
      <w:r w:rsidR="00794F6D" w:rsidRPr="00C53F93">
        <w:rPr>
          <w:i/>
        </w:rPr>
        <w:t xml:space="preserve"> vhodí písemnost </w:t>
      </w:r>
      <w:r w:rsidRPr="00C53F93">
        <w:rPr>
          <w:i/>
        </w:rPr>
        <w:t>do</w:t>
      </w:r>
      <w:r>
        <w:rPr>
          <w:i/>
        </w:rPr>
        <w:t> </w:t>
      </w:r>
      <w:r w:rsidR="00794F6D" w:rsidRPr="00C53F93">
        <w:rPr>
          <w:i/>
        </w:rPr>
        <w:t xml:space="preserve">domovní </w:t>
      </w:r>
      <w:r w:rsidRPr="00C53F93">
        <w:rPr>
          <w:i/>
        </w:rPr>
        <w:t>nebo</w:t>
      </w:r>
      <w:r>
        <w:rPr>
          <w:i/>
        </w:rPr>
        <w:t> </w:t>
      </w:r>
      <w:r w:rsidR="00794F6D" w:rsidRPr="00C53F93">
        <w:rPr>
          <w:i/>
        </w:rPr>
        <w:t xml:space="preserve">jiné adresátem užívané schránky, ledaže soud </w:t>
      </w:r>
      <w:r w:rsidRPr="00C53F93">
        <w:rPr>
          <w:i/>
        </w:rPr>
        <w:t>i</w:t>
      </w:r>
      <w:r>
        <w:rPr>
          <w:i/>
        </w:rPr>
        <w:t> </w:t>
      </w:r>
      <w:r w:rsidRPr="00C53F93">
        <w:rPr>
          <w:i/>
        </w:rPr>
        <w:t>bez</w:t>
      </w:r>
      <w:r>
        <w:rPr>
          <w:i/>
        </w:rPr>
        <w:t> </w:t>
      </w:r>
      <w:r w:rsidR="00794F6D" w:rsidRPr="00C53F93">
        <w:rPr>
          <w:i/>
        </w:rPr>
        <w:t xml:space="preserve">návrhu vyloučí vhození písemnosti </w:t>
      </w:r>
      <w:r w:rsidRPr="00C53F93">
        <w:rPr>
          <w:i/>
        </w:rPr>
        <w:t>do</w:t>
      </w:r>
      <w:r>
        <w:rPr>
          <w:i/>
        </w:rPr>
        <w:t> </w:t>
      </w:r>
      <w:r w:rsidR="00794F6D" w:rsidRPr="00C53F93">
        <w:rPr>
          <w:i/>
        </w:rPr>
        <w:t>schránky. Není</w:t>
      </w:r>
      <w:r>
        <w:rPr>
          <w:i/>
        </w:rPr>
        <w:noBreakHyphen/>
      </w:r>
      <w:r w:rsidR="00794F6D" w:rsidRPr="00C53F93">
        <w:rPr>
          <w:i/>
        </w:rPr>
        <w:t xml:space="preserve">li takové schránky, písemnost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vrátí odesílajícímu soudu </w:t>
      </w:r>
      <w:r w:rsidRPr="00C53F93">
        <w:rPr>
          <w:i/>
        </w:rPr>
        <w:t>a</w:t>
      </w:r>
      <w:r>
        <w:rPr>
          <w:i/>
        </w:rPr>
        <w:t> </w:t>
      </w:r>
      <w:r w:rsidR="00794F6D" w:rsidRPr="00C53F93">
        <w:rPr>
          <w:i/>
        </w:rPr>
        <w:t xml:space="preserve">vyvěsí </w:t>
      </w:r>
      <w:r w:rsidRPr="00C53F93">
        <w:rPr>
          <w:i/>
        </w:rPr>
        <w:t>se</w:t>
      </w:r>
      <w:r>
        <w:rPr>
          <w:i/>
        </w:rPr>
        <w:t> </w:t>
      </w:r>
      <w:r w:rsidRPr="00C53F93">
        <w:rPr>
          <w:i/>
        </w:rPr>
        <w:t>o</w:t>
      </w:r>
      <w:r>
        <w:rPr>
          <w:i/>
        </w:rPr>
        <w:t> </w:t>
      </w:r>
      <w:r w:rsidR="00794F6D" w:rsidRPr="00C53F93">
        <w:rPr>
          <w:i/>
        </w:rPr>
        <w:t xml:space="preserve">tom sdělení </w:t>
      </w:r>
      <w:r w:rsidRPr="00C53F93">
        <w:rPr>
          <w:i/>
        </w:rPr>
        <w:t>na</w:t>
      </w:r>
      <w:r>
        <w:rPr>
          <w:i/>
        </w:rPr>
        <w:t> </w:t>
      </w:r>
      <w:r w:rsidR="00794F6D" w:rsidRPr="00C53F93">
        <w:rPr>
          <w:i/>
        </w:rPr>
        <w:t xml:space="preserve">úřední desce soudu. </w:t>
      </w:r>
    </w:p>
    <w:p w14:paraId="39E00F4F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50" w14:textId="77777777" w:rsidR="00794F6D" w:rsidRPr="00C53F93" w:rsidRDefault="00C53F93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Podle</w:t>
      </w:r>
      <w:r>
        <w:t> § </w:t>
      </w:r>
      <w:r w:rsidR="00794F6D" w:rsidRPr="00C53F93">
        <w:t xml:space="preserve">64 </w:t>
      </w:r>
      <w:r w:rsidRPr="00C53F93">
        <w:t>odst.</w:t>
      </w:r>
      <w:r>
        <w:t> </w:t>
      </w:r>
      <w:r w:rsidR="00794F6D" w:rsidRPr="00C53F93">
        <w:t xml:space="preserve">4 trestního řádu, rovněž </w:t>
      </w:r>
      <w:r w:rsidRPr="00C53F93">
        <w:t>se</w:t>
      </w:r>
      <w:r>
        <w:t> </w:t>
      </w:r>
      <w:r w:rsidR="00794F6D" w:rsidRPr="00C53F93">
        <w:t xml:space="preserve">vztahujícího </w:t>
      </w:r>
      <w:r w:rsidRPr="00C53F93">
        <w:t>na</w:t>
      </w:r>
      <w:r>
        <w:t> </w:t>
      </w:r>
      <w:r w:rsidR="00794F6D" w:rsidRPr="00C53F93">
        <w:t xml:space="preserve">doručování </w:t>
      </w:r>
      <w:r w:rsidRPr="00C53F93">
        <w:t>do</w:t>
      </w:r>
      <w:r>
        <w:t> </w:t>
      </w:r>
      <w:r w:rsidR="00794F6D" w:rsidRPr="00C53F93">
        <w:t xml:space="preserve">vlastních rukou adresáta, </w:t>
      </w:r>
      <w:r w:rsidR="00794F6D" w:rsidRPr="00C53F93">
        <w:rPr>
          <w:i/>
        </w:rPr>
        <w:t>nevyzvedne</w:t>
      </w:r>
      <w:r>
        <w:rPr>
          <w:i/>
        </w:rPr>
        <w:noBreakHyphen/>
      </w:r>
      <w:r w:rsidR="00794F6D" w:rsidRPr="00C53F93">
        <w:rPr>
          <w:i/>
        </w:rPr>
        <w:t xml:space="preserve">li </w:t>
      </w:r>
      <w:r w:rsidRPr="00C53F93">
        <w:rPr>
          <w:i/>
        </w:rPr>
        <w:t>si</w:t>
      </w:r>
      <w:r>
        <w:rPr>
          <w:i/>
        </w:rPr>
        <w:t> </w:t>
      </w:r>
      <w:r w:rsidR="00794F6D" w:rsidRPr="00C53F93">
        <w:rPr>
          <w:i/>
        </w:rPr>
        <w:t xml:space="preserve">adresát písemnost </w:t>
      </w:r>
      <w:r w:rsidRPr="00C53F93">
        <w:rPr>
          <w:i/>
        </w:rPr>
        <w:t>do</w:t>
      </w:r>
      <w:r>
        <w:rPr>
          <w:i/>
        </w:rPr>
        <w:t> </w:t>
      </w:r>
      <w:r w:rsidR="00794F6D" w:rsidRPr="00C53F93">
        <w:rPr>
          <w:i/>
        </w:rPr>
        <w:t xml:space="preserve">deseti dnů </w:t>
      </w:r>
      <w:r w:rsidRPr="00C53F93">
        <w:rPr>
          <w:i/>
        </w:rPr>
        <w:t>od</w:t>
      </w:r>
      <w:r>
        <w:rPr>
          <w:i/>
        </w:rPr>
        <w:t> </w:t>
      </w:r>
      <w:r w:rsidR="00794F6D" w:rsidRPr="00C53F93">
        <w:rPr>
          <w:i/>
        </w:rPr>
        <w:t xml:space="preserve">uložení, považuje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poslední den této </w:t>
      </w:r>
      <w:r w:rsidR="00794F6D" w:rsidRPr="00C53F93">
        <w:rPr>
          <w:b/>
          <w:i/>
        </w:rPr>
        <w:t>lhůty</w:t>
      </w:r>
      <w:r w:rsidR="00794F6D" w:rsidRPr="00C53F93">
        <w:rPr>
          <w:i/>
        </w:rPr>
        <w:t xml:space="preserve"> </w:t>
      </w:r>
      <w:r w:rsidRPr="00C53F93">
        <w:rPr>
          <w:i/>
        </w:rPr>
        <w:t>za</w:t>
      </w:r>
      <w:r>
        <w:rPr>
          <w:i/>
        </w:rPr>
        <w:t> </w:t>
      </w:r>
      <w:r w:rsidR="00794F6D" w:rsidRPr="00C53F93">
        <w:rPr>
          <w:i/>
        </w:rPr>
        <w:t xml:space="preserve">den doručení, </w:t>
      </w:r>
      <w:r w:rsidRPr="00C53F93">
        <w:rPr>
          <w:i/>
        </w:rPr>
        <w:t>i</w:t>
      </w:r>
      <w:r>
        <w:rPr>
          <w:i/>
        </w:rPr>
        <w:t> </w:t>
      </w:r>
      <w:r w:rsidR="00794F6D" w:rsidRPr="00C53F93">
        <w:rPr>
          <w:i/>
        </w:rPr>
        <w:t xml:space="preserve">když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adresát </w:t>
      </w:r>
      <w:r w:rsidRPr="00C53F93">
        <w:rPr>
          <w:i/>
        </w:rPr>
        <w:t>o</w:t>
      </w:r>
      <w:r>
        <w:rPr>
          <w:i/>
        </w:rPr>
        <w:t> </w:t>
      </w:r>
      <w:r w:rsidR="00794F6D" w:rsidRPr="00C53F93">
        <w:rPr>
          <w:i/>
        </w:rPr>
        <w:t xml:space="preserve">uložení nedověděl, ačkoliv </w:t>
      </w:r>
      <w:r w:rsidRPr="00C53F93">
        <w:rPr>
          <w:i/>
        </w:rPr>
        <w:t>se</w:t>
      </w:r>
      <w:r>
        <w:rPr>
          <w:i/>
        </w:rPr>
        <w:t> </w:t>
      </w:r>
      <w:r w:rsidRPr="00C53F93">
        <w:rPr>
          <w:i/>
        </w:rPr>
        <w:t>v</w:t>
      </w:r>
      <w:r>
        <w:rPr>
          <w:i/>
        </w:rPr>
        <w:t> </w:t>
      </w:r>
      <w:r w:rsidR="00794F6D" w:rsidRPr="00C53F93">
        <w:rPr>
          <w:i/>
        </w:rPr>
        <w:t xml:space="preserve">místě doručení zdržuje, </w:t>
      </w:r>
      <w:r w:rsidRPr="00C53F93">
        <w:rPr>
          <w:i/>
        </w:rPr>
        <w:t>nebo</w:t>
      </w:r>
      <w:r>
        <w:rPr>
          <w:i/>
        </w:rPr>
        <w:t> </w:t>
      </w:r>
      <w:r w:rsidR="00794F6D" w:rsidRPr="00C53F93">
        <w:rPr>
          <w:i/>
        </w:rPr>
        <w:t xml:space="preserve">uvedenou adresu označil </w:t>
      </w:r>
      <w:r w:rsidRPr="00C53F93">
        <w:rPr>
          <w:i/>
        </w:rPr>
        <w:t>pro</w:t>
      </w:r>
      <w:r>
        <w:rPr>
          <w:i/>
        </w:rPr>
        <w:t> </w:t>
      </w:r>
      <w:r w:rsidR="00794F6D" w:rsidRPr="00C53F93">
        <w:rPr>
          <w:i/>
        </w:rPr>
        <w:t xml:space="preserve">účely doručování. Doručující orgán </w:t>
      </w:r>
      <w:r w:rsidRPr="00C53F93">
        <w:rPr>
          <w:i/>
        </w:rPr>
        <w:t>po</w:t>
      </w:r>
      <w:r>
        <w:rPr>
          <w:i/>
        </w:rPr>
        <w:t> </w:t>
      </w:r>
      <w:r w:rsidR="00794F6D" w:rsidRPr="00C53F93">
        <w:rPr>
          <w:i/>
        </w:rPr>
        <w:t xml:space="preserve">marném uplynutí této </w:t>
      </w:r>
      <w:r w:rsidR="00794F6D" w:rsidRPr="00C53F93">
        <w:rPr>
          <w:b/>
          <w:i/>
        </w:rPr>
        <w:t>lhůty</w:t>
      </w:r>
      <w:r w:rsidR="00794F6D" w:rsidRPr="00C53F93">
        <w:rPr>
          <w:i/>
        </w:rPr>
        <w:t xml:space="preserve"> vhodí písemnost </w:t>
      </w:r>
      <w:r w:rsidRPr="00C53F93">
        <w:rPr>
          <w:i/>
        </w:rPr>
        <w:t>do</w:t>
      </w:r>
      <w:r>
        <w:rPr>
          <w:i/>
        </w:rPr>
        <w:t> </w:t>
      </w:r>
      <w:r w:rsidR="00794F6D" w:rsidRPr="00C53F93">
        <w:rPr>
          <w:i/>
        </w:rPr>
        <w:t xml:space="preserve">domovní </w:t>
      </w:r>
      <w:r w:rsidRPr="00C53F93">
        <w:rPr>
          <w:i/>
        </w:rPr>
        <w:t>nebo</w:t>
      </w:r>
      <w:r>
        <w:rPr>
          <w:i/>
        </w:rPr>
        <w:t> </w:t>
      </w:r>
      <w:r w:rsidR="00794F6D" w:rsidRPr="00C53F93">
        <w:rPr>
          <w:i/>
        </w:rPr>
        <w:t xml:space="preserve">jiné adresátem užívané schránky, ledaže odesílatel vhození písemnosti </w:t>
      </w:r>
      <w:r w:rsidRPr="00C53F93">
        <w:rPr>
          <w:i/>
        </w:rPr>
        <w:t>do</w:t>
      </w:r>
      <w:r>
        <w:rPr>
          <w:i/>
        </w:rPr>
        <w:t> </w:t>
      </w:r>
      <w:r w:rsidR="00794F6D" w:rsidRPr="00C53F93">
        <w:rPr>
          <w:i/>
        </w:rPr>
        <w:t>schránky vyloučí. Není</w:t>
      </w:r>
      <w:r>
        <w:rPr>
          <w:i/>
        </w:rPr>
        <w:noBreakHyphen/>
      </w:r>
      <w:r w:rsidR="00794F6D" w:rsidRPr="00C53F93">
        <w:rPr>
          <w:i/>
        </w:rPr>
        <w:t xml:space="preserve">li takové schránky, písemnost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vrátí odesílateli </w:t>
      </w:r>
      <w:r w:rsidRPr="00C53F93">
        <w:rPr>
          <w:i/>
        </w:rPr>
        <w:t>a</w:t>
      </w:r>
      <w:r>
        <w:rPr>
          <w:i/>
        </w:rPr>
        <w:t> </w:t>
      </w:r>
      <w:r w:rsidR="00794F6D" w:rsidRPr="00C53F93">
        <w:rPr>
          <w:i/>
        </w:rPr>
        <w:t xml:space="preserve">vyvěsí </w:t>
      </w:r>
      <w:r w:rsidRPr="00C53F93">
        <w:rPr>
          <w:i/>
        </w:rPr>
        <w:t>se</w:t>
      </w:r>
      <w:r>
        <w:rPr>
          <w:i/>
        </w:rPr>
        <w:t> </w:t>
      </w:r>
      <w:r w:rsidRPr="00C53F93">
        <w:rPr>
          <w:i/>
        </w:rPr>
        <w:t>o</w:t>
      </w:r>
      <w:r>
        <w:rPr>
          <w:i/>
        </w:rPr>
        <w:t> </w:t>
      </w:r>
      <w:r w:rsidR="00794F6D" w:rsidRPr="00C53F93">
        <w:rPr>
          <w:i/>
        </w:rPr>
        <w:t xml:space="preserve">tom sdělení </w:t>
      </w:r>
      <w:r w:rsidRPr="00C53F93">
        <w:rPr>
          <w:i/>
        </w:rPr>
        <w:t>na</w:t>
      </w:r>
      <w:r>
        <w:rPr>
          <w:i/>
        </w:rPr>
        <w:t> </w:t>
      </w:r>
      <w:r w:rsidR="00794F6D" w:rsidRPr="00C53F93">
        <w:rPr>
          <w:i/>
        </w:rPr>
        <w:t>úřední desce.</w:t>
      </w:r>
    </w:p>
    <w:p w14:paraId="39E00F51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</w:p>
    <w:p w14:paraId="39E00F52" w14:textId="77777777" w:rsidR="00794F6D" w:rsidRPr="00C53F93" w:rsidRDefault="00C53F93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Podle</w:t>
      </w:r>
      <w:r>
        <w:t> § </w:t>
      </w:r>
      <w:r w:rsidR="00794F6D" w:rsidRPr="00C53F93">
        <w:t xml:space="preserve">23 </w:t>
      </w:r>
      <w:r w:rsidRPr="00C53F93">
        <w:t>odst.</w:t>
      </w:r>
      <w:r>
        <w:t> </w:t>
      </w:r>
      <w:r w:rsidR="00794F6D" w:rsidRPr="00C53F93">
        <w:t xml:space="preserve">4 správního řádu </w:t>
      </w:r>
      <w:r w:rsidR="00794F6D" w:rsidRPr="00C53F93">
        <w:rPr>
          <w:i/>
        </w:rPr>
        <w:t xml:space="preserve">adresát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vyzve vložením oznámení </w:t>
      </w:r>
      <w:r w:rsidRPr="00C53F93">
        <w:rPr>
          <w:i/>
        </w:rPr>
        <w:t>o</w:t>
      </w:r>
      <w:r>
        <w:rPr>
          <w:i/>
        </w:rPr>
        <w:t> </w:t>
      </w:r>
      <w:r w:rsidR="00794F6D" w:rsidRPr="00C53F93">
        <w:rPr>
          <w:i/>
        </w:rPr>
        <w:t xml:space="preserve">neúspěšném doručení písemnosti </w:t>
      </w:r>
      <w:r w:rsidRPr="00C53F93">
        <w:rPr>
          <w:i/>
        </w:rPr>
        <w:t>do</w:t>
      </w:r>
      <w:r>
        <w:rPr>
          <w:i/>
        </w:rPr>
        <w:t> </w:t>
      </w:r>
      <w:r w:rsidR="00794F6D" w:rsidRPr="00C53F93">
        <w:rPr>
          <w:i/>
        </w:rPr>
        <w:t xml:space="preserve">domovní schránky </w:t>
      </w:r>
      <w:r w:rsidRPr="00C53F93">
        <w:rPr>
          <w:i/>
        </w:rPr>
        <w:t>nebo</w:t>
      </w:r>
      <w:r>
        <w:rPr>
          <w:i/>
        </w:rPr>
        <w:t> </w:t>
      </w:r>
      <w:r w:rsidRPr="00C53F93">
        <w:rPr>
          <w:i/>
        </w:rPr>
        <w:t>na</w:t>
      </w:r>
      <w:r>
        <w:rPr>
          <w:i/>
        </w:rPr>
        <w:t> </w:t>
      </w:r>
      <w:r w:rsidR="00794F6D" w:rsidRPr="00C53F93">
        <w:rPr>
          <w:i/>
        </w:rPr>
        <w:t xml:space="preserve">jiné vhodné místo, </w:t>
      </w:r>
      <w:r w:rsidRPr="00C53F93">
        <w:rPr>
          <w:i/>
        </w:rPr>
        <w:t>aby</w:t>
      </w:r>
      <w:r>
        <w:rPr>
          <w:i/>
        </w:rPr>
        <w:t> </w:t>
      </w:r>
      <w:r w:rsidRPr="00C53F93">
        <w:rPr>
          <w:i/>
        </w:rPr>
        <w:t>si</w:t>
      </w:r>
      <w:r>
        <w:rPr>
          <w:i/>
        </w:rPr>
        <w:t> </w:t>
      </w:r>
      <w:r w:rsidR="00794F6D" w:rsidRPr="00C53F93">
        <w:rPr>
          <w:i/>
        </w:rPr>
        <w:t xml:space="preserve">uloženou písemnost </w:t>
      </w:r>
      <w:r w:rsidRPr="00C53F93">
        <w:rPr>
          <w:i/>
        </w:rPr>
        <w:t>ve</w:t>
      </w:r>
      <w:r>
        <w:rPr>
          <w:i/>
        </w:rPr>
        <w:t> </w:t>
      </w:r>
      <w:r w:rsidR="00794F6D" w:rsidRPr="00C53F93">
        <w:rPr>
          <w:b/>
          <w:i/>
        </w:rPr>
        <w:t>lhůtě</w:t>
      </w:r>
      <w:r w:rsidR="00794F6D" w:rsidRPr="00C53F93">
        <w:rPr>
          <w:i/>
        </w:rPr>
        <w:t xml:space="preserve"> 10 dnů vyzvedl; současně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mu sdělí, kde, odkdy </w:t>
      </w:r>
      <w:r w:rsidRPr="00C53F93">
        <w:rPr>
          <w:i/>
        </w:rPr>
        <w:t>a</w:t>
      </w:r>
      <w:r>
        <w:rPr>
          <w:i/>
        </w:rPr>
        <w:t> </w:t>
      </w:r>
      <w:r w:rsidRPr="00C53F93">
        <w:rPr>
          <w:i/>
        </w:rPr>
        <w:t>v</w:t>
      </w:r>
      <w:r>
        <w:rPr>
          <w:i/>
        </w:rPr>
        <w:t> </w:t>
      </w:r>
      <w:r w:rsidR="00794F6D" w:rsidRPr="00C53F93">
        <w:rPr>
          <w:i/>
        </w:rPr>
        <w:t xml:space="preserve">kterou denní dobu </w:t>
      </w:r>
      <w:r w:rsidRPr="00C53F93">
        <w:rPr>
          <w:i/>
        </w:rPr>
        <w:t>si</w:t>
      </w:r>
      <w:r>
        <w:rPr>
          <w:i/>
        </w:rPr>
        <w:t> </w:t>
      </w:r>
      <w:r w:rsidR="00794F6D" w:rsidRPr="00C53F93">
        <w:rPr>
          <w:i/>
        </w:rPr>
        <w:t>lze písemnost vyzvednout. Je</w:t>
      </w:r>
      <w:r>
        <w:rPr>
          <w:i/>
        </w:rPr>
        <w:noBreakHyphen/>
      </w:r>
      <w:r w:rsidR="00794F6D" w:rsidRPr="00C53F93">
        <w:rPr>
          <w:i/>
        </w:rPr>
        <w:t xml:space="preserve">li to možné </w:t>
      </w:r>
      <w:r w:rsidRPr="00C53F93">
        <w:rPr>
          <w:i/>
        </w:rPr>
        <w:t>a</w:t>
      </w:r>
      <w:r>
        <w:rPr>
          <w:i/>
        </w:rPr>
        <w:t> </w:t>
      </w:r>
      <w:r w:rsidR="00794F6D" w:rsidRPr="00C53F93">
        <w:rPr>
          <w:i/>
        </w:rPr>
        <w:t>nevyloučil</w:t>
      </w:r>
      <w:r>
        <w:rPr>
          <w:i/>
        </w:rPr>
        <w:noBreakHyphen/>
      </w:r>
      <w:r w:rsidR="00794F6D" w:rsidRPr="00C53F93">
        <w:rPr>
          <w:i/>
        </w:rPr>
        <w:t xml:space="preserve">li to správní orgán, písemnost </w:t>
      </w:r>
      <w:r w:rsidRPr="00C53F93">
        <w:rPr>
          <w:i/>
        </w:rPr>
        <w:t>se</w:t>
      </w:r>
      <w:r>
        <w:rPr>
          <w:i/>
        </w:rPr>
        <w:t> </w:t>
      </w:r>
      <w:r w:rsidRPr="00C53F93">
        <w:rPr>
          <w:i/>
        </w:rPr>
        <w:t>po</w:t>
      </w:r>
      <w:r>
        <w:rPr>
          <w:i/>
        </w:rPr>
        <w:t> </w:t>
      </w:r>
      <w:r w:rsidR="00794F6D" w:rsidRPr="00C53F93">
        <w:rPr>
          <w:i/>
        </w:rPr>
        <w:t xml:space="preserve">uplynutí 10 dnů vloží </w:t>
      </w:r>
      <w:r w:rsidRPr="00C53F93">
        <w:rPr>
          <w:i/>
        </w:rPr>
        <w:t>do</w:t>
      </w:r>
      <w:r>
        <w:rPr>
          <w:i/>
        </w:rPr>
        <w:t> </w:t>
      </w:r>
      <w:r w:rsidR="00794F6D" w:rsidRPr="00C53F93">
        <w:rPr>
          <w:i/>
        </w:rPr>
        <w:t xml:space="preserve">domovní schránky </w:t>
      </w:r>
      <w:r w:rsidRPr="00C53F93">
        <w:rPr>
          <w:i/>
        </w:rPr>
        <w:t>nebo</w:t>
      </w:r>
      <w:r>
        <w:rPr>
          <w:i/>
        </w:rPr>
        <w:t> </w:t>
      </w:r>
      <w:r w:rsidRPr="00C53F93">
        <w:rPr>
          <w:i/>
        </w:rPr>
        <w:t>na</w:t>
      </w:r>
      <w:r>
        <w:rPr>
          <w:i/>
        </w:rPr>
        <w:t> </w:t>
      </w:r>
      <w:r w:rsidR="00794F6D" w:rsidRPr="00C53F93">
        <w:rPr>
          <w:i/>
        </w:rPr>
        <w:t xml:space="preserve">jiné vhodné místo; jinak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vrátí správnímu orgánu, který ji vyhotovil. </w:t>
      </w:r>
      <w:r w:rsidRPr="00C53F93">
        <w:t>Podle</w:t>
      </w:r>
      <w:r>
        <w:t> § </w:t>
      </w:r>
      <w:r w:rsidR="00794F6D" w:rsidRPr="00C53F93">
        <w:t xml:space="preserve">24 </w:t>
      </w:r>
      <w:r w:rsidRPr="00C53F93">
        <w:t>odst.</w:t>
      </w:r>
      <w:r>
        <w:t> </w:t>
      </w:r>
      <w:r w:rsidR="00794F6D" w:rsidRPr="00C53F93">
        <w:t xml:space="preserve">1 správního řádu pak, </w:t>
      </w:r>
      <w:r w:rsidR="00794F6D" w:rsidRPr="00C53F93">
        <w:rPr>
          <w:i/>
        </w:rPr>
        <w:t xml:space="preserve">jestliže </w:t>
      </w:r>
      <w:r w:rsidRPr="00C53F93">
        <w:rPr>
          <w:i/>
        </w:rPr>
        <w:t>si</w:t>
      </w:r>
      <w:r>
        <w:rPr>
          <w:i/>
        </w:rPr>
        <w:t> </w:t>
      </w:r>
      <w:r w:rsidR="00794F6D" w:rsidRPr="00C53F93">
        <w:rPr>
          <w:i/>
        </w:rPr>
        <w:t xml:space="preserve">adresát uložené písemnosti písemnost </w:t>
      </w:r>
      <w:r w:rsidRPr="00C53F93">
        <w:rPr>
          <w:i/>
        </w:rPr>
        <w:t>ve</w:t>
      </w:r>
      <w:r>
        <w:rPr>
          <w:i/>
        </w:rPr>
        <w:t> </w:t>
      </w:r>
      <w:r w:rsidR="00794F6D" w:rsidRPr="00C53F93">
        <w:rPr>
          <w:b/>
          <w:i/>
        </w:rPr>
        <w:t>lhůtě</w:t>
      </w:r>
      <w:r w:rsidR="00794F6D" w:rsidRPr="00C53F93">
        <w:rPr>
          <w:i/>
        </w:rPr>
        <w:t xml:space="preserve"> 10 dnů </w:t>
      </w:r>
      <w:r w:rsidRPr="00C53F93">
        <w:rPr>
          <w:i/>
        </w:rPr>
        <w:t>ode</w:t>
      </w:r>
      <w:r>
        <w:rPr>
          <w:i/>
        </w:rPr>
        <w:t> </w:t>
      </w:r>
      <w:r w:rsidR="00794F6D" w:rsidRPr="00C53F93">
        <w:rPr>
          <w:i/>
        </w:rPr>
        <w:t xml:space="preserve">dne, kdy byla </w:t>
      </w:r>
      <w:r w:rsidRPr="00C53F93">
        <w:rPr>
          <w:i/>
        </w:rPr>
        <w:t>k</w:t>
      </w:r>
      <w:r>
        <w:rPr>
          <w:i/>
        </w:rPr>
        <w:t> </w:t>
      </w:r>
      <w:r w:rsidR="00794F6D" w:rsidRPr="00C53F93">
        <w:rPr>
          <w:i/>
        </w:rPr>
        <w:t xml:space="preserve">vyzvednutí připravena, nevyzvedne, písemnost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považuje </w:t>
      </w:r>
      <w:r w:rsidRPr="00C53F93">
        <w:rPr>
          <w:i/>
        </w:rPr>
        <w:t>za</w:t>
      </w:r>
      <w:r>
        <w:rPr>
          <w:i/>
        </w:rPr>
        <w:t> </w:t>
      </w:r>
      <w:r w:rsidR="00794F6D" w:rsidRPr="00C53F93">
        <w:rPr>
          <w:i/>
        </w:rPr>
        <w:t xml:space="preserve">doručenou posledním dnem této </w:t>
      </w:r>
      <w:r w:rsidR="00794F6D" w:rsidRPr="00C53F93">
        <w:rPr>
          <w:b/>
          <w:i/>
        </w:rPr>
        <w:t>lhůty</w:t>
      </w:r>
      <w:r w:rsidR="00794F6D" w:rsidRPr="00C53F93">
        <w:rPr>
          <w:i/>
        </w:rPr>
        <w:t>.</w:t>
      </w:r>
    </w:p>
    <w:p w14:paraId="39E00F53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54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Procesní řády obsahují ustanovení </w:t>
      </w:r>
      <w:r w:rsidR="00C53F93" w:rsidRPr="00C53F93">
        <w:t>o</w:t>
      </w:r>
      <w:r w:rsidR="00C53F93">
        <w:t> </w:t>
      </w:r>
      <w:r w:rsidRPr="00C53F93">
        <w:t xml:space="preserve">tom, </w:t>
      </w:r>
      <w:r w:rsidR="00C53F93" w:rsidRPr="00C53F93">
        <w:t>že</w:t>
      </w:r>
      <w:r w:rsidR="00C53F93">
        <w:t> </w:t>
      </w:r>
      <w:r w:rsidRPr="00C53F93">
        <w:t xml:space="preserve">pokud konec lhůty připadne </w:t>
      </w:r>
      <w:r w:rsidR="00C53F93" w:rsidRPr="00C53F93">
        <w:t>na</w:t>
      </w:r>
      <w:r w:rsidR="00C53F93">
        <w:t> </w:t>
      </w:r>
      <w:r w:rsidRPr="00C53F93">
        <w:t xml:space="preserve">dny, v nichž </w:t>
      </w:r>
      <w:r w:rsidR="00C53F93" w:rsidRPr="00C53F93">
        <w:t>se</w:t>
      </w:r>
      <w:r w:rsidR="00C53F93">
        <w:t> </w:t>
      </w:r>
      <w:r w:rsidRPr="00C53F93">
        <w:t xml:space="preserve">obvykle nepracuje, prodlužuje to příslušnou lhůtu </w:t>
      </w:r>
      <w:r w:rsidR="00C53F93" w:rsidRPr="00C53F93">
        <w:t>do</w:t>
      </w:r>
      <w:r w:rsidR="00C53F93">
        <w:t> </w:t>
      </w:r>
      <w:r w:rsidRPr="00C53F93">
        <w:t xml:space="preserve">konce nejbližšího následujícího pracovního dne. Takto </w:t>
      </w:r>
      <w:r w:rsidR="00C53F93" w:rsidRPr="00C53F93">
        <w:t>se</w:t>
      </w:r>
      <w:r w:rsidR="00C53F93">
        <w:t> </w:t>
      </w:r>
      <w:r w:rsidR="00C53F93" w:rsidRPr="00C53F93">
        <w:t>v</w:t>
      </w:r>
      <w:r w:rsidR="00C53F93">
        <w:t> § </w:t>
      </w:r>
      <w:r w:rsidRPr="00C53F93">
        <w:t xml:space="preserve">33 </w:t>
      </w:r>
      <w:r w:rsidR="00C53F93" w:rsidRPr="00C53F93">
        <w:t>odst.</w:t>
      </w:r>
      <w:r w:rsidR="00C53F93">
        <w:t> </w:t>
      </w:r>
      <w:r w:rsidRPr="00C53F93">
        <w:t xml:space="preserve">4 daňového řádu praví, </w:t>
      </w:r>
      <w:r w:rsidR="00C53F93" w:rsidRPr="00C53F93">
        <w:t>že</w:t>
      </w:r>
      <w:r w:rsidR="00C53F93">
        <w:t> </w:t>
      </w:r>
      <w:r w:rsidRPr="00C53F93">
        <w:rPr>
          <w:i/>
        </w:rPr>
        <w:t>připadne</w:t>
      </w:r>
      <w:r w:rsidR="00C53F93">
        <w:rPr>
          <w:i/>
        </w:rPr>
        <w:noBreakHyphen/>
      </w:r>
      <w:r w:rsidRPr="00C53F93">
        <w:rPr>
          <w:i/>
        </w:rPr>
        <w:t xml:space="preserve">li poslední den </w:t>
      </w:r>
      <w:r w:rsidRPr="00C53F93">
        <w:rPr>
          <w:b/>
          <w:i/>
        </w:rPr>
        <w:t>lhůty</w:t>
      </w:r>
      <w:r w:rsidRPr="00C53F93">
        <w:rPr>
          <w:i/>
        </w:rPr>
        <w:t xml:space="preserve">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svátek, je posledním dnem </w:t>
      </w:r>
      <w:r w:rsidRPr="00C53F93">
        <w:rPr>
          <w:b/>
          <w:i/>
        </w:rPr>
        <w:t>lhůty</w:t>
      </w:r>
      <w:r w:rsidRPr="00C53F93">
        <w:rPr>
          <w:i/>
        </w:rPr>
        <w:t xml:space="preserve"> nejblíže následující pracovní den; to neplatí, jde</w:t>
      </w:r>
      <w:r w:rsidR="00C53F93">
        <w:rPr>
          <w:i/>
        </w:rPr>
        <w:noBreakHyphen/>
      </w:r>
      <w:r w:rsidRPr="00C53F93">
        <w:rPr>
          <w:i/>
        </w:rPr>
        <w:t xml:space="preserve">li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b/>
          <w:i/>
        </w:rPr>
        <w:t>lhůtu</w:t>
      </w:r>
      <w:r w:rsidRPr="00C53F93">
        <w:rPr>
          <w:i/>
        </w:rPr>
        <w:t xml:space="preserve"> určenou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kratších časových jednotkách, </w:t>
      </w:r>
      <w:r w:rsidR="00C53F93" w:rsidRPr="00C53F93">
        <w:rPr>
          <w:i/>
        </w:rPr>
        <w:t>než</w:t>
      </w:r>
      <w:r w:rsidR="00C53F93">
        <w:rPr>
          <w:i/>
        </w:rPr>
        <w:t> </w:t>
      </w:r>
      <w:r w:rsidRPr="00C53F93">
        <w:rPr>
          <w:i/>
        </w:rPr>
        <w:t>jsou dny</w:t>
      </w:r>
      <w:r w:rsidRPr="00C53F93">
        <w:t xml:space="preserve">. </w:t>
      </w:r>
      <w:r w:rsidR="00C53F93" w:rsidRPr="00C53F93">
        <w:t>Podle</w:t>
      </w:r>
      <w:r w:rsidR="00C53F93">
        <w:t> § </w:t>
      </w:r>
      <w:r w:rsidRPr="00C53F93">
        <w:t xml:space="preserve">57 </w:t>
      </w:r>
      <w:r w:rsidR="00C53F93" w:rsidRPr="00C53F93">
        <w:t>odst.</w:t>
      </w:r>
      <w:r w:rsidR="00C53F93">
        <w:t> </w:t>
      </w:r>
      <w:r w:rsidRPr="00C53F93">
        <w:t xml:space="preserve">2 věty druhé </w:t>
      </w:r>
      <w:r w:rsidR="00C53F93">
        <w:t>o. s. ř.</w:t>
      </w:r>
      <w:r w:rsidRPr="00C53F93">
        <w:t xml:space="preserve">, </w:t>
      </w:r>
      <w:r w:rsidRPr="00C53F93">
        <w:rPr>
          <w:i/>
        </w:rPr>
        <w:t>připadne</w:t>
      </w:r>
      <w:r w:rsidR="00C53F93">
        <w:rPr>
          <w:i/>
        </w:rPr>
        <w:noBreakHyphen/>
      </w:r>
      <w:r w:rsidRPr="00C53F93">
        <w:rPr>
          <w:i/>
        </w:rPr>
        <w:t xml:space="preserve">li konec </w:t>
      </w:r>
      <w:r w:rsidRPr="00C53F93">
        <w:rPr>
          <w:b/>
          <w:i/>
        </w:rPr>
        <w:t>lhůty</w:t>
      </w:r>
      <w:r w:rsidRPr="00C53F93">
        <w:rPr>
          <w:i/>
        </w:rPr>
        <w:t xml:space="preserve">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svátek, je posledním dnem </w:t>
      </w:r>
      <w:r w:rsidRPr="00C53F93">
        <w:rPr>
          <w:b/>
          <w:i/>
        </w:rPr>
        <w:t>lhůty</w:t>
      </w:r>
      <w:r w:rsidRPr="00C53F93">
        <w:rPr>
          <w:i/>
        </w:rPr>
        <w:t xml:space="preserve"> nejblíže následující pracovní den</w:t>
      </w:r>
      <w:r w:rsidRPr="00C53F93">
        <w:t xml:space="preserve">. Rovněž </w:t>
      </w:r>
      <w:r w:rsidR="00C53F93" w:rsidRPr="00C53F93">
        <w:t>v</w:t>
      </w:r>
      <w:r w:rsidR="00C53F93">
        <w:t> § </w:t>
      </w:r>
      <w:r w:rsidRPr="00C53F93">
        <w:t xml:space="preserve">40 </w:t>
      </w:r>
      <w:r w:rsidR="00C53F93" w:rsidRPr="00C53F93">
        <w:t>odst.</w:t>
      </w:r>
      <w:r w:rsidR="00C53F93">
        <w:t> </w:t>
      </w:r>
      <w:r w:rsidRPr="00C53F93">
        <w:t xml:space="preserve">3 </w:t>
      </w:r>
      <w:r w:rsidR="00C53F93">
        <w:t>s. ř. s.</w:t>
      </w:r>
      <w:r w:rsidRPr="00C53F93">
        <w:t xml:space="preserve"> </w:t>
      </w:r>
      <w:r w:rsidR="00C53F93" w:rsidRPr="00C53F93">
        <w:t>se</w:t>
      </w:r>
      <w:r w:rsidR="00C53F93">
        <w:t> </w:t>
      </w:r>
      <w:r w:rsidRPr="00C53F93">
        <w:t xml:space="preserve">praví, </w:t>
      </w:r>
      <w:r w:rsidR="00C53F93" w:rsidRPr="00C53F93">
        <w:t>že</w:t>
      </w:r>
      <w:r w:rsidR="00C53F93">
        <w:t> </w:t>
      </w:r>
      <w:r w:rsidRPr="00C53F93">
        <w:rPr>
          <w:i/>
        </w:rPr>
        <w:t>připadne</w:t>
      </w:r>
      <w:r w:rsidR="00C53F93">
        <w:rPr>
          <w:i/>
        </w:rPr>
        <w:noBreakHyphen/>
      </w:r>
      <w:r w:rsidRPr="00C53F93">
        <w:rPr>
          <w:i/>
        </w:rPr>
        <w:t xml:space="preserve">li poslední den </w:t>
      </w:r>
      <w:r w:rsidRPr="00C53F93">
        <w:rPr>
          <w:b/>
          <w:i/>
        </w:rPr>
        <w:t>lhůty</w:t>
      </w:r>
      <w:r w:rsidRPr="00C53F93">
        <w:rPr>
          <w:i/>
        </w:rPr>
        <w:t xml:space="preserve">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="005F6DA1">
        <w:rPr>
          <w:i/>
        </w:rPr>
        <w:t>svátek, je </w:t>
      </w:r>
      <w:r w:rsidRPr="00C53F93">
        <w:rPr>
          <w:i/>
        </w:rPr>
        <w:t xml:space="preserve">posledním dnem </w:t>
      </w:r>
      <w:r w:rsidRPr="00C53F93">
        <w:rPr>
          <w:b/>
          <w:i/>
        </w:rPr>
        <w:t>lhůty</w:t>
      </w:r>
      <w:r w:rsidRPr="00C53F93">
        <w:rPr>
          <w:i/>
        </w:rPr>
        <w:t xml:space="preserve"> nejblíže následující pracovní den. To neplatí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b/>
          <w:i/>
        </w:rPr>
        <w:t>lhůtách</w:t>
      </w:r>
      <w:r w:rsidRPr="00C53F93">
        <w:rPr>
          <w:i/>
        </w:rPr>
        <w:t xml:space="preserve"> stanovených </w:t>
      </w:r>
      <w:r w:rsidR="00C53F93" w:rsidRPr="00C53F93">
        <w:rPr>
          <w:i/>
        </w:rPr>
        <w:t>podle</w:t>
      </w:r>
      <w:r w:rsidR="00C53F93">
        <w:rPr>
          <w:i/>
        </w:rPr>
        <w:t> </w:t>
      </w:r>
      <w:r w:rsidRPr="00C53F93">
        <w:rPr>
          <w:i/>
        </w:rPr>
        <w:t>hodin.</w:t>
      </w:r>
      <w:r w:rsidRPr="00C53F93">
        <w:t xml:space="preserve"> Obdobně </w:t>
      </w:r>
      <w:r w:rsidR="00C53F93" w:rsidRPr="00C53F93">
        <w:t>podle</w:t>
      </w:r>
      <w:r w:rsidR="00C53F93">
        <w:t> § </w:t>
      </w:r>
      <w:r w:rsidRPr="00C53F93">
        <w:t xml:space="preserve">60 </w:t>
      </w:r>
      <w:r w:rsidR="00C53F93" w:rsidRPr="00C53F93">
        <w:t>odst.</w:t>
      </w:r>
      <w:r w:rsidR="00C53F93">
        <w:t> </w:t>
      </w:r>
      <w:r w:rsidRPr="00C53F93">
        <w:t xml:space="preserve">3 trestního řádu, </w:t>
      </w:r>
      <w:r w:rsidRPr="00C53F93">
        <w:rPr>
          <w:i/>
        </w:rPr>
        <w:t>připadne</w:t>
      </w:r>
      <w:r w:rsidR="00C53F93">
        <w:rPr>
          <w:i/>
        </w:rPr>
        <w:noBreakHyphen/>
      </w:r>
      <w:r w:rsidRPr="00C53F93">
        <w:rPr>
          <w:i/>
        </w:rPr>
        <w:t xml:space="preserve">li konec </w:t>
      </w:r>
      <w:r w:rsidRPr="00C53F93">
        <w:rPr>
          <w:b/>
          <w:i/>
        </w:rPr>
        <w:t>lhůty</w:t>
      </w:r>
      <w:r w:rsidRPr="00C53F93">
        <w:rPr>
          <w:i/>
        </w:rPr>
        <w:t xml:space="preserve">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den pracovního klidu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pracovního volna, pokládá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="00C53F93" w:rsidRPr="00C53F93">
        <w:rPr>
          <w:i/>
        </w:rPr>
        <w:t>za</w:t>
      </w:r>
      <w:r w:rsidR="00C53F93">
        <w:rPr>
          <w:i/>
        </w:rPr>
        <w:t> </w:t>
      </w:r>
      <w:r w:rsidRPr="00C53F93">
        <w:rPr>
          <w:i/>
        </w:rPr>
        <w:t xml:space="preserve">poslední den </w:t>
      </w:r>
      <w:r w:rsidRPr="00C53F93">
        <w:rPr>
          <w:b/>
          <w:i/>
        </w:rPr>
        <w:t>lhůty</w:t>
      </w:r>
      <w:r w:rsidRPr="00C53F93">
        <w:rPr>
          <w:i/>
        </w:rPr>
        <w:t xml:space="preserve"> nejbližší příští pracovní den</w:t>
      </w:r>
      <w:r w:rsidRPr="00C53F93">
        <w:t xml:space="preserve">. Stejně </w:t>
      </w:r>
      <w:r w:rsidR="00C53F93" w:rsidRPr="00C53F93">
        <w:t>tak</w:t>
      </w:r>
      <w:r w:rsidR="00C53F93">
        <w:t> </w:t>
      </w:r>
      <w:r w:rsidR="00C53F93" w:rsidRPr="00C53F93">
        <w:t>podle</w:t>
      </w:r>
      <w:r w:rsidR="00C53F93">
        <w:t> § </w:t>
      </w:r>
      <w:r w:rsidRPr="00C53F93">
        <w:t xml:space="preserve">40 </w:t>
      </w:r>
      <w:r w:rsidR="00C53F93" w:rsidRPr="00C53F93">
        <w:t>odst.</w:t>
      </w:r>
      <w:r w:rsidR="00C53F93">
        <w:t> </w:t>
      </w:r>
      <w:r w:rsidRPr="00C53F93">
        <w:t xml:space="preserve">1 </w:t>
      </w:r>
      <w:r w:rsidR="00C53F93" w:rsidRPr="00C53F93">
        <w:t>písm.</w:t>
      </w:r>
      <w:r w:rsidR="00C53F93">
        <w:t> </w:t>
      </w:r>
      <w:r w:rsidRPr="00C53F93">
        <w:t xml:space="preserve">c) správního řádu, </w:t>
      </w:r>
      <w:r w:rsidRPr="00C53F93">
        <w:rPr>
          <w:b/>
          <w:i/>
        </w:rPr>
        <w:t xml:space="preserve">pokud je provedení určitého úkonu </w:t>
      </w:r>
      <w:r w:rsidR="00C53F93" w:rsidRPr="00C53F93">
        <w:rPr>
          <w:b/>
          <w:i/>
        </w:rPr>
        <w:t>v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řízení vázáno </w:t>
      </w:r>
      <w:r w:rsidR="00C53F93" w:rsidRPr="00C53F93">
        <w:rPr>
          <w:b/>
          <w:i/>
        </w:rPr>
        <w:t>na</w:t>
      </w:r>
      <w:r w:rsidR="00C53F93">
        <w:rPr>
          <w:b/>
          <w:i/>
        </w:rPr>
        <w:t> </w:t>
      </w:r>
      <w:r w:rsidRPr="00C53F93">
        <w:rPr>
          <w:b/>
          <w:i/>
        </w:rPr>
        <w:t>lhůtu</w:t>
      </w:r>
      <w:r w:rsidRPr="00C53F93">
        <w:rPr>
          <w:i/>
        </w:rPr>
        <w:t>, připadne</w:t>
      </w:r>
      <w:r w:rsidR="00C53F93">
        <w:rPr>
          <w:i/>
        </w:rPr>
        <w:noBreakHyphen/>
      </w:r>
      <w:r w:rsidRPr="00C53F93">
        <w:rPr>
          <w:i/>
        </w:rPr>
        <w:t xml:space="preserve">li konec </w:t>
      </w:r>
      <w:r w:rsidRPr="00C53F93">
        <w:rPr>
          <w:b/>
          <w:i/>
        </w:rPr>
        <w:t>lhůty</w:t>
      </w:r>
      <w:r w:rsidRPr="00C53F93">
        <w:rPr>
          <w:i/>
        </w:rPr>
        <w:t xml:space="preserve">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svátek, je posledním dnem </w:t>
      </w:r>
      <w:r w:rsidRPr="00C53F93">
        <w:rPr>
          <w:b/>
          <w:i/>
        </w:rPr>
        <w:t>lhůty</w:t>
      </w:r>
      <w:r w:rsidRPr="00C53F93">
        <w:rPr>
          <w:i/>
        </w:rPr>
        <w:t xml:space="preserve"> nejbližší příští pracovní den; to neplatí, jde</w:t>
      </w:r>
      <w:r w:rsidR="00C53F93">
        <w:rPr>
          <w:i/>
        </w:rPr>
        <w:noBreakHyphen/>
      </w:r>
      <w:r w:rsidRPr="00C53F93">
        <w:rPr>
          <w:i/>
        </w:rPr>
        <w:t xml:space="preserve">li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b/>
          <w:i/>
        </w:rPr>
        <w:t>lhůtu</w:t>
      </w:r>
      <w:r w:rsidRPr="00C53F93">
        <w:rPr>
          <w:i/>
        </w:rPr>
        <w:t xml:space="preserve"> určenou </w:t>
      </w:r>
      <w:r w:rsidR="00C53F93" w:rsidRPr="00C53F93">
        <w:rPr>
          <w:i/>
        </w:rPr>
        <w:t>podle</w:t>
      </w:r>
      <w:r w:rsidR="00C53F93">
        <w:rPr>
          <w:i/>
        </w:rPr>
        <w:t> </w:t>
      </w:r>
      <w:r w:rsidRPr="00C53F93">
        <w:rPr>
          <w:i/>
        </w:rPr>
        <w:t>hodin</w:t>
      </w:r>
      <w:r w:rsidRPr="00C53F93">
        <w:t>.</w:t>
      </w:r>
    </w:p>
    <w:p w14:paraId="39E00F55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</w:p>
    <w:p w14:paraId="39E00F56" w14:textId="77777777" w:rsidR="00794F6D" w:rsidRPr="00C53F93" w:rsidRDefault="00794F6D" w:rsidP="00795297">
      <w:pPr>
        <w:pStyle w:val="NormlnGaramond"/>
        <w:keepNext/>
        <w:keepLines/>
        <w:tabs>
          <w:tab w:val="left" w:pos="709"/>
        </w:tabs>
        <w:ind w:firstLine="0"/>
        <w:jc w:val="center"/>
        <w:rPr>
          <w:i/>
        </w:rPr>
      </w:pPr>
      <w:r w:rsidRPr="00C53F93">
        <w:rPr>
          <w:i/>
        </w:rPr>
        <w:t xml:space="preserve">V. 2. 2. Povaha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 xml:space="preserve">podstata úložní doby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 xml:space="preserve">její elektronické obdoby (doby „uložení“ elektronického dokumentu v datové schránce poté, co </w:t>
      </w:r>
      <w:r w:rsidR="00C53F93" w:rsidRPr="00C53F93">
        <w:rPr>
          <w:i/>
        </w:rPr>
        <w:t>do</w:t>
      </w:r>
      <w:r w:rsidR="00C53F93">
        <w:rPr>
          <w:i/>
        </w:rPr>
        <w:t> </w:t>
      </w:r>
      <w:r w:rsidRPr="00C53F93">
        <w:rPr>
          <w:i/>
        </w:rPr>
        <w:t>ní byl dodán)</w:t>
      </w:r>
    </w:p>
    <w:p w14:paraId="39E00F57" w14:textId="77777777" w:rsidR="00794F6D" w:rsidRPr="00C53F93" w:rsidRDefault="00794F6D" w:rsidP="00795297">
      <w:pPr>
        <w:pStyle w:val="Odstavecseseznamem"/>
        <w:keepNext/>
        <w:rPr>
          <w:rFonts w:ascii="Garamond" w:hAnsi="Garamond"/>
        </w:rPr>
      </w:pPr>
    </w:p>
    <w:p w14:paraId="39E00F58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Jak je patrné </w:t>
      </w:r>
      <w:r w:rsidR="00C53F93" w:rsidRPr="00C53F93">
        <w:t>ze</w:t>
      </w:r>
      <w:r w:rsidR="00C53F93">
        <w:t> </w:t>
      </w:r>
      <w:r w:rsidRPr="00C53F93">
        <w:t xml:space="preserve">shora uvedených citací, ustanovení upravující doručení fikcí užívají </w:t>
      </w:r>
      <w:r w:rsidR="00C53F93" w:rsidRPr="00C53F93">
        <w:t>pro</w:t>
      </w:r>
      <w:r w:rsidR="00C53F93">
        <w:t> </w:t>
      </w:r>
      <w:r w:rsidRPr="00C53F93">
        <w:t xml:space="preserve">časový interval </w:t>
      </w:r>
      <w:r w:rsidR="00C53F93" w:rsidRPr="00C53F93">
        <w:t>mezi</w:t>
      </w:r>
      <w:r w:rsidR="00C53F93">
        <w:t> </w:t>
      </w:r>
      <w:r w:rsidRPr="00C53F93">
        <w:t>uložením zásilky (</w:t>
      </w:r>
      <w:r w:rsidR="00C53F93" w:rsidRPr="00C53F93">
        <w:t>či</w:t>
      </w:r>
      <w:r w:rsidR="00C53F93">
        <w:t> </w:t>
      </w:r>
      <w:r w:rsidRPr="00C53F93">
        <w:t xml:space="preserve">dodáním </w:t>
      </w:r>
      <w:r w:rsidR="00C53F93" w:rsidRPr="00C53F93">
        <w:t>do</w:t>
      </w:r>
      <w:r w:rsidR="00C53F93">
        <w:t> </w:t>
      </w:r>
      <w:r w:rsidRPr="00C53F93">
        <w:t xml:space="preserve">datové schránky) </w:t>
      </w:r>
      <w:r w:rsidR="00C53F93" w:rsidRPr="00C53F93">
        <w:t>a</w:t>
      </w:r>
      <w:r w:rsidR="00C53F93">
        <w:t> </w:t>
      </w:r>
      <w:r w:rsidR="005F6DA1">
        <w:t xml:space="preserve">okamžikem, </w:t>
      </w:r>
      <w:r w:rsidR="005F6DA1">
        <w:lastRenderedPageBreak/>
        <w:t>kdy </w:t>
      </w:r>
      <w:r w:rsidRPr="00C53F93">
        <w:t xml:space="preserve">nastane fikce doručení, pojmu „lhůta“. Svou podstatou jde </w:t>
      </w:r>
      <w:r w:rsidR="00C53F93" w:rsidRPr="00C53F93">
        <w:t>o</w:t>
      </w:r>
      <w:r w:rsidR="00C53F93">
        <w:t> </w:t>
      </w:r>
      <w:r w:rsidRPr="00C53F93">
        <w:t xml:space="preserve">časový interval definovaný počátkem </w:t>
      </w:r>
      <w:r w:rsidR="00C53F93" w:rsidRPr="00C53F93">
        <w:t>a</w:t>
      </w:r>
      <w:r w:rsidR="00C53F93">
        <w:t> </w:t>
      </w:r>
      <w:r w:rsidRPr="00C53F93">
        <w:t xml:space="preserve">délkou, počítaný </w:t>
      </w:r>
      <w:r w:rsidR="00C53F93" w:rsidRPr="00C53F93">
        <w:t>podle</w:t>
      </w:r>
      <w:r w:rsidR="00C53F93">
        <w:t> </w:t>
      </w:r>
      <w:r w:rsidRPr="00C53F93">
        <w:t xml:space="preserve">dnů. </w:t>
      </w:r>
      <w:r w:rsidR="00C53F93" w:rsidRPr="00C53F93">
        <w:t>Ze</w:t>
      </w:r>
      <w:r w:rsidR="00C53F93">
        <w:t> </w:t>
      </w:r>
      <w:r w:rsidRPr="00C53F93">
        <w:t xml:space="preserve">samotného textu citovaných ustanovení lze soudit toliko to, </w:t>
      </w:r>
      <w:r w:rsidR="00C53F93" w:rsidRPr="00C53F93">
        <w:t>že</w:t>
      </w:r>
      <w:r w:rsidR="00C53F93">
        <w:t> </w:t>
      </w:r>
      <w:r w:rsidRPr="00C53F93">
        <w:t xml:space="preserve">fikce doručení má nastat uplynutím předepsaného počtu dnů </w:t>
      </w:r>
      <w:r w:rsidR="00C53F93" w:rsidRPr="00C53F93">
        <w:t>od</w:t>
      </w:r>
      <w:r w:rsidR="00C53F93">
        <w:t> </w:t>
      </w:r>
      <w:r w:rsidRPr="00C53F93">
        <w:t xml:space="preserve">určitého rozhodného okamžiku. Nic jiného, zejména </w:t>
      </w:r>
      <w:r w:rsidR="00C53F93" w:rsidRPr="00C53F93">
        <w:t>pak</w:t>
      </w:r>
      <w:r w:rsidR="00C53F93">
        <w:t> </w:t>
      </w:r>
      <w:r w:rsidRPr="00C53F93">
        <w:t>žádn</w:t>
      </w:r>
      <w:r w:rsidR="00395CB3" w:rsidRPr="00C53F93">
        <w:t>é právní jednání</w:t>
      </w:r>
      <w:r w:rsidRPr="00C53F93">
        <w:t xml:space="preserve"> adresáta, není </w:t>
      </w:r>
      <w:r w:rsidR="00C53F93" w:rsidRPr="00C53F93">
        <w:t>pro</w:t>
      </w:r>
      <w:r w:rsidR="00C53F93">
        <w:t> </w:t>
      </w:r>
      <w:r w:rsidRPr="00C53F93">
        <w:t xml:space="preserve">doručení fikcí rozhodný. Z ničeho v uvedených ustanoveních </w:t>
      </w:r>
      <w:r w:rsidR="00C53F93" w:rsidRPr="00C53F93">
        <w:t>tedy</w:t>
      </w:r>
      <w:r w:rsidR="00C53F93">
        <w:t> </w:t>
      </w:r>
      <w:r w:rsidRPr="00C53F93">
        <w:t xml:space="preserve">neplyne, </w:t>
      </w:r>
      <w:r w:rsidR="00C53F93" w:rsidRPr="00C53F93">
        <w:t>že</w:t>
      </w:r>
      <w:r w:rsidR="00C53F93">
        <w:t> </w:t>
      </w:r>
      <w:r w:rsidR="00C53F93" w:rsidRPr="00C53F93">
        <w:t>pro</w:t>
      </w:r>
      <w:r w:rsidR="00C53F93">
        <w:t> </w:t>
      </w:r>
      <w:r w:rsidRPr="00C53F93">
        <w:t xml:space="preserve">případné prodloužení uvedeného časového intervalu </w:t>
      </w:r>
      <w:r w:rsidR="00C53F93" w:rsidRPr="00C53F93">
        <w:t>by</w:t>
      </w:r>
      <w:r w:rsidR="00C53F93">
        <w:t> </w:t>
      </w:r>
      <w:r w:rsidRPr="00C53F93">
        <w:t>mělo mít význam, který den je posledním dnem intervalu.</w:t>
      </w:r>
    </w:p>
    <w:p w14:paraId="39E00F59" w14:textId="77777777" w:rsidR="00795297" w:rsidRPr="00C53F93" w:rsidRDefault="00795297" w:rsidP="00795297">
      <w:pPr>
        <w:pStyle w:val="NormlnGaramond"/>
        <w:tabs>
          <w:tab w:val="left" w:pos="709"/>
        </w:tabs>
      </w:pPr>
    </w:p>
    <w:p w14:paraId="39E00F5A" w14:textId="77777777" w:rsidR="00795297" w:rsidRPr="00C53F93" w:rsidRDefault="00795297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S tím, </w:t>
      </w:r>
      <w:r w:rsidR="00C53F93" w:rsidRPr="00C53F93">
        <w:t>že</w:t>
      </w:r>
      <w:r w:rsidR="00C53F93">
        <w:t> </w:t>
      </w:r>
      <w:r w:rsidRPr="00C53F93">
        <w:t>úl</w:t>
      </w:r>
      <w:r w:rsidR="00395CB3" w:rsidRPr="00C53F93">
        <w:t xml:space="preserve">ožní doba plyne nezávisle </w:t>
      </w:r>
      <w:r w:rsidR="00C53F93" w:rsidRPr="00C53F93">
        <w:t>na</w:t>
      </w:r>
      <w:r w:rsidR="00C53F93">
        <w:t> </w:t>
      </w:r>
      <w:r w:rsidR="00395CB3" w:rsidRPr="00C53F93">
        <w:t xml:space="preserve">právním jednání </w:t>
      </w:r>
      <w:r w:rsidRPr="00C53F93">
        <w:t xml:space="preserve">adresáta, nelze směšovat vyzvednutí </w:t>
      </w:r>
      <w:r w:rsidR="00C53F93" w:rsidRPr="00C53F93">
        <w:t>si</w:t>
      </w:r>
      <w:r w:rsidR="00C53F93">
        <w:t> </w:t>
      </w:r>
      <w:r w:rsidRPr="00C53F93">
        <w:t xml:space="preserve">zásilky </w:t>
      </w:r>
      <w:r w:rsidR="00C53F93" w:rsidRPr="00C53F93">
        <w:t>či</w:t>
      </w:r>
      <w:r w:rsidR="00C53F93">
        <w:t> </w:t>
      </w:r>
      <w:r w:rsidRPr="00C53F93">
        <w:t xml:space="preserve">přihlášení </w:t>
      </w:r>
      <w:r w:rsidR="00C53F93" w:rsidRPr="00C53F93">
        <w:t>do</w:t>
      </w:r>
      <w:r w:rsidR="00C53F93">
        <w:t> </w:t>
      </w:r>
      <w:r w:rsidRPr="00C53F93">
        <w:t xml:space="preserve">datové schránky, což zjevně </w:t>
      </w:r>
      <w:r w:rsidR="005F6DA1">
        <w:t>právním jednáním adresáta je. </w:t>
      </w:r>
      <w:r w:rsidR="00395CB3" w:rsidRPr="00C53F93">
        <w:t xml:space="preserve">Jeho prvotním důsledkem je převzetí zásilky, </w:t>
      </w:r>
      <w:r w:rsidR="00C53F93" w:rsidRPr="00C53F93">
        <w:t>a</w:t>
      </w:r>
      <w:r w:rsidR="00C53F93">
        <w:t> </w:t>
      </w:r>
      <w:r w:rsidR="00C53F93" w:rsidRPr="00C53F93">
        <w:t>tedy</w:t>
      </w:r>
      <w:r w:rsidR="00C53F93">
        <w:t> </w:t>
      </w:r>
      <w:r w:rsidR="00395CB3" w:rsidRPr="00C53F93">
        <w:t xml:space="preserve">její doručení tímto převzetím. Převzetí zásilky má nepochybně </w:t>
      </w:r>
      <w:r w:rsidR="00C53F93" w:rsidRPr="00C53F93">
        <w:t>i</w:t>
      </w:r>
      <w:r w:rsidR="00C53F93">
        <w:t> </w:t>
      </w:r>
      <w:r w:rsidR="00395CB3" w:rsidRPr="00C53F93">
        <w:t xml:space="preserve">sekundární účinek </w:t>
      </w:r>
      <w:r w:rsidR="00C53F93" w:rsidRPr="00C53F93">
        <w:t>v</w:t>
      </w:r>
      <w:r w:rsidR="00C53F93">
        <w:t> </w:t>
      </w:r>
      <w:r w:rsidR="00395CB3" w:rsidRPr="00C53F93">
        <w:t xml:space="preserve">podobě „předčasného ukončení“ plynutí úložní doby, jež </w:t>
      </w:r>
      <w:r w:rsidR="00C53F93" w:rsidRPr="00C53F93">
        <w:t>se</w:t>
      </w:r>
      <w:r w:rsidR="00C53F93">
        <w:t> </w:t>
      </w:r>
      <w:r w:rsidR="00395CB3" w:rsidRPr="00C53F93">
        <w:t xml:space="preserve">převzetím zásilky stává bezpředmětnou. To </w:t>
      </w:r>
      <w:r w:rsidR="00C53F93" w:rsidRPr="00C53F93">
        <w:t>však</w:t>
      </w:r>
      <w:r w:rsidR="00C53F93">
        <w:t> </w:t>
      </w:r>
      <w:r w:rsidR="00395CB3" w:rsidRPr="00C53F93">
        <w:t xml:space="preserve">nic nemění </w:t>
      </w:r>
      <w:r w:rsidR="00C53F93" w:rsidRPr="00C53F93">
        <w:t>na</w:t>
      </w:r>
      <w:r w:rsidR="00C53F93">
        <w:t> </w:t>
      </w:r>
      <w:r w:rsidR="00395CB3" w:rsidRPr="00C53F93">
        <w:t xml:space="preserve">závěru, </w:t>
      </w:r>
      <w:r w:rsidR="00C53F93" w:rsidRPr="00C53F93">
        <w:t>že</w:t>
      </w:r>
      <w:r w:rsidR="00C53F93">
        <w:t> </w:t>
      </w:r>
      <w:r w:rsidR="00395CB3" w:rsidRPr="00C53F93">
        <w:t xml:space="preserve">pokud úložní doba plyne, jelikož její trvání nebylo „předčasně ukončeno“ převzetím, plyne nezávisle </w:t>
      </w:r>
      <w:r w:rsidR="00C53F93" w:rsidRPr="00C53F93">
        <w:t>na</w:t>
      </w:r>
      <w:r w:rsidR="00C53F93">
        <w:t> </w:t>
      </w:r>
      <w:r w:rsidR="00395CB3" w:rsidRPr="00C53F93">
        <w:t>jednání adresáta</w:t>
      </w:r>
      <w:r w:rsidR="00EF1AE0" w:rsidRPr="00C53F93">
        <w:t xml:space="preserve">, </w:t>
      </w:r>
      <w:r w:rsidR="00C53F93" w:rsidRPr="00C53F93">
        <w:t>a</w:t>
      </w:r>
      <w:r w:rsidR="00C53F93">
        <w:t> </w:t>
      </w:r>
      <w:r w:rsidR="00EF1AE0" w:rsidRPr="00C53F93">
        <w:t>jakmile uplyne, mají nastat právní účinky, jež s jejím uplynutím zákon spojuje</w:t>
      </w:r>
      <w:r w:rsidR="00395CB3" w:rsidRPr="00C53F93">
        <w:t>.</w:t>
      </w:r>
    </w:p>
    <w:p w14:paraId="39E00F5B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5C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Právní teorie rozlišují </w:t>
      </w:r>
      <w:r w:rsidR="00C53F93" w:rsidRPr="00C53F93">
        <w:t>mezi</w:t>
      </w:r>
      <w:r w:rsidR="00C53F93">
        <w:t> </w:t>
      </w:r>
      <w:r w:rsidRPr="00C53F93">
        <w:t xml:space="preserve">dobou </w:t>
      </w:r>
      <w:r w:rsidR="00C53F93" w:rsidRPr="00C53F93">
        <w:t>a</w:t>
      </w:r>
      <w:r w:rsidR="00C53F93">
        <w:t> </w:t>
      </w:r>
      <w:r w:rsidRPr="00C53F93">
        <w:t xml:space="preserve">lhůtou. Legislativně to bylo výslovně reflektováno </w:t>
      </w:r>
      <w:r w:rsidR="00C53F93" w:rsidRPr="00C53F93">
        <w:t>v</w:t>
      </w:r>
      <w:r w:rsidR="00C53F93">
        <w:t> § </w:t>
      </w:r>
      <w:r w:rsidRPr="00C53F93">
        <w:t xml:space="preserve">601 </w:t>
      </w:r>
      <w:r w:rsidR="00C53F93" w:rsidRPr="00C53F93">
        <w:t>a</w:t>
      </w:r>
      <w:r w:rsidR="00C53F93">
        <w:t> </w:t>
      </w:r>
      <w:r w:rsidRPr="00C53F93">
        <w:t>násl. nového občanského zákoníku (</w:t>
      </w:r>
      <w:r w:rsidR="00C53F93">
        <w:t>č. </w:t>
      </w:r>
      <w:r w:rsidRPr="00C53F93">
        <w:t>89/2012</w:t>
      </w:r>
      <w:r w:rsidR="00C53F93">
        <w:t> Sb.</w:t>
      </w:r>
      <w:r w:rsidRPr="00C53F93">
        <w:t xml:space="preserve">, dále též „NOZ“). Takto například </w:t>
      </w:r>
      <w:r w:rsidR="00C53F93">
        <w:t>§ </w:t>
      </w:r>
      <w:r w:rsidRPr="00C53F93">
        <w:t xml:space="preserve">603 NOZ uvádí, </w:t>
      </w:r>
      <w:r w:rsidR="00C53F93" w:rsidRPr="00C53F93">
        <w:t>že</w:t>
      </w:r>
      <w:r w:rsidR="00C53F93">
        <w:t> </w:t>
      </w:r>
      <w:r w:rsidRPr="00C53F93">
        <w:rPr>
          <w:i/>
        </w:rPr>
        <w:t xml:space="preserve">práva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 xml:space="preserve">povinnosti zaniknou uplynutím </w:t>
      </w:r>
      <w:r w:rsidRPr="00C53F93">
        <w:rPr>
          <w:b/>
          <w:i/>
        </w:rPr>
        <w:t>doby</w:t>
      </w:r>
      <w:r w:rsidRPr="00C53F93">
        <w:rPr>
          <w:i/>
        </w:rPr>
        <w:t xml:space="preserve">,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>kterou byly omezeny</w:t>
      </w:r>
      <w:r w:rsidRPr="00C53F93">
        <w:t xml:space="preserve">. </w:t>
      </w:r>
      <w:r w:rsidR="00C53F93" w:rsidRPr="00C53F93">
        <w:t>Podle</w:t>
      </w:r>
      <w:r w:rsidR="00C53F93">
        <w:t> § </w:t>
      </w:r>
      <w:r w:rsidRPr="00C53F93">
        <w:t xml:space="preserve">604 NOZ </w:t>
      </w:r>
      <w:r w:rsidRPr="00C53F93">
        <w:rPr>
          <w:i/>
        </w:rPr>
        <w:t xml:space="preserve">změna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osobě věřitele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dlužníka nemá vliv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běh </w:t>
      </w:r>
      <w:r w:rsidRPr="00C53F93">
        <w:rPr>
          <w:b/>
          <w:i/>
        </w:rPr>
        <w:t xml:space="preserve">doby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b/>
          <w:i/>
        </w:rPr>
        <w:t>lhůty</w:t>
      </w:r>
      <w:r w:rsidRPr="00C53F93">
        <w:t xml:space="preserve">. Ohledně počítání času </w:t>
      </w:r>
      <w:r w:rsidR="00C53F93" w:rsidRPr="00C53F93">
        <w:t>podle</w:t>
      </w:r>
      <w:r w:rsidR="00C53F93">
        <w:t> </w:t>
      </w:r>
      <w:r w:rsidRPr="00C53F93">
        <w:t xml:space="preserve">dnů říká </w:t>
      </w:r>
      <w:r w:rsidR="00C53F93">
        <w:t>§ </w:t>
      </w:r>
      <w:r w:rsidRPr="00C53F93">
        <w:t xml:space="preserve">605 </w:t>
      </w:r>
      <w:r w:rsidR="00C53F93" w:rsidRPr="00C53F93">
        <w:t>odst.</w:t>
      </w:r>
      <w:r w:rsidR="00C53F93">
        <w:t> </w:t>
      </w:r>
      <w:r w:rsidRPr="00C53F93">
        <w:t xml:space="preserve">1 NOZ, </w:t>
      </w:r>
      <w:r w:rsidR="00C53F93" w:rsidRPr="00C53F93">
        <w:t>že</w:t>
      </w:r>
      <w:r w:rsidR="00C53F93">
        <w:t> </w:t>
      </w:r>
      <w:r w:rsidRPr="00C53F93">
        <w:rPr>
          <w:b/>
          <w:i/>
        </w:rPr>
        <w:t>lhůta</w:t>
      </w:r>
      <w:r w:rsidRPr="00C53F93">
        <w:rPr>
          <w:i/>
        </w:rPr>
        <w:t xml:space="preserve">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b/>
          <w:i/>
        </w:rPr>
        <w:t>doba</w:t>
      </w:r>
      <w:r w:rsidRPr="00C53F93">
        <w:rPr>
          <w:i/>
        </w:rPr>
        <w:t xml:space="preserve"> určená </w:t>
      </w:r>
      <w:r w:rsidR="00C53F93" w:rsidRPr="00C53F93">
        <w:rPr>
          <w:i/>
        </w:rPr>
        <w:t>podle</w:t>
      </w:r>
      <w:r w:rsidR="00C53F93">
        <w:rPr>
          <w:i/>
        </w:rPr>
        <w:t> </w:t>
      </w:r>
      <w:r w:rsidRPr="00C53F93">
        <w:rPr>
          <w:i/>
        </w:rPr>
        <w:t xml:space="preserve">dnů počíná dnem, který následuje </w:t>
      </w:r>
      <w:r w:rsidR="00C53F93" w:rsidRPr="00C53F93">
        <w:rPr>
          <w:i/>
        </w:rPr>
        <w:t>po</w:t>
      </w:r>
      <w:r w:rsidR="00C53F93">
        <w:rPr>
          <w:i/>
        </w:rPr>
        <w:t> </w:t>
      </w:r>
      <w:r w:rsidRPr="00C53F93">
        <w:rPr>
          <w:i/>
        </w:rPr>
        <w:t xml:space="preserve">skutečnosti rozhodné 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>její počátek</w:t>
      </w:r>
      <w:r w:rsidRPr="00C53F93">
        <w:t xml:space="preserve">. Ohledně prodloužení plynutí lhůty, avšak již ne doby hovoří </w:t>
      </w:r>
      <w:r w:rsidR="00C53F93">
        <w:t>§ </w:t>
      </w:r>
      <w:r w:rsidRPr="00C53F93">
        <w:t xml:space="preserve">607 NOZ, </w:t>
      </w:r>
      <w:r w:rsidR="00C53F93" w:rsidRPr="00C53F93">
        <w:t>podle</w:t>
      </w:r>
      <w:r w:rsidR="00C53F93">
        <w:t> </w:t>
      </w:r>
      <w:r w:rsidRPr="00C53F93">
        <w:t xml:space="preserve">něhož, </w:t>
      </w:r>
      <w:r w:rsidRPr="00C53F93">
        <w:rPr>
          <w:i/>
        </w:rPr>
        <w:t>připadne</w:t>
      </w:r>
      <w:r w:rsidR="00C53F93">
        <w:rPr>
          <w:i/>
        </w:rPr>
        <w:noBreakHyphen/>
      </w:r>
      <w:r w:rsidRPr="00C53F93">
        <w:rPr>
          <w:i/>
        </w:rPr>
        <w:t xml:space="preserve">li poslední den </w:t>
      </w:r>
      <w:r w:rsidRPr="00C53F93">
        <w:rPr>
          <w:b/>
          <w:i/>
        </w:rPr>
        <w:t>lhůty</w:t>
      </w:r>
      <w:r w:rsidRPr="00C53F93">
        <w:rPr>
          <w:i/>
        </w:rPr>
        <w:t xml:space="preserve">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>svátek, je posledním dnem lhůty pracovní den nejblíže následující</w:t>
      </w:r>
      <w:r w:rsidRPr="00C53F93">
        <w:t>.</w:t>
      </w:r>
    </w:p>
    <w:p w14:paraId="39E00F5D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5E" w14:textId="77777777" w:rsidR="00794F6D" w:rsidRPr="00C53F93" w:rsidRDefault="008068C4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bookmarkStart w:id="10" w:name="highlightHit_35"/>
      <w:bookmarkStart w:id="11" w:name="highlightHit_36"/>
      <w:bookmarkEnd w:id="10"/>
      <w:bookmarkEnd w:id="11"/>
      <w:r w:rsidRPr="00C53F93">
        <w:t>Právní teori</w:t>
      </w:r>
      <w:bookmarkStart w:id="12" w:name="_GoBack"/>
      <w:bookmarkEnd w:id="12"/>
      <w:r w:rsidRPr="00C53F93">
        <w:t xml:space="preserve">e běžně rozlišuje, </w:t>
      </w:r>
      <w:r w:rsidR="00C53F93" w:rsidRPr="00C53F93">
        <w:t>a</w:t>
      </w:r>
      <w:r w:rsidR="00C53F93">
        <w:t> </w:t>
      </w:r>
      <w:r w:rsidRPr="00C53F93">
        <w:t xml:space="preserve">to </w:t>
      </w:r>
      <w:r w:rsidR="00C53F93" w:rsidRPr="00C53F93">
        <w:t>i</w:t>
      </w:r>
      <w:r w:rsidR="00C53F93">
        <w:t> </w:t>
      </w:r>
      <w:r w:rsidR="00C53F93" w:rsidRPr="00C53F93">
        <w:t>ve</w:t>
      </w:r>
      <w:r w:rsidR="00C53F93">
        <w:t> </w:t>
      </w:r>
      <w:r w:rsidRPr="00C53F93">
        <w:t xml:space="preserve">vztahu k procesním řádům, lhůty </w:t>
      </w:r>
      <w:r w:rsidR="00C53F93" w:rsidRPr="00C53F93">
        <w:t>a</w:t>
      </w:r>
      <w:r w:rsidR="00C53F93">
        <w:t> </w:t>
      </w:r>
      <w:r w:rsidRPr="00C53F93">
        <w:t xml:space="preserve">doby (viz např. HROMADA, M. </w:t>
      </w:r>
      <w:r w:rsidR="00C53F93">
        <w:t>§ </w:t>
      </w:r>
      <w:r w:rsidRPr="00C53F93">
        <w:t xml:space="preserve">55 [Zákonné </w:t>
      </w:r>
      <w:r w:rsidR="00C53F93" w:rsidRPr="00C53F93">
        <w:t>a</w:t>
      </w:r>
      <w:r w:rsidR="00C53F93">
        <w:t> </w:t>
      </w:r>
      <w:r w:rsidRPr="00C53F93">
        <w:t xml:space="preserve">soudcovské lhůty], In: SVOBODA, Karel, SMOLÍK, Petr, LEVÝ, Jiří, DOLEŽÍLEK, Jiří </w:t>
      </w:r>
      <w:r w:rsidR="00C53F93" w:rsidRPr="00C53F93">
        <w:t>a</w:t>
      </w:r>
      <w:r w:rsidR="00C53F93">
        <w:t> </w:t>
      </w:r>
      <w:r w:rsidRPr="00C53F93">
        <w:t xml:space="preserve">kol. Občanský soudní řád. Komentář. 3. vydání, Praha: C. H. Beck, 2021, str. 349): </w:t>
      </w:r>
      <w:r w:rsidRPr="00C53F93">
        <w:rPr>
          <w:i/>
        </w:rPr>
        <w:t>„</w:t>
      </w:r>
      <w:r w:rsidR="00C53F93" w:rsidRPr="00C53F93">
        <w:rPr>
          <w:i/>
        </w:rPr>
        <w:t>Od</w:t>
      </w:r>
      <w:r w:rsidR="00C53F93">
        <w:rPr>
          <w:i/>
        </w:rPr>
        <w:t> </w:t>
      </w:r>
      <w:r w:rsidRPr="00C53F93">
        <w:rPr>
          <w:b/>
          <w:i/>
        </w:rPr>
        <w:t>lhůt</w:t>
      </w:r>
      <w:r w:rsidRPr="00C53F93">
        <w:rPr>
          <w:i/>
        </w:rPr>
        <w:t xml:space="preserve"> je třeba odlišovat </w:t>
      </w:r>
      <w:r w:rsidRPr="00C53F93">
        <w:rPr>
          <w:b/>
          <w:i/>
        </w:rPr>
        <w:t>doby</w:t>
      </w:r>
      <w:r w:rsidRPr="00C53F93">
        <w:rPr>
          <w:i/>
        </w:rPr>
        <w:t xml:space="preserve">, </w:t>
      </w:r>
      <w:r w:rsidR="00C53F93" w:rsidRPr="00C53F93">
        <w:rPr>
          <w:i/>
        </w:rPr>
        <w:t>tedy</w:t>
      </w:r>
      <w:r w:rsidR="00C53F93">
        <w:rPr>
          <w:i/>
        </w:rPr>
        <w:t> </w:t>
      </w:r>
      <w:r w:rsidRPr="00C53F93">
        <w:rPr>
          <w:b/>
          <w:i/>
        </w:rPr>
        <w:t xml:space="preserve">vymezení času, </w:t>
      </w:r>
      <w:r w:rsidR="00C53F93" w:rsidRPr="00C53F93">
        <w:rPr>
          <w:b/>
          <w:i/>
        </w:rPr>
        <w:t>po</w:t>
      </w:r>
      <w:r w:rsidR="00C53F93">
        <w:rPr>
          <w:b/>
          <w:i/>
        </w:rPr>
        <w:t> </w:t>
      </w:r>
      <w:r w:rsidRPr="00C53F93">
        <w:rPr>
          <w:b/>
          <w:i/>
        </w:rPr>
        <w:t>který trvají určité právní účinky</w:t>
      </w:r>
      <w:r w:rsidRPr="00C53F93">
        <w:rPr>
          <w:i/>
        </w:rPr>
        <w:t xml:space="preserve"> [například </w:t>
      </w:r>
      <w:r w:rsidR="00C53F93">
        <w:rPr>
          <w:i/>
        </w:rPr>
        <w:t>§ </w:t>
      </w:r>
      <w:r w:rsidRPr="00C53F93">
        <w:rPr>
          <w:i/>
        </w:rPr>
        <w:t xml:space="preserve">77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 xml:space="preserve">1 </w:t>
      </w:r>
      <w:r w:rsidR="00C53F93" w:rsidRPr="00C53F93">
        <w:rPr>
          <w:i/>
        </w:rPr>
        <w:t>písm.</w:t>
      </w:r>
      <w:r w:rsidR="00C53F93">
        <w:rPr>
          <w:i/>
        </w:rPr>
        <w:t> </w:t>
      </w:r>
      <w:r w:rsidRPr="00C53F93">
        <w:rPr>
          <w:i/>
        </w:rPr>
        <w:t>d)].</w:t>
      </w:r>
      <w:r w:rsidR="00EA200D" w:rsidRPr="00C53F93">
        <w:rPr>
          <w:i/>
        </w:rPr>
        <w:t>“</w:t>
      </w:r>
    </w:p>
    <w:p w14:paraId="39E00F5F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60" w14:textId="77777777" w:rsidR="00794F6D" w:rsidRPr="00C53F93" w:rsidRDefault="008068C4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S</w:t>
      </w:r>
      <w:r w:rsidR="00EA200D" w:rsidRPr="00C53F93">
        <w:t>ystematický rozbor obou pojmů</w:t>
      </w:r>
      <w:r w:rsidRPr="00C53F93">
        <w:t xml:space="preserve"> lze nalézt zejména v teorii občanského práva hmotného. </w:t>
      </w:r>
      <w:r w:rsidR="00794F6D" w:rsidRPr="00C53F93">
        <w:t xml:space="preserve">Michaela Zuklínová k rozlišení </w:t>
      </w:r>
      <w:r w:rsidR="00C53F93" w:rsidRPr="00C53F93">
        <w:t>mezi</w:t>
      </w:r>
      <w:r w:rsidR="00C53F93">
        <w:t> </w:t>
      </w:r>
      <w:r w:rsidR="00794F6D" w:rsidRPr="00C53F93">
        <w:t xml:space="preserve">lhůtami </w:t>
      </w:r>
      <w:r w:rsidR="00C53F93" w:rsidRPr="00C53F93">
        <w:t>a</w:t>
      </w:r>
      <w:r w:rsidR="00C53F93">
        <w:t> </w:t>
      </w:r>
      <w:r w:rsidR="00794F6D" w:rsidRPr="00C53F93">
        <w:t xml:space="preserve">dobami uvádí (viz ZUKLÍNOVÁ, M. </w:t>
      </w:r>
      <w:r w:rsidR="00C53F93">
        <w:t>§ </w:t>
      </w:r>
      <w:r w:rsidR="00794F6D" w:rsidRPr="00C53F93">
        <w:t xml:space="preserve">604 [Význam změny </w:t>
      </w:r>
      <w:r w:rsidR="00C53F93" w:rsidRPr="00C53F93">
        <w:t>v</w:t>
      </w:r>
      <w:r w:rsidR="00C53F93">
        <w:t> </w:t>
      </w:r>
      <w:r w:rsidR="00794F6D" w:rsidRPr="00C53F93">
        <w:t xml:space="preserve">subjektu závazku </w:t>
      </w:r>
      <w:r w:rsidR="00C53F93" w:rsidRPr="00C53F93">
        <w:t>pro</w:t>
      </w:r>
      <w:r w:rsidR="00C53F93">
        <w:t> </w:t>
      </w:r>
      <w:r w:rsidR="00794F6D" w:rsidRPr="00C53F93">
        <w:t xml:space="preserve">běh doby </w:t>
      </w:r>
      <w:r w:rsidR="00C53F93" w:rsidRPr="00C53F93">
        <w:t>a</w:t>
      </w:r>
      <w:r w:rsidR="00C53F93">
        <w:t> </w:t>
      </w:r>
      <w:r w:rsidR="00794F6D" w:rsidRPr="00C53F93">
        <w:t xml:space="preserve">lhůty], In: ŠVESTKA, Jiří, DVOŘÁK, Jan, FIALA, Josef aj. Občanský zákoník. Komentář. Svazek </w:t>
      </w:r>
      <w:r w:rsidR="00C53F93" w:rsidRPr="00C53F93">
        <w:t>I</w:t>
      </w:r>
      <w:r w:rsidR="00C53F93">
        <w:t> </w:t>
      </w:r>
      <w:r w:rsidR="00794F6D" w:rsidRPr="00C53F93">
        <w:t>(</w:t>
      </w:r>
      <w:r w:rsidR="00C53F93">
        <w:t>§ </w:t>
      </w:r>
      <w:r w:rsidR="00794F6D" w:rsidRPr="00C53F93">
        <w:t>1</w:t>
      </w:r>
      <w:r w:rsidR="00C53F93">
        <w:noBreakHyphen/>
      </w:r>
      <w:r w:rsidR="00794F6D" w:rsidRPr="00C53F93">
        <w:t>645, obecná část), Praha: Wolters Kluwer, 2014, stav elektronické verze v ASPI k </w:t>
      </w:r>
      <w:r w:rsidR="00C53F93" w:rsidRPr="00C53F93">
        <w:t>1</w:t>
      </w:r>
      <w:r w:rsidR="00C53F93">
        <w:t>. </w:t>
      </w:r>
      <w:r w:rsidR="00C53F93" w:rsidRPr="00C53F93">
        <w:t>1</w:t>
      </w:r>
      <w:r w:rsidR="00C53F93">
        <w:t>. </w:t>
      </w:r>
      <w:r w:rsidR="00C53F93" w:rsidRPr="00C53F93">
        <w:t>2020</w:t>
      </w:r>
      <w:r w:rsidR="00794F6D" w:rsidRPr="00C53F93">
        <w:t>):</w:t>
      </w:r>
    </w:p>
    <w:p w14:paraId="39E00F61" w14:textId="77777777" w:rsidR="00794F6D" w:rsidRPr="00C53F93" w:rsidRDefault="00794F6D" w:rsidP="00794F6D">
      <w:pPr>
        <w:pStyle w:val="NormlnGaramond"/>
        <w:tabs>
          <w:tab w:val="left" w:pos="709"/>
        </w:tabs>
        <w:rPr>
          <w:i/>
        </w:rPr>
      </w:pPr>
      <w:r w:rsidRPr="00C53F93">
        <w:rPr>
          <w:i/>
        </w:rPr>
        <w:t>„</w:t>
      </w:r>
      <w:r w:rsidRPr="00C53F93">
        <w:rPr>
          <w:b/>
          <w:i/>
        </w:rPr>
        <w:t>Dobou</w:t>
      </w:r>
      <w:r w:rsidRPr="00C53F93">
        <w:rPr>
          <w:i/>
        </w:rPr>
        <w:t xml:space="preserve">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Pr="00C53F93">
        <w:rPr>
          <w:i/>
        </w:rPr>
        <w:t xml:space="preserve">rozumí </w:t>
      </w:r>
      <w:r w:rsidRPr="00C53F93">
        <w:rPr>
          <w:b/>
          <w:i/>
        </w:rPr>
        <w:t xml:space="preserve">běh času, resp. časový úsek, vymezený začátkem </w:t>
      </w:r>
      <w:r w:rsidR="00C53F93" w:rsidRPr="00C53F93">
        <w:rPr>
          <w:b/>
          <w:i/>
        </w:rPr>
        <w:t>a</w:t>
      </w:r>
      <w:r w:rsidR="00C53F93">
        <w:rPr>
          <w:b/>
          <w:i/>
        </w:rPr>
        <w:t> </w:t>
      </w:r>
      <w:r w:rsidRPr="00C53F93">
        <w:rPr>
          <w:b/>
          <w:i/>
        </w:rPr>
        <w:t>koncem</w:t>
      </w:r>
      <w:r w:rsidRPr="00C53F93">
        <w:rPr>
          <w:i/>
        </w:rPr>
        <w:t xml:space="preserve">, omezující </w:t>
      </w:r>
      <w:r w:rsidRPr="00C53F93">
        <w:rPr>
          <w:b/>
          <w:i/>
        </w:rPr>
        <w:t xml:space="preserve">trvání práva </w:t>
      </w:r>
      <w:r w:rsidR="00C53F93" w:rsidRPr="00C53F93">
        <w:rPr>
          <w:b/>
          <w:i/>
        </w:rPr>
        <w:t>nebo</w:t>
      </w:r>
      <w:r w:rsidR="00C53F93">
        <w:rPr>
          <w:b/>
          <w:i/>
        </w:rPr>
        <w:t> </w:t>
      </w:r>
      <w:r w:rsidRPr="00C53F93">
        <w:rPr>
          <w:b/>
          <w:i/>
        </w:rPr>
        <w:t>povinnosti</w:t>
      </w:r>
      <w:r w:rsidRPr="00C53F93">
        <w:rPr>
          <w:i/>
        </w:rPr>
        <w:t xml:space="preserve">. Jinak řečeno: </w:t>
      </w:r>
      <w:r w:rsidR="00C53F93" w:rsidRPr="00C53F93">
        <w:rPr>
          <w:i/>
        </w:rPr>
        <w:t>po</w:t>
      </w:r>
      <w:r w:rsidR="00C53F93">
        <w:rPr>
          <w:i/>
        </w:rPr>
        <w:t> </w:t>
      </w:r>
      <w:r w:rsidRPr="00C53F93">
        <w:rPr>
          <w:i/>
        </w:rPr>
        <w:t xml:space="preserve">vymezený čas, resp. časový úsek, právo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povinnost existují. Zároveň </w:t>
      </w:r>
      <w:r w:rsidR="00C53F93" w:rsidRPr="00C53F93">
        <w:rPr>
          <w:i/>
        </w:rPr>
        <w:t>s</w:t>
      </w:r>
      <w:r w:rsidR="00C53F93">
        <w:rPr>
          <w:i/>
        </w:rPr>
        <w:t> </w:t>
      </w:r>
      <w:r w:rsidRPr="00C53F93">
        <w:rPr>
          <w:i/>
        </w:rPr>
        <w:t xml:space="preserve">koncem vymezeného času právo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povinnost </w:t>
      </w:r>
      <w:r w:rsidR="00C53F93" w:rsidRPr="00C53F93">
        <w:rPr>
          <w:i/>
        </w:rPr>
        <w:t>bez</w:t>
      </w:r>
      <w:r w:rsidR="00C53F93">
        <w:rPr>
          <w:i/>
        </w:rPr>
        <w:t> </w:t>
      </w:r>
      <w:r w:rsidRPr="00C53F93">
        <w:rPr>
          <w:i/>
        </w:rPr>
        <w:t>dalšího zaniknou (</w:t>
      </w:r>
      <w:r w:rsidR="00C53F93">
        <w:rPr>
          <w:i/>
        </w:rPr>
        <w:t>tj. </w:t>
      </w:r>
      <w:r w:rsidRPr="00C53F93">
        <w:rPr>
          <w:i/>
        </w:rPr>
        <w:t xml:space="preserve">zaniknou eo ipso). </w:t>
      </w:r>
      <w:r w:rsidRPr="00C53F93">
        <w:rPr>
          <w:b/>
          <w:i/>
        </w:rPr>
        <w:t xml:space="preserve">Není </w:t>
      </w:r>
      <w:r w:rsidR="00C53F93" w:rsidRPr="00C53F93">
        <w:rPr>
          <w:b/>
          <w:i/>
        </w:rPr>
        <w:t>tedy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třeba, </w:t>
      </w:r>
      <w:r w:rsidR="00C53F93" w:rsidRPr="00C53F93">
        <w:rPr>
          <w:b/>
          <w:i/>
        </w:rPr>
        <w:t>aby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nastala nějaká zvláštní právní skutečnost, zejména není třeba, </w:t>
      </w:r>
      <w:r w:rsidR="00C53F93" w:rsidRPr="00C53F93">
        <w:rPr>
          <w:b/>
          <w:i/>
        </w:rPr>
        <w:t>aby</w:t>
      </w:r>
      <w:r w:rsidR="00C53F93">
        <w:rPr>
          <w:b/>
          <w:i/>
        </w:rPr>
        <w:t> </w:t>
      </w:r>
      <w:r w:rsidRPr="00C53F93">
        <w:rPr>
          <w:b/>
          <w:i/>
        </w:rPr>
        <w:t>někdo (</w:t>
      </w:r>
      <w:r w:rsidR="00C53F93" w:rsidRPr="00C53F93">
        <w:rPr>
          <w:b/>
          <w:i/>
        </w:rPr>
        <w:t>ať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některá </w:t>
      </w:r>
      <w:r w:rsidR="00C53F93" w:rsidRPr="00C53F93">
        <w:rPr>
          <w:b/>
          <w:i/>
        </w:rPr>
        <w:t>ze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stran, </w:t>
      </w:r>
      <w:r w:rsidR="00C53F93" w:rsidRPr="00C53F93">
        <w:rPr>
          <w:b/>
          <w:i/>
        </w:rPr>
        <w:t>nebo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osoba třetí, anebo orgán veřejné moci) projevil vůli směřující </w:t>
      </w:r>
      <w:r w:rsidR="00C53F93" w:rsidRPr="00C53F93">
        <w:rPr>
          <w:b/>
          <w:i/>
        </w:rPr>
        <w:t>k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ukončení práva </w:t>
      </w:r>
      <w:r w:rsidR="00C53F93" w:rsidRPr="00C53F93">
        <w:rPr>
          <w:b/>
          <w:i/>
        </w:rPr>
        <w:t>nebo</w:t>
      </w:r>
      <w:r w:rsidR="00C53F93">
        <w:rPr>
          <w:b/>
          <w:i/>
        </w:rPr>
        <w:t> </w:t>
      </w:r>
      <w:r w:rsidRPr="00C53F93">
        <w:rPr>
          <w:b/>
          <w:i/>
        </w:rPr>
        <w:t>povinnosti (</w:t>
      </w:r>
      <w:r w:rsidR="00C53F93">
        <w:rPr>
          <w:b/>
          <w:i/>
        </w:rPr>
        <w:t>tj. </w:t>
      </w:r>
      <w:r w:rsidRPr="00C53F93">
        <w:rPr>
          <w:b/>
          <w:i/>
        </w:rPr>
        <w:t>právně jednal).</w:t>
      </w:r>
    </w:p>
    <w:p w14:paraId="39E00F62" w14:textId="77777777" w:rsidR="00794F6D" w:rsidRPr="00C53F93" w:rsidRDefault="00C53F93" w:rsidP="00794F6D">
      <w:pPr>
        <w:pStyle w:val="NormlnGaramond"/>
        <w:tabs>
          <w:tab w:val="left" w:pos="709"/>
        </w:tabs>
        <w:rPr>
          <w:i/>
        </w:rPr>
      </w:pPr>
      <w:r w:rsidRPr="00C53F93">
        <w:rPr>
          <w:i/>
        </w:rPr>
        <w:t>Mezi</w:t>
      </w:r>
      <w:r>
        <w:rPr>
          <w:i/>
        </w:rPr>
        <w:t> </w:t>
      </w:r>
      <w:r w:rsidR="00794F6D" w:rsidRPr="00C53F93">
        <w:rPr>
          <w:i/>
        </w:rPr>
        <w:t xml:space="preserve">doby stanovené zákonem patří např. (nejdelší) doba, </w:t>
      </w:r>
      <w:r w:rsidRPr="00C53F93">
        <w:rPr>
          <w:i/>
        </w:rPr>
        <w:t>na</w:t>
      </w:r>
      <w:r>
        <w:rPr>
          <w:i/>
        </w:rPr>
        <w:t> </w:t>
      </w:r>
      <w:r w:rsidR="00794F6D" w:rsidRPr="00C53F93">
        <w:rPr>
          <w:i/>
        </w:rPr>
        <w:t xml:space="preserve">kterou je možné sjednat právo stavby, vydržecí doby, doby stanovené </w:t>
      </w:r>
      <w:r w:rsidRPr="00C53F93">
        <w:rPr>
          <w:i/>
        </w:rPr>
        <w:t>v</w:t>
      </w:r>
      <w:r>
        <w:rPr>
          <w:i/>
        </w:rPr>
        <w:t> </w:t>
      </w:r>
      <w:r w:rsidR="00794F6D" w:rsidRPr="00C53F93">
        <w:rPr>
          <w:i/>
        </w:rPr>
        <w:t xml:space="preserve">souvislosti </w:t>
      </w:r>
      <w:r w:rsidRPr="00C53F93">
        <w:rPr>
          <w:i/>
        </w:rPr>
        <w:t>s</w:t>
      </w:r>
      <w:r>
        <w:rPr>
          <w:i/>
        </w:rPr>
        <w:t> </w:t>
      </w:r>
      <w:r w:rsidR="00794F6D" w:rsidRPr="00C53F93">
        <w:rPr>
          <w:i/>
        </w:rPr>
        <w:t>právní úpravou výživného atd.</w:t>
      </w:r>
    </w:p>
    <w:p w14:paraId="39E00F63" w14:textId="77777777" w:rsidR="00794F6D" w:rsidRPr="00C53F93" w:rsidRDefault="00794F6D" w:rsidP="00794F6D">
      <w:pPr>
        <w:pStyle w:val="NormlnGaramond"/>
        <w:tabs>
          <w:tab w:val="left" w:pos="709"/>
        </w:tabs>
        <w:rPr>
          <w:i/>
        </w:rPr>
      </w:pPr>
      <w:r w:rsidRPr="00C53F93">
        <w:rPr>
          <w:b/>
          <w:i/>
        </w:rPr>
        <w:t>Lhůtou</w:t>
      </w:r>
      <w:r w:rsidRPr="00C53F93">
        <w:rPr>
          <w:i/>
        </w:rPr>
        <w:t xml:space="preserve">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Pr="00C53F93">
        <w:rPr>
          <w:i/>
        </w:rPr>
        <w:t xml:space="preserve">rozumí běh času, resp. časový úsek, vymezený začátkem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 xml:space="preserve">koncem, </w:t>
      </w:r>
      <w:r w:rsidRPr="00C53F93">
        <w:rPr>
          <w:b/>
          <w:i/>
        </w:rPr>
        <w:t xml:space="preserve">omezující trvání možnosti uplatnit právo </w:t>
      </w:r>
      <w:r w:rsidR="00C53F93" w:rsidRPr="00C53F93">
        <w:rPr>
          <w:b/>
          <w:i/>
        </w:rPr>
        <w:t>u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druhé strany, popř. </w:t>
      </w:r>
      <w:r w:rsidR="00C53F93" w:rsidRPr="00C53F93">
        <w:rPr>
          <w:b/>
          <w:i/>
        </w:rPr>
        <w:t>u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jiné osoby, </w:t>
      </w:r>
      <w:r w:rsidR="00C53F93" w:rsidRPr="00C53F93">
        <w:rPr>
          <w:b/>
          <w:i/>
        </w:rPr>
        <w:t>nebo</w:t>
      </w:r>
      <w:r w:rsidR="00C53F93">
        <w:rPr>
          <w:b/>
          <w:i/>
        </w:rPr>
        <w:t> </w:t>
      </w:r>
      <w:r w:rsidR="00C53F93" w:rsidRPr="00C53F93">
        <w:rPr>
          <w:b/>
          <w:i/>
        </w:rPr>
        <w:t>u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orgánu veřejné moci, zejména </w:t>
      </w:r>
      <w:r w:rsidR="00C53F93" w:rsidRPr="00C53F93">
        <w:rPr>
          <w:b/>
          <w:i/>
        </w:rPr>
        <w:t>u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soudu. Jinak řečeno, je to časový úsek daný </w:t>
      </w:r>
      <w:r w:rsidR="00C53F93" w:rsidRPr="00C53F93">
        <w:rPr>
          <w:b/>
          <w:i/>
        </w:rPr>
        <w:t>k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vykonání práva jeho uplatněním, popř. dovoláním </w:t>
      </w:r>
      <w:r w:rsidR="00C53F93" w:rsidRPr="00C53F93">
        <w:rPr>
          <w:b/>
          <w:i/>
        </w:rPr>
        <w:t>se</w:t>
      </w:r>
      <w:r w:rsidR="00C53F93">
        <w:rPr>
          <w:b/>
          <w:i/>
        </w:rPr>
        <w:t> </w:t>
      </w:r>
      <w:r w:rsidRPr="00C53F93">
        <w:rPr>
          <w:b/>
          <w:i/>
        </w:rPr>
        <w:t>ho.</w:t>
      </w:r>
    </w:p>
    <w:p w14:paraId="39E00F64" w14:textId="77777777" w:rsidR="00794F6D" w:rsidRPr="00C53F93" w:rsidRDefault="00C53F93" w:rsidP="00794F6D">
      <w:pPr>
        <w:pStyle w:val="NormlnGaramond"/>
        <w:tabs>
          <w:tab w:val="left" w:pos="709"/>
        </w:tabs>
        <w:rPr>
          <w:i/>
        </w:rPr>
      </w:pP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lhůtami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lze </w:t>
      </w:r>
      <w:r w:rsidRPr="00C53F93">
        <w:rPr>
          <w:i/>
        </w:rPr>
        <w:t>v</w:t>
      </w:r>
      <w:r>
        <w:rPr>
          <w:i/>
        </w:rPr>
        <w:t> </w:t>
      </w:r>
      <w:r w:rsidR="00794F6D" w:rsidRPr="00C53F93">
        <w:rPr>
          <w:i/>
        </w:rPr>
        <w:t xml:space="preserve">komentovaném zákoníku setkat zejména </w:t>
      </w:r>
      <w:r w:rsidRPr="00C53F93">
        <w:rPr>
          <w:i/>
        </w:rPr>
        <w:t>v</w:t>
      </w:r>
      <w:r>
        <w:rPr>
          <w:i/>
        </w:rPr>
        <w:t> </w:t>
      </w:r>
      <w:r w:rsidR="00794F6D" w:rsidRPr="00C53F93">
        <w:rPr>
          <w:i/>
        </w:rPr>
        <w:t xml:space="preserve">souvislosti </w:t>
      </w:r>
      <w:r w:rsidRPr="00C53F93">
        <w:rPr>
          <w:i/>
        </w:rPr>
        <w:t>s</w:t>
      </w:r>
      <w:r>
        <w:rPr>
          <w:i/>
        </w:rPr>
        <w:t> </w:t>
      </w:r>
      <w:r w:rsidR="00794F6D" w:rsidRPr="00C53F93">
        <w:rPr>
          <w:i/>
        </w:rPr>
        <w:t xml:space="preserve">promlčením </w:t>
      </w:r>
      <w:r w:rsidRPr="00C53F93">
        <w:rPr>
          <w:i/>
        </w:rPr>
        <w:t>a</w:t>
      </w:r>
      <w:r>
        <w:rPr>
          <w:i/>
        </w:rPr>
        <w:t> </w:t>
      </w:r>
      <w:r w:rsidR="00794F6D" w:rsidRPr="00C53F93">
        <w:rPr>
          <w:i/>
        </w:rPr>
        <w:t xml:space="preserve">prekluzí, jinak především </w:t>
      </w:r>
      <w:r w:rsidRPr="00C53F93">
        <w:rPr>
          <w:i/>
        </w:rPr>
        <w:t>v</w:t>
      </w:r>
      <w:r>
        <w:rPr>
          <w:i/>
        </w:rPr>
        <w:t> </w:t>
      </w:r>
      <w:r w:rsidR="00794F6D" w:rsidRPr="00C53F93">
        <w:rPr>
          <w:i/>
        </w:rPr>
        <w:t xml:space="preserve">souvislosti </w:t>
      </w:r>
      <w:r w:rsidRPr="00C53F93">
        <w:rPr>
          <w:i/>
        </w:rPr>
        <w:t>s</w:t>
      </w:r>
      <w:r>
        <w:rPr>
          <w:i/>
        </w:rPr>
        <w:t> </w:t>
      </w:r>
      <w:r w:rsidR="00794F6D" w:rsidRPr="00C53F93">
        <w:rPr>
          <w:i/>
        </w:rPr>
        <w:t xml:space="preserve">plněním povinnosti </w:t>
      </w:r>
      <w:r w:rsidRPr="00C53F93">
        <w:rPr>
          <w:i/>
        </w:rPr>
        <w:t>ze</w:t>
      </w:r>
      <w:r>
        <w:rPr>
          <w:i/>
        </w:rPr>
        <w:t> </w:t>
      </w:r>
      <w:r w:rsidR="00794F6D" w:rsidRPr="00C53F93">
        <w:rPr>
          <w:i/>
        </w:rPr>
        <w:t>závazku (dluhu).“</w:t>
      </w:r>
    </w:p>
    <w:p w14:paraId="39E00F65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</w:p>
    <w:p w14:paraId="39E00F66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Podobně </w:t>
      </w:r>
      <w:r w:rsidR="00C53F93" w:rsidRPr="00C53F93">
        <w:t>na</w:t>
      </w:r>
      <w:r w:rsidR="00C53F93">
        <w:t> </w:t>
      </w:r>
      <w:r w:rsidRPr="00C53F93">
        <w:t xml:space="preserve">rozdíl </w:t>
      </w:r>
      <w:r w:rsidR="00C53F93" w:rsidRPr="00C53F93">
        <w:t>mezi</w:t>
      </w:r>
      <w:r w:rsidR="00C53F93">
        <w:t> </w:t>
      </w:r>
      <w:r w:rsidRPr="00C53F93">
        <w:t xml:space="preserve">dobou </w:t>
      </w:r>
      <w:r w:rsidR="00C53F93" w:rsidRPr="00C53F93">
        <w:t>a</w:t>
      </w:r>
      <w:r w:rsidR="00C53F93">
        <w:t> </w:t>
      </w:r>
      <w:r w:rsidRPr="00C53F93">
        <w:t xml:space="preserve">lhůtou nahlížejí </w:t>
      </w:r>
      <w:r w:rsidR="00C53F93" w:rsidRPr="00C53F93">
        <w:t>i</w:t>
      </w:r>
      <w:r w:rsidR="00C53F93">
        <w:t> </w:t>
      </w:r>
      <w:r w:rsidRPr="00C53F93">
        <w:t xml:space="preserve">další komentátoři nového občanského zákoníku (srov. LAVICKÝ, Petr. </w:t>
      </w:r>
      <w:r w:rsidR="00C53F93">
        <w:t>§ </w:t>
      </w:r>
      <w:r w:rsidRPr="00C53F93">
        <w:t xml:space="preserve">605 [Lhůty určené </w:t>
      </w:r>
      <w:r w:rsidR="00C53F93" w:rsidRPr="00C53F93">
        <w:t>podle</w:t>
      </w:r>
      <w:r w:rsidR="00C53F93">
        <w:t> </w:t>
      </w:r>
      <w:r w:rsidRPr="00C53F93">
        <w:t xml:space="preserve">dnů, měsíců </w:t>
      </w:r>
      <w:r w:rsidR="00C53F93" w:rsidRPr="00C53F93">
        <w:t>nebo</w:t>
      </w:r>
      <w:r w:rsidR="00C53F93">
        <w:t> </w:t>
      </w:r>
      <w:r w:rsidRPr="00C53F93">
        <w:t xml:space="preserve">let]. In: </w:t>
      </w:r>
      <w:r w:rsidRPr="00C53F93">
        <w:lastRenderedPageBreak/>
        <w:t xml:space="preserve">LAVICKÝ, Petr </w:t>
      </w:r>
      <w:r w:rsidR="00C53F93" w:rsidRPr="00C53F93">
        <w:t>a</w:t>
      </w:r>
      <w:r w:rsidR="00C53F93">
        <w:t> </w:t>
      </w:r>
      <w:r w:rsidRPr="00C53F93">
        <w:t>kol. Občanský zákoník I. Obecná část (</w:t>
      </w:r>
      <w:r w:rsidR="00C53F93">
        <w:t>§ </w:t>
      </w:r>
      <w:r w:rsidRPr="00C53F93">
        <w:t>1−654). 2. vydání. Praha: C. H. Beck, 2022, s. 1940, marg.</w:t>
      </w:r>
      <w:r w:rsidR="00C53F93">
        <w:t> č. </w:t>
      </w:r>
      <w:r w:rsidRPr="00C53F93">
        <w:t xml:space="preserve">5, </w:t>
      </w:r>
      <w:r w:rsidRPr="00C53F93">
        <w:rPr>
          <w:i/>
        </w:rPr>
        <w:t>Beck online</w:t>
      </w:r>
      <w:r w:rsidRPr="00C53F93">
        <w:t>).</w:t>
      </w:r>
    </w:p>
    <w:p w14:paraId="39E00F67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  <w:r w:rsidRPr="00C53F93">
        <w:t xml:space="preserve"> </w:t>
      </w:r>
    </w:p>
    <w:p w14:paraId="39E00F68" w14:textId="77777777" w:rsidR="00133E06" w:rsidRPr="00C53F93" w:rsidRDefault="00794F6D" w:rsidP="007233E6">
      <w:pPr>
        <w:pStyle w:val="NormlnGaramond"/>
        <w:numPr>
          <w:ilvl w:val="0"/>
          <w:numId w:val="21"/>
        </w:numPr>
        <w:ind w:left="0" w:firstLine="0"/>
      </w:pPr>
      <w:r w:rsidRPr="00C53F93">
        <w:t>Úložní doba (</w:t>
      </w:r>
      <w:r w:rsidR="00C53F93" w:rsidRPr="00C53F93">
        <w:t>i</w:t>
      </w:r>
      <w:r w:rsidR="00C53F93">
        <w:t> </w:t>
      </w:r>
      <w:r w:rsidRPr="00C53F93">
        <w:t>její elektronický ekvivalent) je svou povahou tím, co teorie (</w:t>
      </w:r>
      <w:r w:rsidR="00C53F93" w:rsidRPr="00C53F93">
        <w:t>a</w:t>
      </w:r>
      <w:r w:rsidR="00C53F93">
        <w:t> </w:t>
      </w:r>
      <w:r w:rsidR="00C53F93" w:rsidRPr="00C53F93">
        <w:t>ve</w:t>
      </w:r>
      <w:r w:rsidR="00C53F93">
        <w:t> </w:t>
      </w:r>
      <w:r w:rsidR="00133E06" w:rsidRPr="00C53F93">
        <w:t xml:space="preserve">shodě </w:t>
      </w:r>
      <w:r w:rsidR="00C53F93" w:rsidRPr="00C53F93">
        <w:t>s</w:t>
      </w:r>
      <w:r w:rsidR="005F6DA1">
        <w:t> </w:t>
      </w:r>
      <w:r w:rsidR="00133E06" w:rsidRPr="00C53F93">
        <w:t>ní</w:t>
      </w:r>
      <w:r w:rsidR="005F6DA1">
        <w:t> </w:t>
      </w:r>
      <w:r w:rsidR="00C53F93" w:rsidRPr="00C53F93">
        <w:t>i</w:t>
      </w:r>
      <w:r w:rsidR="00C53F93">
        <w:t> </w:t>
      </w:r>
      <w:r w:rsidRPr="00C53F93">
        <w:t xml:space="preserve">NOZ </w:t>
      </w:r>
      <w:r w:rsidR="00C53F93" w:rsidRPr="00C53F93">
        <w:t>pro</w:t>
      </w:r>
      <w:r w:rsidR="00C53F93">
        <w:t> </w:t>
      </w:r>
      <w:r w:rsidRPr="00C53F93">
        <w:t xml:space="preserve">účely soukromého práva) označuje </w:t>
      </w:r>
      <w:r w:rsidR="00C53F93" w:rsidRPr="00C53F93">
        <w:t>za</w:t>
      </w:r>
      <w:r w:rsidR="00C53F93">
        <w:t> </w:t>
      </w:r>
      <w:r w:rsidRPr="00C53F93">
        <w:t>„dobu“. Základní</w:t>
      </w:r>
      <w:r w:rsidR="007233E6" w:rsidRPr="00C53F93">
        <w:t>m</w:t>
      </w:r>
      <w:r w:rsidRPr="00C53F93">
        <w:t xml:space="preserve"> praktickým smyslem </w:t>
      </w:r>
      <w:r w:rsidR="00C53F93" w:rsidRPr="00C53F93">
        <w:t>a</w:t>
      </w:r>
      <w:r w:rsidR="00C53F93">
        <w:t> </w:t>
      </w:r>
      <w:r w:rsidRPr="00C53F93">
        <w:t xml:space="preserve">účelem uložení je umožnit adresátovi, </w:t>
      </w:r>
      <w:r w:rsidR="00C53F93" w:rsidRPr="00C53F93">
        <w:t>aby</w:t>
      </w:r>
      <w:r w:rsidR="00C53F93">
        <w:t> </w:t>
      </w:r>
      <w:r w:rsidR="00C53F93" w:rsidRPr="00C53F93">
        <w:t>si</w:t>
      </w:r>
      <w:r w:rsidR="00C53F93">
        <w:t> </w:t>
      </w:r>
      <w:r w:rsidRPr="00C53F93">
        <w:t>zásilku vyzvedl.</w:t>
      </w:r>
      <w:r w:rsidR="005560B1" w:rsidRPr="00C53F93">
        <w:t xml:space="preserve"> </w:t>
      </w:r>
      <w:r w:rsidR="005B6755" w:rsidRPr="00C53F93">
        <w:t xml:space="preserve">Vytvoření časového prostoru k převzetí zásilky </w:t>
      </w:r>
      <w:r w:rsidR="00C53F93" w:rsidRPr="00C53F93">
        <w:t>však</w:t>
      </w:r>
      <w:r w:rsidR="00C53F93">
        <w:t> </w:t>
      </w:r>
      <w:r w:rsidR="005B6755" w:rsidRPr="00C53F93">
        <w:t xml:space="preserve">není jediný </w:t>
      </w:r>
      <w:r w:rsidR="00C53F93" w:rsidRPr="00C53F93">
        <w:t>a</w:t>
      </w:r>
      <w:r w:rsidR="00C53F93">
        <w:t> </w:t>
      </w:r>
      <w:r w:rsidR="005B6755" w:rsidRPr="00C53F93">
        <w:t xml:space="preserve">dokonce </w:t>
      </w:r>
      <w:r w:rsidR="00C53F93" w:rsidRPr="00C53F93">
        <w:t>ani</w:t>
      </w:r>
      <w:r w:rsidR="00C53F93">
        <w:t> </w:t>
      </w:r>
      <w:r w:rsidR="005B6755" w:rsidRPr="00C53F93">
        <w:t xml:space="preserve">ne hlavní </w:t>
      </w:r>
      <w:r w:rsidRPr="00C53F93">
        <w:t xml:space="preserve">smysl </w:t>
      </w:r>
      <w:r w:rsidR="00C53F93" w:rsidRPr="00C53F93">
        <w:t>a</w:t>
      </w:r>
      <w:r w:rsidR="00C53F93">
        <w:t> </w:t>
      </w:r>
      <w:r w:rsidRPr="00C53F93">
        <w:t xml:space="preserve">účel </w:t>
      </w:r>
      <w:r w:rsidR="005B6755" w:rsidRPr="00C53F93">
        <w:t>úložní doby</w:t>
      </w:r>
      <w:r w:rsidRPr="00C53F93">
        <w:t xml:space="preserve">. Stejně důležitým smyslem </w:t>
      </w:r>
      <w:r w:rsidR="00C53F93" w:rsidRPr="00C53F93">
        <w:t>a</w:t>
      </w:r>
      <w:r w:rsidR="00C53F93">
        <w:t> </w:t>
      </w:r>
      <w:r w:rsidRPr="00C53F93">
        <w:t xml:space="preserve">účelem úložní doby je postavit najisto, </w:t>
      </w:r>
      <w:r w:rsidR="00C53F93" w:rsidRPr="00C53F93">
        <w:t>že</w:t>
      </w:r>
      <w:r w:rsidR="00C53F93">
        <w:t> </w:t>
      </w:r>
      <w:r w:rsidRPr="00C53F93">
        <w:t xml:space="preserve">v předem určený časový okamžik bude zásilka považována </w:t>
      </w:r>
      <w:r w:rsidR="00C53F93" w:rsidRPr="00C53F93">
        <w:t>za</w:t>
      </w:r>
      <w:r w:rsidR="00C53F93">
        <w:t> </w:t>
      </w:r>
      <w:r w:rsidRPr="00C53F93">
        <w:t xml:space="preserve">doručenou. </w:t>
      </w:r>
    </w:p>
    <w:p w14:paraId="39E00F69" w14:textId="77777777" w:rsidR="00133E06" w:rsidRPr="00C53F93" w:rsidRDefault="00133E06" w:rsidP="003A0E7C">
      <w:pPr>
        <w:pStyle w:val="Odstavecseseznamem"/>
        <w:rPr>
          <w:rFonts w:ascii="Garamond" w:hAnsi="Garamond"/>
        </w:rPr>
      </w:pPr>
    </w:p>
    <w:p w14:paraId="39E00F6A" w14:textId="77777777" w:rsidR="00133E06" w:rsidRPr="00C53F93" w:rsidRDefault="005B6755" w:rsidP="007233E6">
      <w:pPr>
        <w:pStyle w:val="NormlnGaramond"/>
        <w:numPr>
          <w:ilvl w:val="0"/>
          <w:numId w:val="21"/>
        </w:numPr>
        <w:ind w:left="0" w:firstLine="0"/>
      </w:pPr>
      <w:r w:rsidRPr="00C53F93">
        <w:t xml:space="preserve">Úložní doba je časový úsek vymezený začátkem </w:t>
      </w:r>
      <w:r w:rsidR="00C53F93" w:rsidRPr="00C53F93">
        <w:t>a</w:t>
      </w:r>
      <w:r w:rsidR="00C53F93">
        <w:t> </w:t>
      </w:r>
      <w:r w:rsidRPr="00C53F93">
        <w:t xml:space="preserve">koncem; konec úložní doby omezuje trvání práva </w:t>
      </w:r>
      <w:r w:rsidR="00D663D2" w:rsidRPr="00C53F93">
        <w:t xml:space="preserve">adresáta </w:t>
      </w:r>
      <w:r w:rsidRPr="00C53F93">
        <w:t xml:space="preserve">převzít zásilku s účinky doručení. </w:t>
      </w:r>
      <w:r w:rsidR="00C53F93" w:rsidRPr="00C53F93">
        <w:t>Po</w:t>
      </w:r>
      <w:r w:rsidR="00C53F93">
        <w:t> </w:t>
      </w:r>
      <w:r w:rsidRPr="00C53F93">
        <w:t>uplynutí úložní doby může adresát zásilku zásadně také převzít</w:t>
      </w:r>
      <w:r w:rsidR="00D663D2" w:rsidRPr="00C53F93">
        <w:t xml:space="preserve">. Může </w:t>
      </w:r>
      <w:r w:rsidR="00C53F93" w:rsidRPr="00C53F93">
        <w:t>si</w:t>
      </w:r>
      <w:r w:rsidR="00C53F93">
        <w:t> </w:t>
      </w:r>
      <w:r w:rsidR="00D663D2" w:rsidRPr="00C53F93">
        <w:t xml:space="preserve">ji </w:t>
      </w:r>
      <w:r w:rsidR="00C53F93" w:rsidRPr="00C53F93">
        <w:t>tedy</w:t>
      </w:r>
      <w:r w:rsidR="00C53F93">
        <w:t> </w:t>
      </w:r>
      <w:r w:rsidR="00D663D2" w:rsidRPr="00C53F93">
        <w:t>v</w:t>
      </w:r>
      <w:r w:rsidRPr="00C53F93">
        <w:t xml:space="preserve">yzvednout </w:t>
      </w:r>
      <w:r w:rsidR="00C53F93" w:rsidRPr="00C53F93">
        <w:t>na</w:t>
      </w:r>
      <w:r w:rsidR="00C53F93">
        <w:t> </w:t>
      </w:r>
      <w:r w:rsidRPr="00C53F93">
        <w:t>poště, je</w:t>
      </w:r>
      <w:r w:rsidR="00C53F93">
        <w:noBreakHyphen/>
      </w:r>
      <w:r w:rsidRPr="00C53F93">
        <w:t xml:space="preserve">li tam ještě uložena, </w:t>
      </w:r>
      <w:r w:rsidR="00C53F93" w:rsidRPr="00C53F93">
        <w:t>či</w:t>
      </w:r>
      <w:r w:rsidR="00C53F93">
        <w:t> </w:t>
      </w:r>
      <w:r w:rsidR="00C53F93" w:rsidRPr="00C53F93">
        <w:t>se</w:t>
      </w:r>
      <w:r w:rsidR="00C53F93">
        <w:t> </w:t>
      </w:r>
      <w:r w:rsidRPr="00C53F93">
        <w:t xml:space="preserve">připojit </w:t>
      </w:r>
      <w:r w:rsidR="00C53F93" w:rsidRPr="00C53F93">
        <w:t>do</w:t>
      </w:r>
      <w:r w:rsidR="00C53F93">
        <w:t> </w:t>
      </w:r>
      <w:r w:rsidRPr="00C53F93">
        <w:t xml:space="preserve">datové schránky, </w:t>
      </w:r>
      <w:r w:rsidR="00071C13" w:rsidRPr="00C53F93">
        <w:t>je</w:t>
      </w:r>
      <w:r w:rsidR="00C53F93">
        <w:noBreakHyphen/>
      </w:r>
      <w:r w:rsidR="00071C13" w:rsidRPr="00C53F93">
        <w:t>li to ještě možné</w:t>
      </w:r>
      <w:r w:rsidR="00D663D2" w:rsidRPr="00C53F93">
        <w:t xml:space="preserve"> (viz zejm. </w:t>
      </w:r>
      <w:r w:rsidR="00C53F93">
        <w:t>§ </w:t>
      </w:r>
      <w:r w:rsidR="00D663D2" w:rsidRPr="00C53F93">
        <w:t xml:space="preserve">11 </w:t>
      </w:r>
      <w:r w:rsidR="00C53F93" w:rsidRPr="00C53F93">
        <w:t>a</w:t>
      </w:r>
      <w:r w:rsidR="00C53F93">
        <w:t> </w:t>
      </w:r>
      <w:r w:rsidR="00D663D2" w:rsidRPr="00C53F93">
        <w:t xml:space="preserve">13 zákona </w:t>
      </w:r>
      <w:r w:rsidR="00C53F93" w:rsidRPr="00C53F93">
        <w:t>o</w:t>
      </w:r>
      <w:r w:rsidR="00C53F93">
        <w:t> </w:t>
      </w:r>
      <w:r w:rsidR="00D663D2" w:rsidRPr="00C53F93">
        <w:t>elektronických úkonech)</w:t>
      </w:r>
      <w:r w:rsidRPr="00C53F93">
        <w:t xml:space="preserve"> </w:t>
      </w:r>
      <w:r w:rsidR="00C53F93" w:rsidRPr="00C53F93">
        <w:t>a</w:t>
      </w:r>
      <w:r w:rsidR="00C53F93">
        <w:t> </w:t>
      </w:r>
      <w:r w:rsidRPr="00C53F93">
        <w:t>nebyl</w:t>
      </w:r>
      <w:r w:rsidR="00C53F93">
        <w:noBreakHyphen/>
      </w:r>
      <w:r w:rsidRPr="00C53F93">
        <w:t xml:space="preserve">li </w:t>
      </w:r>
      <w:r w:rsidR="00D663D2" w:rsidRPr="00C53F93">
        <w:t xml:space="preserve">z ní </w:t>
      </w:r>
      <w:r w:rsidRPr="00C53F93">
        <w:t>mezitím doručovaný elektronický dokument odstraněn</w:t>
      </w:r>
      <w:r w:rsidR="00D663D2" w:rsidRPr="00C53F93">
        <w:t xml:space="preserve"> (viz zejm. </w:t>
      </w:r>
      <w:r w:rsidR="00C53F93">
        <w:t>§ </w:t>
      </w:r>
      <w:r w:rsidR="00D663D2" w:rsidRPr="00C53F93">
        <w:t xml:space="preserve">20 </w:t>
      </w:r>
      <w:r w:rsidR="00C53F93" w:rsidRPr="00C53F93">
        <w:t>odst.</w:t>
      </w:r>
      <w:r w:rsidR="00C53F93">
        <w:t> </w:t>
      </w:r>
      <w:r w:rsidR="00D663D2" w:rsidRPr="00C53F93">
        <w:t xml:space="preserve">4 zákona </w:t>
      </w:r>
      <w:r w:rsidR="00C53F93" w:rsidRPr="00C53F93">
        <w:t>o</w:t>
      </w:r>
      <w:r w:rsidR="00C53F93">
        <w:t> </w:t>
      </w:r>
      <w:r w:rsidR="00D663D2" w:rsidRPr="00C53F93">
        <w:t xml:space="preserve">elektronických úkonech </w:t>
      </w:r>
      <w:r w:rsidR="00C53F93" w:rsidRPr="00C53F93">
        <w:t>ve</w:t>
      </w:r>
      <w:r w:rsidR="00C53F93">
        <w:t> </w:t>
      </w:r>
      <w:r w:rsidR="00D663D2" w:rsidRPr="00C53F93">
        <w:t xml:space="preserve">spojení </w:t>
      </w:r>
      <w:r w:rsidR="00C53F93" w:rsidRPr="00C53F93">
        <w:t>s</w:t>
      </w:r>
      <w:r w:rsidR="00C53F93">
        <w:t> § </w:t>
      </w:r>
      <w:r w:rsidR="00D663D2" w:rsidRPr="00C53F93">
        <w:t>6 vyhlášky č 194/2009</w:t>
      </w:r>
      <w:r w:rsidR="00C53F93">
        <w:t> Sb.</w:t>
      </w:r>
      <w:r w:rsidR="00D663D2" w:rsidRPr="00C53F93">
        <w:t xml:space="preserve">, </w:t>
      </w:r>
      <w:r w:rsidR="00C53F93" w:rsidRPr="00C53F93">
        <w:t>o</w:t>
      </w:r>
      <w:r w:rsidR="00C53F93">
        <w:t> </w:t>
      </w:r>
      <w:r w:rsidR="00D663D2" w:rsidRPr="00C53F93">
        <w:t xml:space="preserve">stanovení podrobností užívání </w:t>
      </w:r>
      <w:r w:rsidR="00C53F93" w:rsidRPr="00C53F93">
        <w:t>a</w:t>
      </w:r>
      <w:r w:rsidR="00C53F93">
        <w:t> </w:t>
      </w:r>
      <w:r w:rsidR="00D663D2" w:rsidRPr="00C53F93">
        <w:t>provozování informačního systému datových schránek</w:t>
      </w:r>
      <w:r w:rsidRPr="00C53F93">
        <w:t>)</w:t>
      </w:r>
      <w:r w:rsidR="007233E6" w:rsidRPr="00C53F93">
        <w:t>. P</w:t>
      </w:r>
      <w:r w:rsidRPr="00C53F93">
        <w:t xml:space="preserve">řevzetí </w:t>
      </w:r>
      <w:r w:rsidR="00C53F93" w:rsidRPr="00C53F93">
        <w:t>však</w:t>
      </w:r>
      <w:r w:rsidR="00C53F93">
        <w:t> </w:t>
      </w:r>
      <w:r w:rsidR="005F6DA1">
        <w:t>již </w:t>
      </w:r>
      <w:r w:rsidRPr="00C53F93">
        <w:t>v tomto případě nebude mít účin</w:t>
      </w:r>
      <w:r w:rsidR="007233E6" w:rsidRPr="00C53F93">
        <w:t>ek</w:t>
      </w:r>
      <w:r w:rsidRPr="00C53F93">
        <w:t xml:space="preserve"> doručení. Ten může nastat </w:t>
      </w:r>
      <w:r w:rsidR="00C53F93" w:rsidRPr="00C53F93">
        <w:t>jen</w:t>
      </w:r>
      <w:r w:rsidR="00C53F93">
        <w:t> </w:t>
      </w:r>
      <w:r w:rsidRPr="00C53F93">
        <w:t>převzetím zásilky v úložní době</w:t>
      </w:r>
      <w:r w:rsidR="00D663D2" w:rsidRPr="00C53F93">
        <w:t xml:space="preserve"> (</w:t>
      </w:r>
      <w:r w:rsidR="00C53F93" w:rsidRPr="00C53F93">
        <w:t>u</w:t>
      </w:r>
      <w:r w:rsidR="00C53F93">
        <w:t> </w:t>
      </w:r>
      <w:r w:rsidR="00D663D2" w:rsidRPr="00C53F93">
        <w:t>elektronických dokumentů k</w:t>
      </w:r>
      <w:r w:rsidR="007233E6" w:rsidRPr="00C53F93">
        <w:t xml:space="preserve"> doručení </w:t>
      </w:r>
      <w:r w:rsidR="00D663D2" w:rsidRPr="00C53F93">
        <w:t xml:space="preserve">dojde </w:t>
      </w:r>
      <w:r w:rsidR="00D663D2" w:rsidRPr="00C53F93">
        <w:rPr>
          <w:i/>
        </w:rPr>
        <w:t xml:space="preserve">okamžikem, kdy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="00C53F93" w:rsidRPr="00C53F93">
        <w:rPr>
          <w:i/>
        </w:rPr>
        <w:t>do</w:t>
      </w:r>
      <w:r w:rsidR="00C53F93">
        <w:rPr>
          <w:i/>
        </w:rPr>
        <w:t> </w:t>
      </w:r>
      <w:r w:rsidR="00D663D2" w:rsidRPr="00C53F93">
        <w:rPr>
          <w:i/>
        </w:rPr>
        <w:t xml:space="preserve">datové schránky přihlásí osoba, která má </w:t>
      </w:r>
      <w:r w:rsidR="00C53F93" w:rsidRPr="00C53F93">
        <w:rPr>
          <w:i/>
        </w:rPr>
        <w:t>s</w:t>
      </w:r>
      <w:r w:rsidR="00C53F93">
        <w:rPr>
          <w:i/>
        </w:rPr>
        <w:t> </w:t>
      </w:r>
      <w:r w:rsidR="00D663D2" w:rsidRPr="00C53F93">
        <w:rPr>
          <w:i/>
        </w:rPr>
        <w:t xml:space="preserve">ohledem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="00D663D2" w:rsidRPr="00C53F93">
        <w:rPr>
          <w:i/>
        </w:rPr>
        <w:t xml:space="preserve">rozsah svého oprávnění přístup </w:t>
      </w:r>
      <w:r w:rsidR="00C53F93" w:rsidRPr="00C53F93">
        <w:rPr>
          <w:i/>
        </w:rPr>
        <w:t>k</w:t>
      </w:r>
      <w:r w:rsidR="00C53F93">
        <w:rPr>
          <w:i/>
        </w:rPr>
        <w:t> </w:t>
      </w:r>
      <w:r w:rsidR="00D663D2" w:rsidRPr="00C53F93">
        <w:rPr>
          <w:i/>
        </w:rPr>
        <w:t>dodanému dokumentu</w:t>
      </w:r>
      <w:r w:rsidR="00D663D2" w:rsidRPr="00C53F93">
        <w:t xml:space="preserve">, ovšem </w:t>
      </w:r>
      <w:r w:rsidR="00C53F93" w:rsidRPr="00C53F93">
        <w:t>jen</w:t>
      </w:r>
      <w:r w:rsidR="00C53F93">
        <w:t> </w:t>
      </w:r>
      <w:r w:rsidR="00D663D2" w:rsidRPr="00C53F93">
        <w:t>v</w:t>
      </w:r>
      <w:r w:rsidR="007233E6" w:rsidRPr="00C53F93">
        <w:t> rámci elektronického ekvivalentu</w:t>
      </w:r>
      <w:r w:rsidR="00D663D2" w:rsidRPr="00C53F93">
        <w:t> úložní dob</w:t>
      </w:r>
      <w:r w:rsidR="007233E6" w:rsidRPr="00C53F93">
        <w:t>y</w:t>
      </w:r>
      <w:r w:rsidR="00D663D2" w:rsidRPr="00C53F93">
        <w:t xml:space="preserve">, viz </w:t>
      </w:r>
      <w:r w:rsidR="00C53F93">
        <w:t>§ </w:t>
      </w:r>
      <w:r w:rsidR="00D663D2" w:rsidRPr="00C53F93">
        <w:t xml:space="preserve">17 </w:t>
      </w:r>
      <w:r w:rsidR="00C53F93" w:rsidRPr="00C53F93">
        <w:t>odst.</w:t>
      </w:r>
      <w:r w:rsidR="00C53F93">
        <w:t> </w:t>
      </w:r>
      <w:r w:rsidR="00D663D2" w:rsidRPr="00C53F93">
        <w:t xml:space="preserve">3 </w:t>
      </w:r>
      <w:r w:rsidR="00C53F93" w:rsidRPr="00C53F93">
        <w:t>ve</w:t>
      </w:r>
      <w:r w:rsidR="00C53F93">
        <w:t> </w:t>
      </w:r>
      <w:r w:rsidR="00D663D2" w:rsidRPr="00C53F93">
        <w:t>spojení s </w:t>
      </w:r>
      <w:r w:rsidR="00C53F93" w:rsidRPr="00C53F93">
        <w:t>odst.</w:t>
      </w:r>
      <w:r w:rsidR="00C53F93">
        <w:t> </w:t>
      </w:r>
      <w:r w:rsidR="00D663D2" w:rsidRPr="00C53F93">
        <w:t xml:space="preserve">4 zákona </w:t>
      </w:r>
      <w:r w:rsidR="00C53F93" w:rsidRPr="00C53F93">
        <w:t>o</w:t>
      </w:r>
      <w:r w:rsidR="00C53F93">
        <w:t> </w:t>
      </w:r>
      <w:r w:rsidR="00D663D2" w:rsidRPr="00C53F93">
        <w:t>elektronických úkonech)</w:t>
      </w:r>
      <w:r w:rsidRPr="00C53F93">
        <w:t>. Uplyne</w:t>
      </w:r>
      <w:r w:rsidR="00C53F93">
        <w:noBreakHyphen/>
      </w:r>
      <w:r w:rsidRPr="00C53F93">
        <w:t xml:space="preserve">li úložní doba marně </w:t>
      </w:r>
      <w:r w:rsidR="00C53F93" w:rsidRPr="00C53F93">
        <w:t>a</w:t>
      </w:r>
      <w:r w:rsidR="00C53F93">
        <w:t> </w:t>
      </w:r>
      <w:r w:rsidRPr="00C53F93">
        <w:t>jsou</w:t>
      </w:r>
      <w:r w:rsidR="00C53F93">
        <w:noBreakHyphen/>
      </w:r>
      <w:r w:rsidRPr="00C53F93">
        <w:t xml:space="preserve">li splněny </w:t>
      </w:r>
      <w:r w:rsidR="00C53F93" w:rsidRPr="00C53F93">
        <w:t>i</w:t>
      </w:r>
      <w:r w:rsidR="00C53F93">
        <w:t> </w:t>
      </w:r>
      <w:r w:rsidRPr="00C53F93">
        <w:t xml:space="preserve">další zákonné podmínky, doručení nastane fikcí právě uplynutím úložní doby. </w:t>
      </w:r>
    </w:p>
    <w:p w14:paraId="39E00F6B" w14:textId="77777777" w:rsidR="00133E06" w:rsidRPr="00C53F93" w:rsidRDefault="00133E06" w:rsidP="003A0E7C">
      <w:pPr>
        <w:pStyle w:val="NormlnGaramond"/>
        <w:ind w:firstLine="0"/>
      </w:pPr>
    </w:p>
    <w:p w14:paraId="39E00F6C" w14:textId="77777777" w:rsidR="00794F6D" w:rsidRPr="00C53F93" w:rsidRDefault="00794F6D" w:rsidP="007233E6">
      <w:pPr>
        <w:pStyle w:val="NormlnGaramond"/>
        <w:numPr>
          <w:ilvl w:val="0"/>
          <w:numId w:val="21"/>
        </w:numPr>
        <w:ind w:left="0" w:firstLine="0"/>
      </w:pPr>
      <w:r w:rsidRPr="00C53F93">
        <w:t xml:space="preserve">Doručení je v řadě ohledů právně významnou skutečností. Okamžik doručení může být v první řadě rozhodný </w:t>
      </w:r>
      <w:r w:rsidR="00C53F93" w:rsidRPr="00C53F93">
        <w:t>pro</w:t>
      </w:r>
      <w:r w:rsidR="00C53F93">
        <w:t> </w:t>
      </w:r>
      <w:r w:rsidRPr="00C53F93">
        <w:t>běh lhůt k uplatnění opravných prostředků (</w:t>
      </w:r>
      <w:r w:rsidR="00C53F93" w:rsidRPr="00C53F93">
        <w:t>že</w:t>
      </w:r>
      <w:r w:rsidR="00C53F93">
        <w:t> </w:t>
      </w:r>
      <w:r w:rsidRPr="00C53F93">
        <w:t xml:space="preserve">jde doktrinálně </w:t>
      </w:r>
      <w:r w:rsidR="00C53F93" w:rsidRPr="00C53F93">
        <w:t>o</w:t>
      </w:r>
      <w:r w:rsidR="00C53F93">
        <w:t> </w:t>
      </w:r>
      <w:r w:rsidRPr="00C53F93">
        <w:t xml:space="preserve">lhůty, je zjevné, neboť jde </w:t>
      </w:r>
      <w:r w:rsidR="00C53F93" w:rsidRPr="00C53F93">
        <w:t>o</w:t>
      </w:r>
      <w:r w:rsidR="00C53F93">
        <w:t> </w:t>
      </w:r>
      <w:r w:rsidRPr="00C53F93">
        <w:t xml:space="preserve">časový úsek, v němž je možno opravný prostředek, </w:t>
      </w:r>
      <w:r w:rsidR="00C53F93" w:rsidRPr="00C53F93">
        <w:t>tedy</w:t>
      </w:r>
      <w:r w:rsidR="00C53F93">
        <w:t> </w:t>
      </w:r>
      <w:r w:rsidRPr="00C53F93">
        <w:t xml:space="preserve">určité procesní právo, účinně uplatnit učiněním příslušného projevu vůle). Může být </w:t>
      </w:r>
      <w:r w:rsidR="00C53F93" w:rsidRPr="00C53F93">
        <w:t>však</w:t>
      </w:r>
      <w:r w:rsidR="00C53F93">
        <w:t> </w:t>
      </w:r>
      <w:r w:rsidRPr="00C53F93">
        <w:t xml:space="preserve">rozhodný </w:t>
      </w:r>
      <w:r w:rsidR="00C53F93" w:rsidRPr="00C53F93">
        <w:t>i</w:t>
      </w:r>
      <w:r w:rsidR="00C53F93">
        <w:t> </w:t>
      </w:r>
      <w:r w:rsidR="00C53F93" w:rsidRPr="00C53F93">
        <w:t>pro</w:t>
      </w:r>
      <w:r w:rsidR="00C53F93">
        <w:t> </w:t>
      </w:r>
      <w:r w:rsidRPr="00C53F93">
        <w:t>právní moc doručovaného rozhodnutí (</w:t>
      </w:r>
      <w:r w:rsidR="00C53F93" w:rsidRPr="00C53F93">
        <w:t>ať</w:t>
      </w:r>
      <w:r w:rsidR="00C53F93">
        <w:t> </w:t>
      </w:r>
      <w:r w:rsidRPr="00C53F93">
        <w:t>již přímo, nastává</w:t>
      </w:r>
      <w:r w:rsidR="00C53F93">
        <w:noBreakHyphen/>
      </w:r>
      <w:r w:rsidRPr="00C53F93">
        <w:t>li právní moc doručením, anebo nepřímo, nastává</w:t>
      </w:r>
      <w:r w:rsidR="00C53F93">
        <w:noBreakHyphen/>
      </w:r>
      <w:r w:rsidRPr="00C53F93">
        <w:t xml:space="preserve">li marným uplynutím lhůty k podání opravného prostředku). To může mít dalekosáhlé dopady </w:t>
      </w:r>
      <w:r w:rsidR="00C53F93" w:rsidRPr="00C53F93">
        <w:t>do</w:t>
      </w:r>
      <w:r w:rsidR="00C53F93">
        <w:t> </w:t>
      </w:r>
      <w:r w:rsidRPr="00C53F93">
        <w:t xml:space="preserve">oblasti hmotných práv (např. </w:t>
      </w:r>
      <w:r w:rsidR="00C53F93" w:rsidRPr="00C53F93">
        <w:t>pro</w:t>
      </w:r>
      <w:r w:rsidR="00C53F93">
        <w:t> </w:t>
      </w:r>
      <w:r w:rsidRPr="00C53F93">
        <w:t xml:space="preserve">převod, přechod </w:t>
      </w:r>
      <w:r w:rsidR="00C53F93" w:rsidRPr="00C53F93">
        <w:t>či</w:t>
      </w:r>
      <w:r w:rsidR="00C53F93">
        <w:t> </w:t>
      </w:r>
      <w:r w:rsidRPr="00C53F93">
        <w:t xml:space="preserve">originární nabytí určitého práva, vznik </w:t>
      </w:r>
      <w:r w:rsidR="00C53F93" w:rsidRPr="00C53F93">
        <w:t>či</w:t>
      </w:r>
      <w:r w:rsidR="00C53F93">
        <w:t> </w:t>
      </w:r>
      <w:r w:rsidRPr="00C53F93">
        <w:t xml:space="preserve">zánik určité povinnosti, započetí běhu lhůty k plnění, zánik práva, promlčení práva apod.). </w:t>
      </w:r>
    </w:p>
    <w:p w14:paraId="39E00F6D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6E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Obecně vzato není patrný žádný silný důvod daný smyslem </w:t>
      </w:r>
      <w:r w:rsidR="00C53F93" w:rsidRPr="00C53F93">
        <w:t>a</w:t>
      </w:r>
      <w:r w:rsidR="00C53F93">
        <w:t> </w:t>
      </w:r>
      <w:r w:rsidRPr="00C53F93">
        <w:t xml:space="preserve">účelem úložní doby, </w:t>
      </w:r>
      <w:r w:rsidR="00C53F93" w:rsidRPr="00C53F93">
        <w:t>aby</w:t>
      </w:r>
      <w:r w:rsidR="00C53F93">
        <w:t> </w:t>
      </w:r>
      <w:r w:rsidRPr="00C53F93">
        <w:t xml:space="preserve">její skončení bylo pojímáno jako lhůta, </w:t>
      </w:r>
      <w:r w:rsidR="00C53F93" w:rsidRPr="00C53F93">
        <w:t>tedy</w:t>
      </w:r>
      <w:r w:rsidR="00C53F93">
        <w:t> </w:t>
      </w:r>
      <w:r w:rsidR="00C53F93" w:rsidRPr="00C53F93">
        <w:t>aby</w:t>
      </w:r>
      <w:r w:rsidR="00C53F93">
        <w:t> </w:t>
      </w:r>
      <w:r w:rsidRPr="00C53F93">
        <w:t xml:space="preserve">v případě, </w:t>
      </w:r>
      <w:r w:rsidR="00C53F93" w:rsidRPr="00C53F93">
        <w:t>že</w:t>
      </w:r>
      <w:r w:rsidR="00C53F93">
        <w:t> </w:t>
      </w:r>
      <w:r w:rsidRPr="00C53F93">
        <w:t xml:space="preserve">poslední den úložní doby připadne </w:t>
      </w:r>
      <w:r w:rsidR="00C53F93" w:rsidRPr="00C53F93">
        <w:t>na</w:t>
      </w:r>
      <w:r w:rsidR="00C53F93">
        <w:t> </w:t>
      </w:r>
      <w:r w:rsidRPr="00C53F93">
        <w:t xml:space="preserve">sobotu, neděli </w:t>
      </w:r>
      <w:r w:rsidR="00C53F93" w:rsidRPr="00C53F93">
        <w:t>nebo</w:t>
      </w:r>
      <w:r w:rsidR="00C53F93">
        <w:t> </w:t>
      </w:r>
      <w:r w:rsidRPr="00C53F93">
        <w:t xml:space="preserve">svátek, posledním dnem úložní doby byl nejblíže následující pracovní den. </w:t>
      </w:r>
    </w:p>
    <w:p w14:paraId="39E00F6F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70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Lhůty </w:t>
      </w:r>
      <w:r w:rsidR="00C53F93" w:rsidRPr="00C53F93">
        <w:t>pro</w:t>
      </w:r>
      <w:r w:rsidR="00C53F93">
        <w:t> </w:t>
      </w:r>
      <w:r w:rsidRPr="00C53F93">
        <w:t xml:space="preserve">podání opravných prostředků mohou </w:t>
      </w:r>
      <w:r w:rsidR="00C53F93" w:rsidRPr="00C53F93">
        <w:t>bez</w:t>
      </w:r>
      <w:r w:rsidR="00C53F93">
        <w:t> </w:t>
      </w:r>
      <w:r w:rsidRPr="00C53F93">
        <w:t xml:space="preserve">obtíží začít běžet </w:t>
      </w:r>
      <w:r w:rsidR="00C53F93" w:rsidRPr="00C53F93">
        <w:t>i</w:t>
      </w:r>
      <w:r w:rsidR="00C53F93">
        <w:t> </w:t>
      </w:r>
      <w:r w:rsidR="00C53F93" w:rsidRPr="00C53F93">
        <w:t>na</w:t>
      </w:r>
      <w:r w:rsidR="00C53F93">
        <w:t> </w:t>
      </w:r>
      <w:r w:rsidRPr="00C53F93">
        <w:t xml:space="preserve">základě doručení fikcí, jež nastane v sobotu, neděli </w:t>
      </w:r>
      <w:r w:rsidR="00C53F93" w:rsidRPr="00C53F93">
        <w:t>nebo</w:t>
      </w:r>
      <w:r w:rsidR="00C53F93">
        <w:t> </w:t>
      </w:r>
      <w:r w:rsidRPr="00C53F93">
        <w:t xml:space="preserve">svátek, neboť jsou obvykle vícedenní </w:t>
      </w:r>
      <w:r w:rsidR="00C53F93" w:rsidRPr="00C53F93">
        <w:t>a</w:t>
      </w:r>
      <w:r w:rsidR="00C53F93">
        <w:t> </w:t>
      </w:r>
      <w:r w:rsidR="00C53F93" w:rsidRPr="00C53F93">
        <w:t>pro</w:t>
      </w:r>
      <w:r w:rsidR="00C53F93">
        <w:t> </w:t>
      </w:r>
      <w:r w:rsidR="005F6DA1">
        <w:t>ně </w:t>
      </w:r>
      <w:r w:rsidRPr="00C53F93">
        <w:t xml:space="preserve">již nesporně platí, jak bylo shora doloženo citacemi příslušných ustanovení procesních řádů, </w:t>
      </w:r>
      <w:r w:rsidR="00C53F93" w:rsidRPr="00C53F93">
        <w:t>že</w:t>
      </w:r>
      <w:r w:rsidR="00C53F93">
        <w:t> </w:t>
      </w:r>
      <w:r w:rsidRPr="00C53F93">
        <w:t>připadne</w:t>
      </w:r>
      <w:r w:rsidR="00C53F93">
        <w:noBreakHyphen/>
      </w:r>
      <w:r w:rsidRPr="00C53F93">
        <w:t xml:space="preserve">li poslední den lhůty </w:t>
      </w:r>
      <w:r w:rsidR="00C53F93" w:rsidRPr="00C53F93">
        <w:t>na</w:t>
      </w:r>
      <w:r w:rsidR="00C53F93">
        <w:t> </w:t>
      </w:r>
      <w:r w:rsidRPr="00C53F93">
        <w:t xml:space="preserve">sobotu, neděli </w:t>
      </w:r>
      <w:r w:rsidR="00C53F93" w:rsidRPr="00C53F93">
        <w:t>nebo</w:t>
      </w:r>
      <w:r w:rsidR="00C53F93">
        <w:t> </w:t>
      </w:r>
      <w:r w:rsidRPr="00C53F93">
        <w:t xml:space="preserve">svátek, je posledním dnem lhůty nejblíže následující pracovní den. Ten, kdo chce podat opravný prostředek, </w:t>
      </w:r>
      <w:r w:rsidR="00C53F93" w:rsidRPr="00C53F93">
        <w:t>tak</w:t>
      </w:r>
      <w:r w:rsidR="00C53F93">
        <w:t> </w:t>
      </w:r>
      <w:r w:rsidR="00C53F93" w:rsidRPr="00C53F93">
        <w:t>tedy</w:t>
      </w:r>
      <w:r w:rsidR="00C53F93">
        <w:t> </w:t>
      </w:r>
      <w:r w:rsidR="00C53F93" w:rsidRPr="00C53F93">
        <w:t>na</w:t>
      </w:r>
      <w:r w:rsidR="00C53F93">
        <w:t> </w:t>
      </w:r>
      <w:r w:rsidRPr="00C53F93">
        <w:t xml:space="preserve">konci lhůty k jeho podání může učinit vždy v pracovní den </w:t>
      </w:r>
      <w:r w:rsidR="00C53F93" w:rsidRPr="00C53F93">
        <w:t>a</w:t>
      </w:r>
      <w:r w:rsidR="00C53F93">
        <w:t> </w:t>
      </w:r>
      <w:r w:rsidRPr="00C53F93">
        <w:t xml:space="preserve">nemusí </w:t>
      </w:r>
      <w:r w:rsidR="00C53F93" w:rsidRPr="00C53F93">
        <w:t>se</w:t>
      </w:r>
      <w:r w:rsidR="00C53F93">
        <w:t> </w:t>
      </w:r>
      <w:r w:rsidRPr="00C53F93">
        <w:t xml:space="preserve">obávat, </w:t>
      </w:r>
      <w:r w:rsidR="00C53F93" w:rsidRPr="00C53F93">
        <w:t>že</w:t>
      </w:r>
      <w:r w:rsidR="00C53F93">
        <w:t> </w:t>
      </w:r>
      <w:r w:rsidRPr="00C53F93">
        <w:t xml:space="preserve">v sobotu, neděli </w:t>
      </w:r>
      <w:r w:rsidR="00C53F93" w:rsidRPr="00C53F93">
        <w:t>či</w:t>
      </w:r>
      <w:r w:rsidR="00C53F93">
        <w:t> </w:t>
      </w:r>
      <w:r w:rsidR="00C53F93" w:rsidRPr="00C53F93">
        <w:t>ve</w:t>
      </w:r>
      <w:r w:rsidR="00C53F93">
        <w:t> </w:t>
      </w:r>
      <w:r w:rsidRPr="00C53F93">
        <w:t xml:space="preserve">svátek nemusí najít otevřenou poštu </w:t>
      </w:r>
      <w:r w:rsidR="00C53F93" w:rsidRPr="00C53F93">
        <w:t>či</w:t>
      </w:r>
      <w:r w:rsidR="00C53F93">
        <w:t> </w:t>
      </w:r>
      <w:r w:rsidRPr="00C53F93">
        <w:t>(jde</w:t>
      </w:r>
      <w:r w:rsidR="00C53F93">
        <w:noBreakHyphen/>
      </w:r>
      <w:r w:rsidRPr="00C53F93">
        <w:t xml:space="preserve">li </w:t>
      </w:r>
      <w:r w:rsidR="00C53F93" w:rsidRPr="00C53F93">
        <w:t>o</w:t>
      </w:r>
      <w:r w:rsidR="00C53F93">
        <w:t> </w:t>
      </w:r>
      <w:r w:rsidRPr="00C53F93">
        <w:t xml:space="preserve">podání elektronické, z datové schránky) </w:t>
      </w:r>
      <w:r w:rsidR="00C53F93" w:rsidRPr="00C53F93">
        <w:t>že</w:t>
      </w:r>
      <w:r w:rsidR="00C53F93">
        <w:t> </w:t>
      </w:r>
      <w:r w:rsidR="00C53F93" w:rsidRPr="00C53F93">
        <w:t>by</w:t>
      </w:r>
      <w:r w:rsidR="00C53F93">
        <w:t> </w:t>
      </w:r>
      <w:r w:rsidRPr="00C53F93">
        <w:t xml:space="preserve">musel v tyto dny, pravidelně využívané k volnu, cestovat například </w:t>
      </w:r>
      <w:r w:rsidR="00C53F93" w:rsidRPr="00C53F93">
        <w:t>do</w:t>
      </w:r>
      <w:r w:rsidR="00C53F93">
        <w:t> </w:t>
      </w:r>
      <w:r w:rsidRPr="00C53F93">
        <w:t xml:space="preserve">místa svého podnikání </w:t>
      </w:r>
      <w:r w:rsidR="00C53F93" w:rsidRPr="00C53F93">
        <w:t>či</w:t>
      </w:r>
      <w:r w:rsidR="00C53F93">
        <w:t> </w:t>
      </w:r>
      <w:r w:rsidRPr="00C53F93">
        <w:t xml:space="preserve">sídla, odkud </w:t>
      </w:r>
      <w:r w:rsidR="00C53F93" w:rsidRPr="00C53F93">
        <w:t>se</w:t>
      </w:r>
      <w:r w:rsidR="00C53F93">
        <w:t> </w:t>
      </w:r>
      <w:r w:rsidRPr="00C53F93">
        <w:t xml:space="preserve">obvykle připojuje </w:t>
      </w:r>
      <w:r w:rsidR="00C53F93" w:rsidRPr="00C53F93">
        <w:t>do</w:t>
      </w:r>
      <w:r w:rsidR="00C53F93">
        <w:t> </w:t>
      </w:r>
      <w:r w:rsidRPr="00C53F93">
        <w:t>datové schránky.</w:t>
      </w:r>
    </w:p>
    <w:p w14:paraId="39E00F71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72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Stejně </w:t>
      </w:r>
      <w:r w:rsidR="00C53F93" w:rsidRPr="00C53F93">
        <w:t>tak</w:t>
      </w:r>
      <w:r w:rsidR="00C53F93">
        <w:t> </w:t>
      </w:r>
      <w:r w:rsidRPr="00C53F93">
        <w:t xml:space="preserve">není žádný věcný důvod, </w:t>
      </w:r>
      <w:r w:rsidR="00C53F93" w:rsidRPr="00C53F93">
        <w:t>aby</w:t>
      </w:r>
      <w:r w:rsidR="00C53F93">
        <w:t> </w:t>
      </w:r>
      <w:r w:rsidRPr="00C53F93">
        <w:t>jiné účin</w:t>
      </w:r>
      <w:r w:rsidR="005F6DA1">
        <w:t>ky doručení, zejména právní moc </w:t>
      </w:r>
      <w:r w:rsidR="00C53F93" w:rsidRPr="00C53F93">
        <w:t>a</w:t>
      </w:r>
      <w:r w:rsidR="00C53F93">
        <w:t> </w:t>
      </w:r>
      <w:r w:rsidR="005F6DA1">
        <w:t>s ní </w:t>
      </w:r>
      <w:r w:rsidRPr="00C53F93">
        <w:t xml:space="preserve">spojené hmotněprávní dopady, nemohly nastat v sobotu, neděli </w:t>
      </w:r>
      <w:r w:rsidR="00C53F93" w:rsidRPr="00C53F93">
        <w:t>či</w:t>
      </w:r>
      <w:r w:rsidR="00C53F93">
        <w:t> </w:t>
      </w:r>
      <w:r w:rsidRPr="00C53F93">
        <w:t xml:space="preserve">svátek. To, který den právní moc nastane, je z pohledu ochrany práv jednotlivce lhostejné, jelikož pravidlo </w:t>
      </w:r>
      <w:r w:rsidR="00C53F93" w:rsidRPr="00C53F93">
        <w:t>o</w:t>
      </w:r>
      <w:r w:rsidR="00C53F93">
        <w:t> </w:t>
      </w:r>
      <w:r w:rsidRPr="00C53F93">
        <w:t xml:space="preserve">nastání právní moci má neutrální účinky – v některých případech může být </w:t>
      </w:r>
      <w:r w:rsidR="00C53F93" w:rsidRPr="00C53F93">
        <w:t>pro</w:t>
      </w:r>
      <w:r w:rsidR="00C53F93">
        <w:t> </w:t>
      </w:r>
      <w:r w:rsidRPr="00C53F93">
        <w:t xml:space="preserve">jednotlivce výhodné, </w:t>
      </w:r>
      <w:r w:rsidR="00C53F93" w:rsidRPr="00C53F93">
        <w:t>aby</w:t>
      </w:r>
      <w:r w:rsidR="00C53F93">
        <w:t> </w:t>
      </w:r>
      <w:r w:rsidRPr="00C53F93">
        <w:t>právní moc nastala dříve (jsou</w:t>
      </w:r>
      <w:r w:rsidR="00C53F93">
        <w:noBreakHyphen/>
      </w:r>
      <w:r w:rsidRPr="00C53F93">
        <w:t xml:space="preserve">li její účinky </w:t>
      </w:r>
      <w:r w:rsidR="00C53F93" w:rsidRPr="00C53F93">
        <w:t>pro</w:t>
      </w:r>
      <w:r w:rsidR="00C53F93">
        <w:t> </w:t>
      </w:r>
      <w:r w:rsidRPr="00C53F93">
        <w:t xml:space="preserve">sféru jeho práv </w:t>
      </w:r>
      <w:r w:rsidR="00C53F93" w:rsidRPr="00C53F93">
        <w:t>a</w:t>
      </w:r>
      <w:r w:rsidR="00C53F93">
        <w:t> </w:t>
      </w:r>
      <w:r w:rsidRPr="00C53F93">
        <w:t xml:space="preserve">povinností </w:t>
      </w:r>
      <w:r w:rsidRPr="00C53F93">
        <w:lastRenderedPageBreak/>
        <w:t>příznivé), jindy to může být nevýhodné (jsou</w:t>
      </w:r>
      <w:r w:rsidR="00C53F93">
        <w:noBreakHyphen/>
      </w:r>
      <w:r w:rsidRPr="00C53F93">
        <w:t xml:space="preserve">li její účinky </w:t>
      </w:r>
      <w:r w:rsidR="00C53F93" w:rsidRPr="00C53F93">
        <w:t>pro</w:t>
      </w:r>
      <w:r w:rsidR="00C53F93">
        <w:t> </w:t>
      </w:r>
      <w:r w:rsidRPr="00C53F93">
        <w:t xml:space="preserve">sféru jeho práv </w:t>
      </w:r>
      <w:r w:rsidR="00C53F93" w:rsidRPr="00C53F93">
        <w:t>a</w:t>
      </w:r>
      <w:r w:rsidR="00C53F93">
        <w:t> </w:t>
      </w:r>
      <w:r w:rsidRPr="00C53F93">
        <w:t xml:space="preserve">povinností nepříznivé). Abstraktní pravidlo </w:t>
      </w:r>
      <w:r w:rsidR="00C53F93" w:rsidRPr="00C53F93">
        <w:t>o</w:t>
      </w:r>
      <w:r w:rsidR="00C53F93">
        <w:t> </w:t>
      </w:r>
      <w:r w:rsidRPr="00C53F93">
        <w:t xml:space="preserve">tom, kdy právní moc nastává, musí platit stejně, </w:t>
      </w:r>
      <w:r w:rsidR="00C53F93" w:rsidRPr="00C53F93">
        <w:t>bez</w:t>
      </w:r>
      <w:r w:rsidR="00C53F93">
        <w:t> </w:t>
      </w:r>
      <w:r w:rsidRPr="00C53F93">
        <w:t xml:space="preserve">ohledu </w:t>
      </w:r>
      <w:r w:rsidR="00C53F93" w:rsidRPr="00C53F93">
        <w:t>na</w:t>
      </w:r>
      <w:r w:rsidR="00C53F93">
        <w:t> </w:t>
      </w:r>
      <w:r w:rsidRPr="00C53F93">
        <w:t xml:space="preserve">povahu dopadů </w:t>
      </w:r>
      <w:r w:rsidR="00C53F93" w:rsidRPr="00C53F93">
        <w:t>na</w:t>
      </w:r>
      <w:r w:rsidR="00C53F93">
        <w:t> </w:t>
      </w:r>
      <w:r w:rsidRPr="00C53F93">
        <w:t xml:space="preserve">jednotlivce, neboť jinak </w:t>
      </w:r>
      <w:r w:rsidR="00C53F93" w:rsidRPr="00C53F93">
        <w:t>by</w:t>
      </w:r>
      <w:r w:rsidR="00C53F93">
        <w:t> </w:t>
      </w:r>
      <w:r w:rsidRPr="00C53F93">
        <w:t xml:space="preserve">právní moc neplnila svůj základní účel – </w:t>
      </w:r>
      <w:r w:rsidR="00C53F93" w:rsidRPr="00C53F93">
        <w:t>pro</w:t>
      </w:r>
      <w:r w:rsidR="00C53F93">
        <w:t> </w:t>
      </w:r>
      <w:r w:rsidRPr="00C53F93">
        <w:t xml:space="preserve">všechny typy případů, </w:t>
      </w:r>
      <w:r w:rsidR="00C53F93" w:rsidRPr="00C53F93">
        <w:t>u</w:t>
      </w:r>
      <w:r w:rsidR="00C53F93">
        <w:t> </w:t>
      </w:r>
      <w:r w:rsidRPr="00C53F93">
        <w:t xml:space="preserve">nichž nabytí právní moci hraje roli, poskytnout právní jistotu </w:t>
      </w:r>
      <w:r w:rsidR="00C53F93" w:rsidRPr="00C53F93">
        <w:t>o</w:t>
      </w:r>
      <w:r w:rsidR="00C53F93">
        <w:t> </w:t>
      </w:r>
      <w:r w:rsidRPr="00C53F93">
        <w:t xml:space="preserve">tom, </w:t>
      </w:r>
      <w:r w:rsidR="00C53F93" w:rsidRPr="00C53F93">
        <w:t>že</w:t>
      </w:r>
      <w:r w:rsidR="00C53F93">
        <w:t> </w:t>
      </w:r>
      <w:r w:rsidR="00C53F93" w:rsidRPr="00C53F93">
        <w:t>a</w:t>
      </w:r>
      <w:r w:rsidR="00C53F93">
        <w:t> </w:t>
      </w:r>
      <w:r w:rsidRPr="00C53F93">
        <w:t xml:space="preserve">kdy k tomu došlo. Nelze totiž pominout, </w:t>
      </w:r>
      <w:r w:rsidR="00C53F93" w:rsidRPr="00C53F93">
        <w:t>že</w:t>
      </w:r>
      <w:r w:rsidR="00C53F93">
        <w:t> </w:t>
      </w:r>
      <w:r w:rsidRPr="00C53F93">
        <w:t xml:space="preserve">tatáž právní moc, </w:t>
      </w:r>
      <w:r w:rsidR="00C53F93" w:rsidRPr="00C53F93">
        <w:t>od</w:t>
      </w:r>
      <w:r w:rsidR="00C53F93">
        <w:t> </w:t>
      </w:r>
      <w:r w:rsidRPr="00C53F93">
        <w:t xml:space="preserve">níž </w:t>
      </w:r>
      <w:r w:rsidR="00C53F93" w:rsidRPr="00C53F93">
        <w:t>se</w:t>
      </w:r>
      <w:r w:rsidR="00C53F93">
        <w:t> </w:t>
      </w:r>
      <w:r w:rsidRPr="00C53F93">
        <w:t xml:space="preserve">odvíjejí práva určitého jednotlivce, nezřídka zrcadlově působí jako právně významná skutečnost zakládající povinnosti jiného jednotlivce. </w:t>
      </w:r>
    </w:p>
    <w:p w14:paraId="39E00F73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74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Nelze </w:t>
      </w:r>
      <w:r w:rsidR="00C53F93" w:rsidRPr="00C53F93">
        <w:t>tedy</w:t>
      </w:r>
      <w:r w:rsidR="00C53F93">
        <w:t> </w:t>
      </w:r>
      <w:r w:rsidRPr="00C53F93">
        <w:t xml:space="preserve">vidět žádné teleologické důvody </w:t>
      </w:r>
      <w:r w:rsidR="00C53F93" w:rsidRPr="00C53F93">
        <w:t>pro</w:t>
      </w:r>
      <w:r w:rsidR="00C53F93">
        <w:t> </w:t>
      </w:r>
      <w:r w:rsidRPr="00C53F93">
        <w:t xml:space="preserve">to, </w:t>
      </w:r>
      <w:r w:rsidR="00C53F93" w:rsidRPr="00C53F93">
        <w:t>aby</w:t>
      </w:r>
      <w:r w:rsidR="00C53F93">
        <w:t> </w:t>
      </w:r>
      <w:r w:rsidRPr="00C53F93">
        <w:t xml:space="preserve">doručení fikcí uplynutím úložní doby, </w:t>
      </w:r>
      <w:r w:rsidR="00C53F93" w:rsidRPr="00C53F93">
        <w:t>tedy</w:t>
      </w:r>
      <w:r w:rsidR="00C53F93">
        <w:t> </w:t>
      </w:r>
      <w:r w:rsidRPr="00C53F93">
        <w:t xml:space="preserve">právní institut založený </w:t>
      </w:r>
      <w:r w:rsidR="00C53F93" w:rsidRPr="00C53F93">
        <w:t>na</w:t>
      </w:r>
      <w:r w:rsidR="00C53F93">
        <w:t> </w:t>
      </w:r>
      <w:r w:rsidRPr="00C53F93">
        <w:t xml:space="preserve">době, byl vykládán </w:t>
      </w:r>
      <w:r w:rsidR="00C53F93" w:rsidRPr="00C53F93">
        <w:t>podle</w:t>
      </w:r>
      <w:r w:rsidR="00C53F93">
        <w:t> </w:t>
      </w:r>
      <w:r w:rsidRPr="00C53F93">
        <w:t xml:space="preserve">pravidel </w:t>
      </w:r>
      <w:r w:rsidR="00C53F93" w:rsidRPr="00C53F93">
        <w:t>o</w:t>
      </w:r>
      <w:r w:rsidR="00C53F93">
        <w:t> </w:t>
      </w:r>
      <w:r w:rsidR="005F6DA1">
        <w:t>lhůtách, konkrétně tak, </w:t>
      </w:r>
      <w:r w:rsidR="00C53F93" w:rsidRPr="00C53F93">
        <w:t>že</w:t>
      </w:r>
      <w:r w:rsidR="00C53F93">
        <w:t> </w:t>
      </w:r>
      <w:r w:rsidRPr="00C53F93">
        <w:t>připadne</w:t>
      </w:r>
      <w:r w:rsidR="00C53F93">
        <w:noBreakHyphen/>
      </w:r>
      <w:r w:rsidRPr="00C53F93">
        <w:t xml:space="preserve">li poslední den úložní doby </w:t>
      </w:r>
      <w:r w:rsidR="00C53F93" w:rsidRPr="00C53F93">
        <w:t>na</w:t>
      </w:r>
      <w:r w:rsidR="00C53F93">
        <w:t> </w:t>
      </w:r>
      <w:r w:rsidRPr="00C53F93">
        <w:t xml:space="preserve">sobotu, neděli </w:t>
      </w:r>
      <w:r w:rsidR="00C53F93" w:rsidRPr="00C53F93">
        <w:t>nebo</w:t>
      </w:r>
      <w:r w:rsidR="00C53F93">
        <w:t> </w:t>
      </w:r>
      <w:r w:rsidRPr="00C53F93">
        <w:t>svátek, je jejím posledním dnem nejblíže následující pracovní den.</w:t>
      </w:r>
    </w:p>
    <w:p w14:paraId="39E00F75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76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  <w:jc w:val="center"/>
        <w:rPr>
          <w:i/>
        </w:rPr>
      </w:pPr>
      <w:r w:rsidRPr="00C53F93">
        <w:rPr>
          <w:i/>
        </w:rPr>
        <w:t>V. 2. 3. Vývoj judikatury k úložní době</w:t>
      </w:r>
    </w:p>
    <w:p w14:paraId="39E00F77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78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Tím, jak počítat úložní dobu, </w:t>
      </w:r>
      <w:r w:rsidR="00C53F93" w:rsidRPr="00C53F93">
        <w:t>se</w:t>
      </w:r>
      <w:r w:rsidR="00C53F93">
        <w:t> </w:t>
      </w:r>
      <w:r w:rsidRPr="00C53F93">
        <w:t xml:space="preserve">v judikatuře Nejvyššího správního soudu zabýval poprvé důkladněji rozsudek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29</w:t>
      </w:r>
      <w:r w:rsidR="00C53F93">
        <w:t>. </w:t>
      </w:r>
      <w:r w:rsidR="00C53F93" w:rsidRPr="00C53F93">
        <w:t>8</w:t>
      </w:r>
      <w:r w:rsidR="00C53F93">
        <w:t>. </w:t>
      </w:r>
      <w:r w:rsidR="00C53F93" w:rsidRPr="00C53F93">
        <w:t>2009</w:t>
      </w:r>
      <w:r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4</w:t>
      </w:r>
      <w:r w:rsidR="00C53F93">
        <w:t> </w:t>
      </w:r>
      <w:r w:rsidR="00C53F93" w:rsidRPr="00C53F93">
        <w:t>Ads</w:t>
      </w:r>
      <w:r w:rsidR="00C53F93">
        <w:t> </w:t>
      </w:r>
      <w:r w:rsidR="00C53F93" w:rsidRPr="00C53F93">
        <w:t>83</w:t>
      </w:r>
      <w:r w:rsidR="00C53F93">
        <w:t>/</w:t>
      </w:r>
      <w:r w:rsidR="00C53F93" w:rsidRPr="00C53F93">
        <w:t>2008</w:t>
      </w:r>
      <w:r w:rsidR="00C53F93">
        <w:t> </w:t>
      </w:r>
      <w:r w:rsidR="00C53F93">
        <w:noBreakHyphen/>
        <w:t> </w:t>
      </w:r>
      <w:r w:rsidR="00C53F93" w:rsidRPr="00C53F93">
        <w:t>39</w:t>
      </w:r>
      <w:r w:rsidRPr="00C53F93">
        <w:t xml:space="preserve">. Uvádí </w:t>
      </w:r>
      <w:r w:rsidR="00C53F93" w:rsidRPr="00C53F93">
        <w:t>se</w:t>
      </w:r>
      <w:r w:rsidR="00C53F93">
        <w:t> </w:t>
      </w:r>
      <w:r w:rsidRPr="00C53F93">
        <w:t>v něm:</w:t>
      </w:r>
    </w:p>
    <w:p w14:paraId="39E00F79" w14:textId="77777777" w:rsidR="00794F6D" w:rsidRPr="00C53F93" w:rsidRDefault="00794F6D" w:rsidP="00794F6D">
      <w:pPr>
        <w:pStyle w:val="NormlnGaramond"/>
        <w:tabs>
          <w:tab w:val="left" w:pos="709"/>
        </w:tabs>
        <w:rPr>
          <w:i/>
        </w:rPr>
      </w:pPr>
      <w:r w:rsidRPr="00C53F93">
        <w:rPr>
          <w:i/>
        </w:rPr>
        <w:t xml:space="preserve">„Vyvstává otázka, </w:t>
      </w:r>
      <w:r w:rsidR="00C53F93" w:rsidRPr="00C53F93">
        <w:rPr>
          <w:i/>
        </w:rPr>
        <w:t>zda</w:t>
      </w:r>
      <w:r w:rsidR="00C53F93">
        <w:rPr>
          <w:i/>
        </w:rPr>
        <w:t> § </w:t>
      </w:r>
      <w:r w:rsidRPr="00C53F93">
        <w:rPr>
          <w:i/>
        </w:rPr>
        <w:t xml:space="preserve">40 správního řádu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i/>
        </w:rPr>
        <w:t xml:space="preserve">lhůtách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 xml:space="preserve">počítání času lze aplikovat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desetidenní lhůtu, jejímž posledním dnem nastává tzv. fikce doručení (náhradní doručení) </w:t>
      </w:r>
      <w:r w:rsidR="00C53F93" w:rsidRPr="00C53F93">
        <w:rPr>
          <w:i/>
        </w:rPr>
        <w:t>podle</w:t>
      </w:r>
      <w:r w:rsidR="00C53F93">
        <w:rPr>
          <w:i/>
        </w:rPr>
        <w:t> § </w:t>
      </w:r>
      <w:r w:rsidRPr="00C53F93">
        <w:rPr>
          <w:i/>
        </w:rPr>
        <w:t xml:space="preserve">24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>1 správního řádu, je</w:t>
      </w:r>
      <w:r w:rsidR="00C53F93">
        <w:rPr>
          <w:i/>
        </w:rPr>
        <w:noBreakHyphen/>
      </w:r>
      <w:r w:rsidRPr="00C53F93">
        <w:rPr>
          <w:i/>
        </w:rPr>
        <w:t xml:space="preserve">li </w:t>
      </w:r>
      <w:r w:rsidR="00C53F93">
        <w:rPr>
          <w:i/>
        </w:rPr>
        <w:t>§ </w:t>
      </w:r>
      <w:r w:rsidRPr="00C53F93">
        <w:rPr>
          <w:i/>
        </w:rPr>
        <w:t xml:space="preserve">40 uvozen slovy </w:t>
      </w:r>
      <w:r w:rsidRPr="00C53F93">
        <w:t xml:space="preserve">"pokud je provedení určitého úkonu </w:t>
      </w:r>
      <w:r w:rsidR="00C53F93" w:rsidRPr="00C53F93">
        <w:t>v</w:t>
      </w:r>
      <w:r w:rsidR="00C53F93">
        <w:t> </w:t>
      </w:r>
      <w:r w:rsidRPr="00C53F93">
        <w:t xml:space="preserve">řízení vázáno </w:t>
      </w:r>
      <w:r w:rsidR="00C53F93" w:rsidRPr="00C53F93">
        <w:t>na</w:t>
      </w:r>
      <w:r w:rsidR="00C53F93">
        <w:t> </w:t>
      </w:r>
      <w:r w:rsidRPr="00C53F93">
        <w:t>lhůtu…</w:t>
      </w:r>
      <w:r w:rsidR="007233E6" w:rsidRPr="00C53F93">
        <w:t>"</w:t>
      </w:r>
      <w:r w:rsidRPr="00C53F93">
        <w:rPr>
          <w:i/>
        </w:rPr>
        <w:t xml:space="preserve">, </w:t>
      </w:r>
      <w:r w:rsidR="005F6DA1">
        <w:rPr>
          <w:b/>
          <w:i/>
        </w:rPr>
        <w:t>přičemž je </w:t>
      </w:r>
      <w:r w:rsidRPr="00C53F93">
        <w:rPr>
          <w:b/>
          <w:i/>
        </w:rPr>
        <w:t xml:space="preserve">evidentní, </w:t>
      </w:r>
      <w:r w:rsidR="00C53F93" w:rsidRPr="00C53F93">
        <w:rPr>
          <w:b/>
          <w:i/>
        </w:rPr>
        <w:t>že</w:t>
      </w:r>
      <w:r w:rsidR="00C53F93">
        <w:rPr>
          <w:b/>
          <w:i/>
        </w:rPr>
        <w:t> </w:t>
      </w:r>
      <w:r w:rsidRPr="00C53F93">
        <w:rPr>
          <w:b/>
          <w:i/>
        </w:rPr>
        <w:t>nastoupení fikce doručení není žádným úkonem</w:t>
      </w:r>
      <w:r w:rsidRPr="00C53F93">
        <w:rPr>
          <w:i/>
        </w:rPr>
        <w:t xml:space="preserve">. Zdejší soud dospěl </w:t>
      </w:r>
      <w:r w:rsidR="00C53F93" w:rsidRPr="00C53F93">
        <w:rPr>
          <w:i/>
        </w:rPr>
        <w:t>k</w:t>
      </w:r>
      <w:r w:rsidR="00C53F93">
        <w:rPr>
          <w:i/>
        </w:rPr>
        <w:t> </w:t>
      </w:r>
      <w:r w:rsidRPr="00C53F93">
        <w:rPr>
          <w:i/>
        </w:rPr>
        <w:t xml:space="preserve">závěru, </w:t>
      </w:r>
      <w:r w:rsidR="00C53F93" w:rsidRPr="00C53F93">
        <w:rPr>
          <w:i/>
        </w:rPr>
        <w:t>že</w:t>
      </w:r>
      <w:r w:rsidR="00C53F93">
        <w:rPr>
          <w:i/>
        </w:rPr>
        <w:t> </w:t>
      </w:r>
      <w:r w:rsidRPr="00C53F93">
        <w:rPr>
          <w:i/>
        </w:rPr>
        <w:t xml:space="preserve">pravidla 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 xml:space="preserve">počítání času formulovaná </w:t>
      </w:r>
      <w:r w:rsidR="00C53F93" w:rsidRPr="00C53F93">
        <w:rPr>
          <w:i/>
        </w:rPr>
        <w:t>v</w:t>
      </w:r>
      <w:r w:rsidR="00C53F93">
        <w:rPr>
          <w:i/>
        </w:rPr>
        <w:t> § </w:t>
      </w:r>
      <w:r w:rsidRPr="00C53F93">
        <w:rPr>
          <w:i/>
        </w:rPr>
        <w:t xml:space="preserve">40 správního řádu jsou zcela použitelná 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běh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 xml:space="preserve">počítání lhůty </w:t>
      </w:r>
      <w:r w:rsidR="00C53F93" w:rsidRPr="00C53F93">
        <w:rPr>
          <w:i/>
        </w:rPr>
        <w:t>podle</w:t>
      </w:r>
      <w:r w:rsidR="00C53F93">
        <w:rPr>
          <w:i/>
        </w:rPr>
        <w:t> § </w:t>
      </w:r>
      <w:r w:rsidRPr="00C53F93">
        <w:rPr>
          <w:i/>
        </w:rPr>
        <w:t xml:space="preserve">24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>1 citovaného zákona.</w:t>
      </w:r>
    </w:p>
    <w:p w14:paraId="39E00F7A" w14:textId="77777777" w:rsidR="00794F6D" w:rsidRPr="00C53F93" w:rsidRDefault="00794F6D" w:rsidP="00794F6D">
      <w:pPr>
        <w:pStyle w:val="NormlnGaramond"/>
        <w:tabs>
          <w:tab w:val="left" w:pos="709"/>
        </w:tabs>
        <w:rPr>
          <w:i/>
        </w:rPr>
      </w:pPr>
      <w:r w:rsidRPr="00C53F93">
        <w:rPr>
          <w:i/>
        </w:rPr>
        <w:t xml:space="preserve">Zdejší soud předně vzal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potaz, </w:t>
      </w:r>
      <w:r w:rsidR="00C53F93" w:rsidRPr="00C53F93">
        <w:rPr>
          <w:i/>
        </w:rPr>
        <w:t>že</w:t>
      </w:r>
      <w:r w:rsidR="00C53F93">
        <w:rPr>
          <w:i/>
        </w:rPr>
        <w:t> </w:t>
      </w:r>
      <w:r w:rsidRPr="00C53F93">
        <w:rPr>
          <w:i/>
        </w:rPr>
        <w:t xml:space="preserve">správní řád nestanoví žádná jiná pravidla 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 xml:space="preserve">počítání času </w:t>
      </w:r>
      <w:r w:rsidR="00C53F93" w:rsidRPr="00C53F93">
        <w:rPr>
          <w:i/>
        </w:rPr>
        <w:t>než</w:t>
      </w:r>
      <w:r w:rsidR="00C53F93">
        <w:rPr>
          <w:i/>
        </w:rPr>
        <w:t> </w:t>
      </w:r>
      <w:r w:rsidR="005F6DA1">
        <w:rPr>
          <w:i/>
        </w:rPr>
        <w:t>ta, </w:t>
      </w:r>
      <w:r w:rsidRPr="00C53F93">
        <w:rPr>
          <w:i/>
        </w:rPr>
        <w:t xml:space="preserve">jež jsou formulována </w:t>
      </w:r>
      <w:r w:rsidR="00C53F93" w:rsidRPr="00C53F93">
        <w:rPr>
          <w:i/>
        </w:rPr>
        <w:t>v</w:t>
      </w:r>
      <w:r w:rsidR="00C53F93">
        <w:rPr>
          <w:i/>
        </w:rPr>
        <w:t> § </w:t>
      </w:r>
      <w:r w:rsidRPr="00C53F93">
        <w:rPr>
          <w:i/>
        </w:rPr>
        <w:t xml:space="preserve">40 správního řádu. Odmítnutí jejich aplikace </w:t>
      </w:r>
      <w:r w:rsidR="00C53F93" w:rsidRPr="00C53F93">
        <w:rPr>
          <w:i/>
        </w:rPr>
        <w:t>by</w:t>
      </w:r>
      <w:r w:rsidR="00C53F93">
        <w:rPr>
          <w:i/>
        </w:rPr>
        <w:t> </w:t>
      </w:r>
      <w:r w:rsidR="00C53F93" w:rsidRPr="00C53F93">
        <w:rPr>
          <w:i/>
        </w:rPr>
        <w:t>pak</w:t>
      </w:r>
      <w:r w:rsidR="00C53F93">
        <w:rPr>
          <w:i/>
        </w:rPr>
        <w:t> </w:t>
      </w:r>
      <w:r w:rsidRPr="00C53F93">
        <w:rPr>
          <w:i/>
        </w:rPr>
        <w:t xml:space="preserve">vedlo </w:t>
      </w:r>
      <w:r w:rsidR="00C53F93" w:rsidRPr="00C53F93">
        <w:rPr>
          <w:i/>
        </w:rPr>
        <w:t>k</w:t>
      </w:r>
      <w:r w:rsidR="00C53F93">
        <w:rPr>
          <w:i/>
        </w:rPr>
        <w:t> </w:t>
      </w:r>
      <w:r w:rsidRPr="00C53F93">
        <w:rPr>
          <w:i/>
        </w:rPr>
        <w:t xml:space="preserve">nežádoucí právní nejistotě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i/>
        </w:rPr>
        <w:t xml:space="preserve">tom, jak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="00C53F93" w:rsidRPr="00C53F93">
        <w:rPr>
          <w:i/>
        </w:rPr>
        <w:t>při</w:t>
      </w:r>
      <w:r w:rsidR="00C53F93">
        <w:rPr>
          <w:i/>
        </w:rPr>
        <w:t> </w:t>
      </w:r>
      <w:r w:rsidRPr="00C53F93">
        <w:rPr>
          <w:i/>
        </w:rPr>
        <w:t xml:space="preserve">nedostatku speciální právní úpravy lhůta </w:t>
      </w:r>
      <w:r w:rsidR="00C53F93" w:rsidRPr="00C53F93">
        <w:rPr>
          <w:i/>
        </w:rPr>
        <w:t>podle</w:t>
      </w:r>
      <w:r w:rsidR="00C53F93">
        <w:rPr>
          <w:i/>
        </w:rPr>
        <w:t> § </w:t>
      </w:r>
      <w:r w:rsidRPr="00C53F93">
        <w:rPr>
          <w:i/>
        </w:rPr>
        <w:t xml:space="preserve">24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 xml:space="preserve">1 správního řádu, </w:t>
      </w:r>
      <w:r w:rsidR="00C53F93" w:rsidRPr="00C53F93">
        <w:rPr>
          <w:i/>
        </w:rPr>
        <w:t>od</w:t>
      </w:r>
      <w:r w:rsidR="00C53F93">
        <w:rPr>
          <w:i/>
        </w:rPr>
        <w:t> </w:t>
      </w:r>
      <w:r w:rsidR="005F6DA1">
        <w:rPr>
          <w:i/>
        </w:rPr>
        <w:t>níž 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Pr="00C53F93">
        <w:rPr>
          <w:i/>
        </w:rPr>
        <w:t xml:space="preserve">odvíjí fikce doručení, vlastně počítá, </w:t>
      </w:r>
      <w:r w:rsidR="00C53F93">
        <w:rPr>
          <w:i/>
        </w:rPr>
        <w:t>tj. </w:t>
      </w:r>
      <w:r w:rsidRPr="00C53F93">
        <w:rPr>
          <w:i/>
        </w:rPr>
        <w:t xml:space="preserve">zejména kdy tato lhůta nejen končí, </w:t>
      </w:r>
      <w:r w:rsidR="00C53F93" w:rsidRPr="00C53F93">
        <w:rPr>
          <w:i/>
        </w:rPr>
        <w:t>ale</w:t>
      </w:r>
      <w:r w:rsidR="00C53F93">
        <w:rPr>
          <w:i/>
        </w:rPr>
        <w:t> 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Pr="00C53F93">
        <w:rPr>
          <w:i/>
        </w:rPr>
        <w:t xml:space="preserve">počíná. </w:t>
      </w:r>
      <w:r w:rsidR="00C53F93" w:rsidRPr="00C53F93">
        <w:rPr>
          <w:i/>
        </w:rPr>
        <w:t>Tedy</w:t>
      </w:r>
      <w:r w:rsidR="00C53F93">
        <w:rPr>
          <w:i/>
        </w:rPr>
        <w:t> </w:t>
      </w:r>
      <w:r w:rsidRPr="00C53F93">
        <w:rPr>
          <w:i/>
        </w:rPr>
        <w:t xml:space="preserve">striktně vzato, </w:t>
      </w:r>
      <w:r w:rsidR="00C53F93" w:rsidRPr="00C53F93">
        <w:rPr>
          <w:b/>
          <w:i/>
        </w:rPr>
        <w:t>za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situace, kdy zákon výslovně nestanoví žádná pravidla </w:t>
      </w:r>
      <w:r w:rsidR="00C53F93" w:rsidRPr="00C53F93">
        <w:rPr>
          <w:b/>
          <w:i/>
        </w:rPr>
        <w:t>pro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počítání lhůty stanovené </w:t>
      </w:r>
      <w:r w:rsidR="00C53F93" w:rsidRPr="00C53F93">
        <w:rPr>
          <w:b/>
          <w:i/>
        </w:rPr>
        <w:t>v</w:t>
      </w:r>
      <w:r w:rsidR="00C53F93">
        <w:rPr>
          <w:b/>
          <w:i/>
        </w:rPr>
        <w:t> § </w:t>
      </w:r>
      <w:r w:rsidRPr="00C53F93">
        <w:rPr>
          <w:b/>
          <w:i/>
        </w:rPr>
        <w:t xml:space="preserve">24 </w:t>
      </w:r>
      <w:r w:rsidR="00C53F93" w:rsidRPr="00C53F93">
        <w:rPr>
          <w:b/>
          <w:i/>
        </w:rPr>
        <w:t>odst.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1 správního řádu, lze hovořit </w:t>
      </w:r>
      <w:r w:rsidR="00C53F93" w:rsidRPr="00C53F93">
        <w:rPr>
          <w:b/>
          <w:i/>
        </w:rPr>
        <w:t>o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mezeře </w:t>
      </w:r>
      <w:r w:rsidR="00C53F93" w:rsidRPr="00C53F93">
        <w:rPr>
          <w:b/>
          <w:i/>
        </w:rPr>
        <w:t>v</w:t>
      </w:r>
      <w:r w:rsidR="00C53F93">
        <w:rPr>
          <w:b/>
          <w:i/>
        </w:rPr>
        <w:t> </w:t>
      </w:r>
      <w:r w:rsidR="005F6DA1">
        <w:rPr>
          <w:b/>
          <w:i/>
        </w:rPr>
        <w:t>zákoně. Tuto mezeru je </w:t>
      </w:r>
      <w:r w:rsidR="00C53F93" w:rsidRPr="00C53F93">
        <w:rPr>
          <w:b/>
          <w:i/>
        </w:rPr>
        <w:t>podle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názoru zdejšího soudu třeba vyplnit per analogiam legis, in concreto analogickou aplikací pravidel </w:t>
      </w:r>
      <w:r w:rsidR="00C53F93" w:rsidRPr="00C53F93">
        <w:rPr>
          <w:b/>
          <w:i/>
        </w:rPr>
        <w:t>pro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počítání času stanovených </w:t>
      </w:r>
      <w:r w:rsidR="00C53F93" w:rsidRPr="00C53F93">
        <w:rPr>
          <w:b/>
          <w:i/>
        </w:rPr>
        <w:t>v</w:t>
      </w:r>
      <w:r w:rsidR="00C53F93">
        <w:rPr>
          <w:b/>
          <w:i/>
        </w:rPr>
        <w:t> § </w:t>
      </w:r>
      <w:r w:rsidRPr="00C53F93">
        <w:rPr>
          <w:b/>
          <w:i/>
        </w:rPr>
        <w:t xml:space="preserve">40 správního řádu, neboť jedině takovýto postup je plně </w:t>
      </w:r>
      <w:r w:rsidR="00C53F93" w:rsidRPr="00C53F93">
        <w:rPr>
          <w:b/>
          <w:i/>
        </w:rPr>
        <w:t>v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souladu </w:t>
      </w:r>
      <w:r w:rsidR="00C53F93" w:rsidRPr="00C53F93">
        <w:rPr>
          <w:b/>
          <w:i/>
        </w:rPr>
        <w:t>s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principem právní jistoty </w:t>
      </w:r>
      <w:r w:rsidR="00C53F93" w:rsidRPr="00C53F93">
        <w:rPr>
          <w:b/>
          <w:i/>
        </w:rPr>
        <w:t>a</w:t>
      </w:r>
      <w:r w:rsidR="00C53F93">
        <w:rPr>
          <w:b/>
          <w:i/>
        </w:rPr>
        <w:t> </w:t>
      </w:r>
      <w:r w:rsidRPr="00C53F93">
        <w:rPr>
          <w:b/>
          <w:i/>
        </w:rPr>
        <w:t>předvídatelnosti veřejné správy</w:t>
      </w:r>
      <w:r w:rsidRPr="00C53F93">
        <w:rPr>
          <w:i/>
        </w:rPr>
        <w:t xml:space="preserve">. Předestřenou interpretaci přitom podporuje 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Pr="00C53F93">
        <w:rPr>
          <w:i/>
        </w:rPr>
        <w:t xml:space="preserve">porovnání </w:t>
      </w:r>
      <w:r w:rsidR="00C53F93" w:rsidRPr="00C53F93">
        <w:rPr>
          <w:i/>
        </w:rPr>
        <w:t>s</w:t>
      </w:r>
      <w:r w:rsidR="00C53F93">
        <w:rPr>
          <w:i/>
        </w:rPr>
        <w:t> </w:t>
      </w:r>
      <w:r w:rsidRPr="00C53F93">
        <w:rPr>
          <w:i/>
        </w:rPr>
        <w:t xml:space="preserve">jinými procesními úpravami, které použití pravidel 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 xml:space="preserve">počítání času nespojují </w:t>
      </w:r>
      <w:r w:rsidR="00C53F93" w:rsidRPr="00C53F93">
        <w:rPr>
          <w:i/>
        </w:rPr>
        <w:t>s</w:t>
      </w:r>
      <w:r w:rsidR="00C53F93">
        <w:rPr>
          <w:i/>
        </w:rPr>
        <w:t> </w:t>
      </w:r>
      <w:r w:rsidRPr="00C53F93">
        <w:rPr>
          <w:i/>
        </w:rPr>
        <w:t xml:space="preserve">hypotézou </w:t>
      </w:r>
      <w:r w:rsidRPr="00C53F93">
        <w:t xml:space="preserve">"pokud je provedení určitého úkonu </w:t>
      </w:r>
      <w:r w:rsidR="00C53F93" w:rsidRPr="00C53F93">
        <w:t>v</w:t>
      </w:r>
      <w:r w:rsidR="00C53F93">
        <w:t> </w:t>
      </w:r>
      <w:r w:rsidRPr="00C53F93">
        <w:t xml:space="preserve">řízení vázáno </w:t>
      </w:r>
      <w:r w:rsidR="00C53F93" w:rsidRPr="00C53F93">
        <w:t>na</w:t>
      </w:r>
      <w:r w:rsidR="00C53F93">
        <w:t> </w:t>
      </w:r>
      <w:r w:rsidRPr="00C53F93">
        <w:t>lhůtu…</w:t>
      </w:r>
      <w:r w:rsidR="001B2368" w:rsidRPr="00C53F93">
        <w:t>"</w:t>
      </w:r>
      <w:r w:rsidRPr="00C53F93">
        <w:rPr>
          <w:i/>
        </w:rPr>
        <w:t xml:space="preserve">. </w:t>
      </w:r>
      <w:r w:rsidR="00C53F93" w:rsidRPr="00C53F93">
        <w:rPr>
          <w:i/>
        </w:rPr>
        <w:t>Podle</w:t>
      </w:r>
      <w:r w:rsidR="00C53F93">
        <w:rPr>
          <w:i/>
        </w:rPr>
        <w:t> § </w:t>
      </w:r>
      <w:r w:rsidRPr="00C53F93">
        <w:rPr>
          <w:i/>
        </w:rPr>
        <w:t xml:space="preserve">57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>2 věta druhá zákona</w:t>
      </w:r>
      <w:r w:rsidR="00C53F93">
        <w:rPr>
          <w:i/>
        </w:rPr>
        <w:t> č. </w:t>
      </w:r>
      <w:r w:rsidRPr="00C53F93">
        <w:rPr>
          <w:i/>
        </w:rPr>
        <w:t>99/1963</w:t>
      </w:r>
      <w:r w:rsidR="00C53F93">
        <w:rPr>
          <w:i/>
        </w:rPr>
        <w:t> Sb.</w:t>
      </w:r>
      <w:r w:rsidRPr="00C53F93">
        <w:rPr>
          <w:i/>
        </w:rPr>
        <w:t>, občanský soudní řád, připadne</w:t>
      </w:r>
      <w:r w:rsidR="00C53F93">
        <w:rPr>
          <w:i/>
        </w:rPr>
        <w:noBreakHyphen/>
      </w:r>
      <w:r w:rsidRPr="00C53F93">
        <w:rPr>
          <w:i/>
        </w:rPr>
        <w:t xml:space="preserve">li konec lhůty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svátek, je posledním dnem lhůty nejblíže následující pracovní den. Toto ustanovení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i/>
        </w:rPr>
        <w:t xml:space="preserve">počítání času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Pr="00C53F93">
        <w:rPr>
          <w:i/>
        </w:rPr>
        <w:t xml:space="preserve">přitom vztahuje 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počítání lhůty 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 xml:space="preserve">nastoupení fikce doručení </w:t>
      </w:r>
      <w:r w:rsidR="00C53F93" w:rsidRPr="00C53F93">
        <w:rPr>
          <w:i/>
        </w:rPr>
        <w:t>u</w:t>
      </w:r>
      <w:r w:rsidR="00C53F93">
        <w:rPr>
          <w:i/>
        </w:rPr>
        <w:t> </w:t>
      </w:r>
      <w:r w:rsidRPr="00C53F93">
        <w:rPr>
          <w:i/>
        </w:rPr>
        <w:t xml:space="preserve">písemností doručovaných </w:t>
      </w:r>
      <w:r w:rsidR="00C53F93" w:rsidRPr="00C53F93">
        <w:rPr>
          <w:i/>
        </w:rPr>
        <w:t>podle</w:t>
      </w:r>
      <w:r w:rsidR="00C53F93">
        <w:rPr>
          <w:i/>
        </w:rPr>
        <w:t> </w:t>
      </w:r>
      <w:r w:rsidRPr="00C53F93">
        <w:rPr>
          <w:i/>
        </w:rPr>
        <w:t xml:space="preserve">občanského soudního řádu (viz např. nález Ústavního soudu </w:t>
      </w:r>
      <w:r w:rsidR="00C53F93" w:rsidRPr="00C53F93">
        <w:rPr>
          <w:i/>
        </w:rPr>
        <w:t>ze</w:t>
      </w:r>
      <w:r w:rsidR="00C53F93">
        <w:rPr>
          <w:i/>
        </w:rPr>
        <w:t> </w:t>
      </w:r>
      <w:r w:rsidRPr="00C53F93">
        <w:rPr>
          <w:i/>
        </w:rPr>
        <w:t xml:space="preserve">dne </w:t>
      </w:r>
      <w:r w:rsidR="00C53F93" w:rsidRPr="00C53F93">
        <w:rPr>
          <w:i/>
        </w:rPr>
        <w:t>5</w:t>
      </w:r>
      <w:r w:rsidR="00C53F93">
        <w:rPr>
          <w:i/>
        </w:rPr>
        <w:t>. </w:t>
      </w:r>
      <w:r w:rsidR="00C53F93" w:rsidRPr="00C53F93">
        <w:rPr>
          <w:i/>
        </w:rPr>
        <w:t>8</w:t>
      </w:r>
      <w:r w:rsidR="00C53F93">
        <w:rPr>
          <w:i/>
        </w:rPr>
        <w:t>. </w:t>
      </w:r>
      <w:r w:rsidR="00C53F93" w:rsidRPr="00C53F93">
        <w:rPr>
          <w:i/>
        </w:rPr>
        <w:t>2004</w:t>
      </w:r>
      <w:r w:rsidRPr="00C53F93">
        <w:rPr>
          <w:i/>
        </w:rPr>
        <w:t xml:space="preserve">, </w:t>
      </w:r>
      <w:r w:rsidR="00C53F93" w:rsidRPr="00C53F93">
        <w:rPr>
          <w:i/>
        </w:rPr>
        <w:t>sp.</w:t>
      </w:r>
      <w:r w:rsidR="00C53F93">
        <w:rPr>
          <w:i/>
        </w:rPr>
        <w:t> </w:t>
      </w:r>
      <w:r w:rsidR="00C53F93" w:rsidRPr="00C53F93">
        <w:rPr>
          <w:i/>
        </w:rPr>
        <w:t>zn.</w:t>
      </w:r>
      <w:r w:rsidR="00C53F93">
        <w:rPr>
          <w:i/>
        </w:rPr>
        <w:t> </w:t>
      </w:r>
      <w:r w:rsidR="00C53F93" w:rsidRPr="00C53F93">
        <w:rPr>
          <w:i/>
        </w:rPr>
        <w:t>II.</w:t>
      </w:r>
      <w:r w:rsidR="00C53F93">
        <w:rPr>
          <w:i/>
        </w:rPr>
        <w:t> ÚS </w:t>
      </w:r>
      <w:r w:rsidR="00C53F93" w:rsidRPr="00C53F93">
        <w:rPr>
          <w:i/>
        </w:rPr>
        <w:t>540/03</w:t>
      </w:r>
      <w:r w:rsidRPr="00C53F93">
        <w:rPr>
          <w:i/>
        </w:rPr>
        <w:t xml:space="preserve">, publikován </w:t>
      </w:r>
      <w:r w:rsidR="00C53F93" w:rsidRPr="00C53F93">
        <w:rPr>
          <w:i/>
        </w:rPr>
        <w:t>pod</w:t>
      </w:r>
      <w:r w:rsidR="00C53F93">
        <w:rPr>
          <w:i/>
        </w:rPr>
        <w:t> č. </w:t>
      </w:r>
      <w:r w:rsidRPr="00C53F93">
        <w:rPr>
          <w:i/>
        </w:rPr>
        <w:t xml:space="preserve">110/2004 Sbírky nálezů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>usnesení Ústavního soudu, sv. 34, ročník 2004, s. 147). Obdobné ustanovení obsahuje též zákon</w:t>
      </w:r>
      <w:r w:rsidR="00C53F93">
        <w:rPr>
          <w:i/>
        </w:rPr>
        <w:t> č. </w:t>
      </w:r>
      <w:r w:rsidRPr="00C53F93">
        <w:rPr>
          <w:i/>
        </w:rPr>
        <w:t>141/1961</w:t>
      </w:r>
      <w:r w:rsidR="00C53F93">
        <w:rPr>
          <w:i/>
        </w:rPr>
        <w:t> Sb.</w:t>
      </w:r>
      <w:r w:rsidRPr="00C53F93">
        <w:rPr>
          <w:i/>
        </w:rPr>
        <w:t xml:space="preserve">,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i/>
        </w:rPr>
        <w:t xml:space="preserve">trestním řízení soudním (trestní řád), který </w:t>
      </w:r>
      <w:r w:rsidR="00C53F93" w:rsidRPr="00C53F93">
        <w:rPr>
          <w:i/>
        </w:rPr>
        <w:t>v</w:t>
      </w:r>
      <w:r w:rsidR="00C53F93">
        <w:rPr>
          <w:i/>
        </w:rPr>
        <w:t> § </w:t>
      </w:r>
      <w:r w:rsidRPr="00C53F93">
        <w:rPr>
          <w:i/>
        </w:rPr>
        <w:t xml:space="preserve">60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 xml:space="preserve">3 stanoví, </w:t>
      </w:r>
      <w:r w:rsidR="00C53F93" w:rsidRPr="00C53F93">
        <w:rPr>
          <w:i/>
        </w:rPr>
        <w:t>že</w:t>
      </w:r>
      <w:r w:rsidR="00C53F93">
        <w:rPr>
          <w:i/>
        </w:rPr>
        <w:t> </w:t>
      </w:r>
      <w:r w:rsidRPr="00C53F93">
        <w:rPr>
          <w:i/>
        </w:rPr>
        <w:t>připadne</w:t>
      </w:r>
      <w:r w:rsidR="00C53F93">
        <w:rPr>
          <w:i/>
        </w:rPr>
        <w:noBreakHyphen/>
      </w:r>
      <w:r w:rsidRPr="00C53F93">
        <w:rPr>
          <w:i/>
        </w:rPr>
        <w:t xml:space="preserve">li konec lhůty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den pracovního klidu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pracovního volna, pokládá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="00C53F93" w:rsidRPr="00C53F93">
        <w:rPr>
          <w:i/>
        </w:rPr>
        <w:t>za</w:t>
      </w:r>
      <w:r w:rsidR="00C53F93">
        <w:rPr>
          <w:i/>
        </w:rPr>
        <w:t> </w:t>
      </w:r>
      <w:r w:rsidRPr="00C53F93">
        <w:rPr>
          <w:i/>
        </w:rPr>
        <w:t xml:space="preserve">poslední den lhůty nejbližší příští pracovní den. Řečené platí 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i/>
        </w:rPr>
        <w:t xml:space="preserve">úpravě obsažené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soudním řádu správním, jehož </w:t>
      </w:r>
      <w:r w:rsidR="00C53F93">
        <w:rPr>
          <w:i/>
        </w:rPr>
        <w:t>§ </w:t>
      </w:r>
      <w:r w:rsidRPr="00C53F93">
        <w:rPr>
          <w:i/>
        </w:rPr>
        <w:t xml:space="preserve">40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 xml:space="preserve">3 konstatuje, </w:t>
      </w:r>
      <w:r w:rsidR="00C53F93" w:rsidRPr="00C53F93">
        <w:rPr>
          <w:i/>
        </w:rPr>
        <w:t>že</w:t>
      </w:r>
      <w:r w:rsidR="00C53F93">
        <w:rPr>
          <w:i/>
        </w:rPr>
        <w:t> </w:t>
      </w:r>
      <w:r w:rsidRPr="00C53F93">
        <w:rPr>
          <w:i/>
        </w:rPr>
        <w:t>připadne</w:t>
      </w:r>
      <w:r w:rsidR="00C53F93">
        <w:rPr>
          <w:i/>
        </w:rPr>
        <w:noBreakHyphen/>
      </w:r>
      <w:r w:rsidRPr="00C53F93">
        <w:rPr>
          <w:i/>
        </w:rPr>
        <w:t xml:space="preserve">li poslední den lhůty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>svátek, je</w:t>
      </w:r>
      <w:r w:rsidR="005F6DA1">
        <w:rPr>
          <w:i/>
        </w:rPr>
        <w:t> </w:t>
      </w:r>
      <w:r w:rsidRPr="00C53F93">
        <w:rPr>
          <w:i/>
        </w:rPr>
        <w:t>posledním dnem lhůty nejblíže následující pracovní den.</w:t>
      </w:r>
    </w:p>
    <w:p w14:paraId="39E00F7B" w14:textId="77777777" w:rsidR="00794F6D" w:rsidRPr="00C53F93" w:rsidRDefault="00C53F93" w:rsidP="00794F6D">
      <w:pPr>
        <w:pStyle w:val="NormlnGaramond"/>
        <w:tabs>
          <w:tab w:val="left" w:pos="709"/>
        </w:tabs>
        <w:rPr>
          <w:i/>
        </w:rPr>
      </w:pPr>
      <w:r w:rsidRPr="00C53F93">
        <w:rPr>
          <w:i/>
        </w:rPr>
        <w:t>Z</w:t>
      </w:r>
      <w:r>
        <w:rPr>
          <w:i/>
        </w:rPr>
        <w:t> </w:t>
      </w:r>
      <w:r w:rsidR="00794F6D" w:rsidRPr="00C53F93">
        <w:rPr>
          <w:i/>
        </w:rPr>
        <w:t xml:space="preserve">provedeného výkladu, jakož </w:t>
      </w:r>
      <w:r w:rsidRPr="00C53F93">
        <w:rPr>
          <w:i/>
        </w:rPr>
        <w:t>i</w:t>
      </w:r>
      <w:r>
        <w:rPr>
          <w:i/>
        </w:rPr>
        <w:t> </w:t>
      </w:r>
      <w:r w:rsidRPr="00C53F93">
        <w:rPr>
          <w:i/>
        </w:rPr>
        <w:t>z</w:t>
      </w:r>
      <w:r>
        <w:rPr>
          <w:i/>
        </w:rPr>
        <w:t> </w:t>
      </w:r>
      <w:r w:rsidR="00794F6D" w:rsidRPr="00C53F93">
        <w:rPr>
          <w:i/>
        </w:rPr>
        <w:t xml:space="preserve">důvodové zprávy </w:t>
      </w:r>
      <w:r w:rsidRPr="00C53F93">
        <w:rPr>
          <w:i/>
        </w:rPr>
        <w:t>k</w:t>
      </w:r>
      <w:r>
        <w:rPr>
          <w:i/>
        </w:rPr>
        <w:t> </w:t>
      </w:r>
      <w:r w:rsidR="00794F6D" w:rsidRPr="00C53F93">
        <w:rPr>
          <w:i/>
        </w:rPr>
        <w:t>vládnímu návrhu správního řádu (</w:t>
      </w:r>
      <w:r w:rsidRPr="00C53F93">
        <w:rPr>
          <w:i/>
        </w:rPr>
        <w:t>v</w:t>
      </w:r>
      <w:r>
        <w:rPr>
          <w:i/>
        </w:rPr>
        <w:t> </w:t>
      </w:r>
      <w:r w:rsidR="00794F6D" w:rsidRPr="00C53F93">
        <w:rPr>
          <w:i/>
        </w:rPr>
        <w:t xml:space="preserve">němž finální </w:t>
      </w:r>
      <w:r w:rsidRPr="00C53F93">
        <w:rPr>
          <w:i/>
        </w:rPr>
        <w:t>a</w:t>
      </w:r>
      <w:r>
        <w:rPr>
          <w:i/>
        </w:rPr>
        <w:t> </w:t>
      </w:r>
      <w:r w:rsidR="00794F6D" w:rsidRPr="00C53F93">
        <w:rPr>
          <w:i/>
        </w:rPr>
        <w:t xml:space="preserve">totožně znějící </w:t>
      </w:r>
      <w:r>
        <w:rPr>
          <w:i/>
        </w:rPr>
        <w:t>§ </w:t>
      </w:r>
      <w:r w:rsidR="00794F6D" w:rsidRPr="00C53F93">
        <w:rPr>
          <w:i/>
        </w:rPr>
        <w:t xml:space="preserve">40 byl zařazen </w:t>
      </w:r>
      <w:r w:rsidRPr="00C53F93">
        <w:rPr>
          <w:i/>
        </w:rPr>
        <w:t>v</w:t>
      </w:r>
      <w:r>
        <w:rPr>
          <w:i/>
        </w:rPr>
        <w:t> </w:t>
      </w:r>
      <w:r w:rsidR="00794F6D" w:rsidRPr="00C53F93">
        <w:rPr>
          <w:i/>
        </w:rPr>
        <w:t xml:space="preserve">hlavě IV části druhé </w:t>
      </w:r>
      <w:r w:rsidRPr="00C53F93">
        <w:rPr>
          <w:i/>
        </w:rPr>
        <w:t>a</w:t>
      </w:r>
      <w:r>
        <w:rPr>
          <w:i/>
        </w:rPr>
        <w:t> </w:t>
      </w:r>
      <w:r w:rsidR="00794F6D" w:rsidRPr="00C53F93">
        <w:rPr>
          <w:i/>
        </w:rPr>
        <w:t xml:space="preserve">nesl paragrafové číslo 55; sněmovní tisk 201 </w:t>
      </w:r>
      <w:r w:rsidRPr="00C53F93">
        <w:rPr>
          <w:i/>
        </w:rPr>
        <w:t>ve</w:t>
      </w:r>
      <w:r>
        <w:rPr>
          <w:i/>
        </w:rPr>
        <w:t> </w:t>
      </w:r>
      <w:r w:rsidR="00794F6D" w:rsidRPr="00C53F93">
        <w:rPr>
          <w:i/>
        </w:rPr>
        <w:t>volebním období 2002</w:t>
      </w:r>
      <w:r>
        <w:rPr>
          <w:i/>
        </w:rPr>
        <w:noBreakHyphen/>
      </w:r>
      <w:r w:rsidR="00794F6D" w:rsidRPr="00C53F93">
        <w:rPr>
          <w:i/>
        </w:rPr>
        <w:t xml:space="preserve">2006), která prohlašuje, </w:t>
      </w:r>
      <w:r w:rsidRPr="00C53F93">
        <w:rPr>
          <w:i/>
        </w:rPr>
        <w:t>že</w:t>
      </w:r>
      <w:r>
        <w:rPr>
          <w:i/>
        </w:rPr>
        <w:t> 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 xml:space="preserve">má jednat </w:t>
      </w:r>
      <w:r w:rsidRPr="00C53F93">
        <w:rPr>
          <w:i/>
        </w:rPr>
        <w:t>o</w:t>
      </w:r>
      <w:r>
        <w:rPr>
          <w:i/>
        </w:rPr>
        <w:t> </w:t>
      </w:r>
      <w:r w:rsidR="00794F6D" w:rsidRPr="00C53F93">
        <w:t xml:space="preserve">"standardní ustanovení </w:t>
      </w:r>
      <w:r w:rsidRPr="00C53F93">
        <w:t>o</w:t>
      </w:r>
      <w:r>
        <w:t> </w:t>
      </w:r>
      <w:r w:rsidR="00794F6D" w:rsidRPr="00C53F93">
        <w:t xml:space="preserve">lhůtách </w:t>
      </w:r>
      <w:r w:rsidRPr="00C53F93">
        <w:t>a</w:t>
      </w:r>
      <w:r>
        <w:t> </w:t>
      </w:r>
      <w:r w:rsidR="00794F6D" w:rsidRPr="00C53F93">
        <w:t>počítání času</w:t>
      </w:r>
      <w:r w:rsidR="001B2368" w:rsidRPr="00C53F93">
        <w:t>"</w:t>
      </w:r>
      <w:r w:rsidR="00794F6D" w:rsidRPr="00C53F93">
        <w:rPr>
          <w:i/>
        </w:rPr>
        <w:t xml:space="preserve">, Nejvyšší správní soud dovozuje, </w:t>
      </w:r>
      <w:r w:rsidRPr="00C53F93">
        <w:rPr>
          <w:i/>
        </w:rPr>
        <w:t>že</w:t>
      </w:r>
      <w:r>
        <w:rPr>
          <w:i/>
        </w:rPr>
        <w:t> </w:t>
      </w:r>
      <w:r w:rsidRPr="00C53F93">
        <w:rPr>
          <w:b/>
          <w:i/>
        </w:rPr>
        <w:t>v</w:t>
      </w:r>
      <w:r>
        <w:rPr>
          <w:b/>
          <w:i/>
        </w:rPr>
        <w:t> </w:t>
      </w:r>
      <w:r w:rsidR="00794F6D" w:rsidRPr="00C53F93">
        <w:rPr>
          <w:b/>
          <w:i/>
        </w:rPr>
        <w:t xml:space="preserve">případě zúžení použitelnosti pravidel </w:t>
      </w:r>
      <w:r w:rsidRPr="00C53F93">
        <w:rPr>
          <w:b/>
          <w:i/>
        </w:rPr>
        <w:t>pro</w:t>
      </w:r>
      <w:r>
        <w:rPr>
          <w:b/>
          <w:i/>
        </w:rPr>
        <w:t> </w:t>
      </w:r>
      <w:r w:rsidR="00794F6D" w:rsidRPr="00C53F93">
        <w:rPr>
          <w:b/>
          <w:i/>
        </w:rPr>
        <w:t xml:space="preserve">počítání času </w:t>
      </w:r>
      <w:r w:rsidRPr="00C53F93">
        <w:rPr>
          <w:b/>
          <w:i/>
        </w:rPr>
        <w:t>ve</w:t>
      </w:r>
      <w:r>
        <w:rPr>
          <w:b/>
          <w:i/>
        </w:rPr>
        <w:t> </w:t>
      </w:r>
      <w:r w:rsidR="00794F6D" w:rsidRPr="00C53F93">
        <w:rPr>
          <w:b/>
          <w:i/>
        </w:rPr>
        <w:t xml:space="preserve">správním řádu toliko </w:t>
      </w:r>
      <w:r w:rsidRPr="00C53F93">
        <w:rPr>
          <w:b/>
          <w:i/>
        </w:rPr>
        <w:t>na</w:t>
      </w:r>
      <w:r>
        <w:rPr>
          <w:b/>
          <w:i/>
        </w:rPr>
        <w:t> </w:t>
      </w:r>
      <w:r w:rsidR="00794F6D" w:rsidRPr="00C53F93">
        <w:rPr>
          <w:b/>
          <w:i/>
        </w:rPr>
        <w:t xml:space="preserve">situace, kdy má jít </w:t>
      </w:r>
      <w:r w:rsidRPr="00C53F93">
        <w:rPr>
          <w:b/>
          <w:i/>
        </w:rPr>
        <w:t>o</w:t>
      </w:r>
      <w:r>
        <w:rPr>
          <w:b/>
          <w:i/>
        </w:rPr>
        <w:t> </w:t>
      </w:r>
      <w:r w:rsidR="00794F6D" w:rsidRPr="00C53F93">
        <w:rPr>
          <w:b/>
        </w:rPr>
        <w:t xml:space="preserve">"provedení určitého úkonu </w:t>
      </w:r>
      <w:r w:rsidRPr="00C53F93">
        <w:rPr>
          <w:b/>
        </w:rPr>
        <w:t>v</w:t>
      </w:r>
      <w:r>
        <w:rPr>
          <w:b/>
        </w:rPr>
        <w:t> </w:t>
      </w:r>
      <w:r w:rsidR="00794F6D" w:rsidRPr="00C53F93">
        <w:rPr>
          <w:b/>
        </w:rPr>
        <w:t>řízení"</w:t>
      </w:r>
      <w:r w:rsidR="00794F6D" w:rsidRPr="00C53F93">
        <w:rPr>
          <w:b/>
          <w:i/>
        </w:rPr>
        <w:t xml:space="preserve">, </w:t>
      </w:r>
      <w:r w:rsidRPr="00C53F93">
        <w:rPr>
          <w:b/>
          <w:i/>
        </w:rPr>
        <w:t>se</w:t>
      </w:r>
      <w:r>
        <w:rPr>
          <w:b/>
          <w:i/>
        </w:rPr>
        <w:t> </w:t>
      </w:r>
      <w:r w:rsidR="00794F6D" w:rsidRPr="00C53F93">
        <w:rPr>
          <w:b/>
          <w:i/>
        </w:rPr>
        <w:t xml:space="preserve">jedná </w:t>
      </w:r>
      <w:r w:rsidRPr="00C53F93">
        <w:rPr>
          <w:b/>
          <w:i/>
        </w:rPr>
        <w:t>o</w:t>
      </w:r>
      <w:r>
        <w:rPr>
          <w:b/>
          <w:i/>
        </w:rPr>
        <w:t> </w:t>
      </w:r>
      <w:r w:rsidR="00794F6D" w:rsidRPr="00C53F93">
        <w:rPr>
          <w:b/>
          <w:i/>
        </w:rPr>
        <w:t xml:space="preserve">zákonodárcovu nedůslednost </w:t>
      </w:r>
      <w:r w:rsidRPr="00C53F93">
        <w:rPr>
          <w:b/>
          <w:i/>
        </w:rPr>
        <w:t>a</w:t>
      </w:r>
      <w:r>
        <w:rPr>
          <w:b/>
          <w:i/>
        </w:rPr>
        <w:t> </w:t>
      </w:r>
      <w:r w:rsidR="00794F6D" w:rsidRPr="00C53F93">
        <w:rPr>
          <w:b/>
          <w:i/>
        </w:rPr>
        <w:t xml:space="preserve">je třeba přikročit </w:t>
      </w:r>
      <w:r w:rsidRPr="00C53F93">
        <w:rPr>
          <w:b/>
          <w:i/>
        </w:rPr>
        <w:t>k</w:t>
      </w:r>
      <w:r>
        <w:rPr>
          <w:b/>
          <w:i/>
        </w:rPr>
        <w:t> </w:t>
      </w:r>
      <w:r w:rsidR="00794F6D" w:rsidRPr="00C53F93">
        <w:rPr>
          <w:b/>
          <w:i/>
        </w:rPr>
        <w:t xml:space="preserve">analogickému užití </w:t>
      </w:r>
      <w:r>
        <w:rPr>
          <w:b/>
          <w:i/>
        </w:rPr>
        <w:t>§ </w:t>
      </w:r>
      <w:r w:rsidR="00794F6D" w:rsidRPr="00C53F93">
        <w:rPr>
          <w:b/>
          <w:i/>
        </w:rPr>
        <w:t xml:space="preserve">40 správního řádu </w:t>
      </w:r>
      <w:r w:rsidRPr="00C53F93">
        <w:rPr>
          <w:b/>
          <w:i/>
        </w:rPr>
        <w:t>na</w:t>
      </w:r>
      <w:r>
        <w:rPr>
          <w:b/>
          <w:i/>
        </w:rPr>
        <w:t> </w:t>
      </w:r>
      <w:r w:rsidR="00794F6D" w:rsidRPr="00C53F93">
        <w:rPr>
          <w:b/>
          <w:i/>
        </w:rPr>
        <w:t xml:space="preserve">lhůtu obsaženou </w:t>
      </w:r>
      <w:r w:rsidRPr="00C53F93">
        <w:rPr>
          <w:b/>
          <w:i/>
        </w:rPr>
        <w:t>v</w:t>
      </w:r>
      <w:r>
        <w:rPr>
          <w:b/>
          <w:i/>
        </w:rPr>
        <w:t> § </w:t>
      </w:r>
      <w:r w:rsidR="00794F6D" w:rsidRPr="00C53F93">
        <w:rPr>
          <w:b/>
          <w:i/>
        </w:rPr>
        <w:t xml:space="preserve">24 </w:t>
      </w:r>
      <w:r w:rsidRPr="00C53F93">
        <w:rPr>
          <w:b/>
          <w:i/>
        </w:rPr>
        <w:t>odst.</w:t>
      </w:r>
      <w:r>
        <w:rPr>
          <w:b/>
          <w:i/>
        </w:rPr>
        <w:t> </w:t>
      </w:r>
      <w:r w:rsidR="00794F6D" w:rsidRPr="00C53F93">
        <w:rPr>
          <w:b/>
          <w:i/>
        </w:rPr>
        <w:t>1 správního řádu</w:t>
      </w:r>
      <w:r w:rsidR="00794F6D" w:rsidRPr="00C53F93">
        <w:rPr>
          <w:i/>
        </w:rPr>
        <w:t>.</w:t>
      </w:r>
    </w:p>
    <w:p w14:paraId="39E00F7C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  <w:r w:rsidRPr="00C53F93">
        <w:rPr>
          <w:i/>
        </w:rPr>
        <w:lastRenderedPageBreak/>
        <w:tab/>
        <w:t xml:space="preserve">Zaujatá interpretace přitom </w:t>
      </w:r>
      <w:r w:rsidRPr="00C53F93">
        <w:rPr>
          <w:b/>
          <w:i/>
        </w:rPr>
        <w:t xml:space="preserve">zachovává kontinuitu </w:t>
      </w:r>
      <w:r w:rsidR="00C53F93" w:rsidRPr="00C53F93">
        <w:rPr>
          <w:b/>
          <w:i/>
        </w:rPr>
        <w:t>se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stavem panujícím </w:t>
      </w:r>
      <w:r w:rsidR="00C53F93" w:rsidRPr="00C53F93">
        <w:rPr>
          <w:b/>
          <w:i/>
        </w:rPr>
        <w:t>před</w:t>
      </w:r>
      <w:r w:rsidR="00C53F93">
        <w:rPr>
          <w:b/>
          <w:i/>
        </w:rPr>
        <w:t> </w:t>
      </w:r>
      <w:r w:rsidRPr="00C53F93">
        <w:rPr>
          <w:b/>
          <w:i/>
        </w:rPr>
        <w:t>nabytím účinnosti zákona</w:t>
      </w:r>
      <w:r w:rsidR="00C53F93">
        <w:rPr>
          <w:b/>
          <w:i/>
        </w:rPr>
        <w:t> č. </w:t>
      </w:r>
      <w:r w:rsidRPr="00C53F93">
        <w:rPr>
          <w:b/>
          <w:i/>
        </w:rPr>
        <w:t>500/2004</w:t>
      </w:r>
      <w:r w:rsidR="00C53F93">
        <w:rPr>
          <w:b/>
          <w:i/>
        </w:rPr>
        <w:t> Sb.</w:t>
      </w:r>
      <w:r w:rsidRPr="00C53F93">
        <w:rPr>
          <w:b/>
          <w:i/>
        </w:rPr>
        <w:t>, správní řád</w:t>
      </w:r>
      <w:r w:rsidRPr="00C53F93">
        <w:rPr>
          <w:i/>
        </w:rPr>
        <w:t xml:space="preserve">, </w:t>
      </w:r>
      <w:r w:rsidR="00C53F93">
        <w:rPr>
          <w:i/>
        </w:rPr>
        <w:t>tj. </w:t>
      </w:r>
      <w:r w:rsidR="00C53F93" w:rsidRPr="00C53F93">
        <w:rPr>
          <w:i/>
        </w:rPr>
        <w:t>za</w:t>
      </w:r>
      <w:r w:rsidR="00C53F93">
        <w:rPr>
          <w:i/>
        </w:rPr>
        <w:t> </w:t>
      </w:r>
      <w:r w:rsidRPr="00C53F93">
        <w:rPr>
          <w:i/>
        </w:rPr>
        <w:t>účinnosti zákona</w:t>
      </w:r>
      <w:r w:rsidR="00C53F93">
        <w:rPr>
          <w:i/>
        </w:rPr>
        <w:t> č. </w:t>
      </w:r>
      <w:r w:rsidRPr="00C53F93">
        <w:rPr>
          <w:i/>
        </w:rPr>
        <w:t>71/1967</w:t>
      </w:r>
      <w:r w:rsidR="00C53F93">
        <w:rPr>
          <w:i/>
        </w:rPr>
        <w:t> Sb.</w:t>
      </w:r>
      <w:r w:rsidRPr="00C53F93">
        <w:rPr>
          <w:i/>
        </w:rPr>
        <w:t xml:space="preserve">,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i/>
        </w:rPr>
        <w:t xml:space="preserve">správním řízení, kdy </w:t>
      </w:r>
      <w:r w:rsidRPr="00C53F93">
        <w:rPr>
          <w:b/>
          <w:i/>
        </w:rPr>
        <w:t xml:space="preserve">jak soudy rozhodující </w:t>
      </w:r>
      <w:r w:rsidR="00C53F93" w:rsidRPr="00C53F93">
        <w:rPr>
          <w:b/>
          <w:i/>
        </w:rPr>
        <w:t>ve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správním soudnictví, </w:t>
      </w:r>
      <w:r w:rsidR="00C53F93" w:rsidRPr="00C53F93">
        <w:rPr>
          <w:b/>
          <w:i/>
        </w:rPr>
        <w:t>tak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Ústavní soud zastávaly názor, </w:t>
      </w:r>
      <w:r w:rsidR="00C53F93" w:rsidRPr="00C53F93">
        <w:rPr>
          <w:b/>
          <w:i/>
        </w:rPr>
        <w:t>že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obecná pravidla </w:t>
      </w:r>
      <w:r w:rsidR="00C53F93" w:rsidRPr="00C53F93">
        <w:rPr>
          <w:b/>
          <w:i/>
        </w:rPr>
        <w:t>pro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počítání lhůt stanovená </w:t>
      </w:r>
      <w:r w:rsidR="00C53F93" w:rsidRPr="00C53F93">
        <w:rPr>
          <w:b/>
          <w:i/>
        </w:rPr>
        <w:t>v</w:t>
      </w:r>
      <w:r w:rsidR="00C53F93">
        <w:rPr>
          <w:b/>
          <w:i/>
        </w:rPr>
        <w:t> § </w:t>
      </w:r>
      <w:r w:rsidRPr="00C53F93">
        <w:rPr>
          <w:b/>
          <w:i/>
        </w:rPr>
        <w:t xml:space="preserve">27 </w:t>
      </w:r>
      <w:r w:rsidR="00C53F93" w:rsidRPr="00C53F93">
        <w:rPr>
          <w:b/>
          <w:i/>
        </w:rPr>
        <w:t>odst.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2 naposled uvedeného zákona </w:t>
      </w:r>
      <w:r w:rsidR="00C53F93" w:rsidRPr="00C53F93">
        <w:rPr>
          <w:b/>
          <w:i/>
        </w:rPr>
        <w:t>se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uplatní </w:t>
      </w:r>
      <w:r w:rsidR="00C53F93" w:rsidRPr="00C53F93">
        <w:rPr>
          <w:b/>
          <w:i/>
        </w:rPr>
        <w:t>i</w:t>
      </w:r>
      <w:r w:rsidR="00C53F93">
        <w:rPr>
          <w:b/>
          <w:i/>
        </w:rPr>
        <w:t> </w:t>
      </w:r>
      <w:r w:rsidR="00C53F93" w:rsidRPr="00C53F93">
        <w:rPr>
          <w:b/>
          <w:i/>
        </w:rPr>
        <w:t>při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počítání lhůty </w:t>
      </w:r>
      <w:r w:rsidR="00C53F93" w:rsidRPr="00C53F93">
        <w:rPr>
          <w:b/>
          <w:i/>
        </w:rPr>
        <w:t>pro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nastoupení fikce doručení </w:t>
      </w:r>
      <w:r w:rsidR="00C53F93" w:rsidRPr="00C53F93">
        <w:rPr>
          <w:b/>
          <w:i/>
        </w:rPr>
        <w:t>podle</w:t>
      </w:r>
      <w:r w:rsidR="00C53F93">
        <w:rPr>
          <w:b/>
          <w:i/>
        </w:rPr>
        <w:t> § </w:t>
      </w:r>
      <w:r w:rsidRPr="00C53F93">
        <w:rPr>
          <w:b/>
          <w:i/>
        </w:rPr>
        <w:t xml:space="preserve">24 </w:t>
      </w:r>
      <w:r w:rsidR="00C53F93" w:rsidRPr="00C53F93">
        <w:rPr>
          <w:b/>
          <w:i/>
        </w:rPr>
        <w:t>odst.</w:t>
      </w:r>
      <w:r w:rsidR="00C53F93">
        <w:rPr>
          <w:b/>
          <w:i/>
        </w:rPr>
        <w:t> </w:t>
      </w:r>
      <w:r w:rsidRPr="00C53F93">
        <w:rPr>
          <w:b/>
          <w:i/>
        </w:rPr>
        <w:t>2 citovaného zákona</w:t>
      </w:r>
      <w:r w:rsidRPr="00C53F93">
        <w:rPr>
          <w:i/>
        </w:rPr>
        <w:t xml:space="preserve"> (rozsudek Vrchního soudu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Praze </w:t>
      </w:r>
      <w:r w:rsidR="00C53F93" w:rsidRPr="00C53F93">
        <w:rPr>
          <w:i/>
        </w:rPr>
        <w:t>ze</w:t>
      </w:r>
      <w:r w:rsidR="00C53F93">
        <w:rPr>
          <w:i/>
        </w:rPr>
        <w:t> </w:t>
      </w:r>
      <w:r w:rsidRPr="00C53F93">
        <w:rPr>
          <w:i/>
        </w:rPr>
        <w:t xml:space="preserve">dne </w:t>
      </w:r>
      <w:r w:rsidR="00C53F93" w:rsidRPr="00C53F93">
        <w:rPr>
          <w:i/>
        </w:rPr>
        <w:t>29</w:t>
      </w:r>
      <w:r w:rsidR="00C53F93">
        <w:rPr>
          <w:i/>
        </w:rPr>
        <w:t>. </w:t>
      </w:r>
      <w:r w:rsidR="00C53F93" w:rsidRPr="00C53F93">
        <w:rPr>
          <w:i/>
        </w:rPr>
        <w:t>6</w:t>
      </w:r>
      <w:r w:rsidR="00C53F93">
        <w:rPr>
          <w:i/>
        </w:rPr>
        <w:t>. </w:t>
      </w:r>
      <w:r w:rsidR="00C53F93" w:rsidRPr="00C53F93">
        <w:rPr>
          <w:i/>
        </w:rPr>
        <w:t>1999</w:t>
      </w:r>
      <w:r w:rsidRPr="00C53F93">
        <w:rPr>
          <w:i/>
        </w:rPr>
        <w:t xml:space="preserve">, </w:t>
      </w:r>
      <w:r w:rsidR="00C53F93" w:rsidRPr="00C53F93">
        <w:rPr>
          <w:i/>
        </w:rPr>
        <w:t>sp.</w:t>
      </w:r>
      <w:r w:rsidR="00C53F93">
        <w:rPr>
          <w:i/>
        </w:rPr>
        <w:t> </w:t>
      </w:r>
      <w:r w:rsidR="00C53F93" w:rsidRPr="00C53F93">
        <w:rPr>
          <w:i/>
        </w:rPr>
        <w:t>zn.</w:t>
      </w:r>
      <w:r w:rsidR="00C53F93">
        <w:rPr>
          <w:i/>
        </w:rPr>
        <w:t> </w:t>
      </w:r>
      <w:r w:rsidR="00C53F93" w:rsidRPr="00C53F93">
        <w:rPr>
          <w:i/>
        </w:rPr>
        <w:t>5</w:t>
      </w:r>
      <w:r w:rsidR="00C53F93">
        <w:rPr>
          <w:i/>
        </w:rPr>
        <w:t> 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="00C53F93" w:rsidRPr="00C53F93">
        <w:rPr>
          <w:i/>
        </w:rPr>
        <w:t>68</w:t>
      </w:r>
      <w:r w:rsidR="00C53F93">
        <w:rPr>
          <w:i/>
        </w:rPr>
        <w:t>/</w:t>
      </w:r>
      <w:r w:rsidR="00C53F93" w:rsidRPr="00C53F93">
        <w:rPr>
          <w:i/>
        </w:rPr>
        <w:t>97</w:t>
      </w:r>
      <w:r w:rsidRPr="00C53F93">
        <w:rPr>
          <w:i/>
        </w:rPr>
        <w:t xml:space="preserve">, publikován </w:t>
      </w:r>
      <w:r w:rsidR="00C53F93" w:rsidRPr="00C53F93">
        <w:rPr>
          <w:i/>
        </w:rPr>
        <w:t>pod</w:t>
      </w:r>
      <w:r w:rsidR="00C53F93">
        <w:rPr>
          <w:i/>
        </w:rPr>
        <w:t> č. </w:t>
      </w:r>
      <w:r w:rsidRPr="00C53F93">
        <w:rPr>
          <w:i/>
        </w:rPr>
        <w:t xml:space="preserve">568/2000 SJS; nález Ústavního soudu </w:t>
      </w:r>
      <w:r w:rsidR="00C53F93" w:rsidRPr="00C53F93">
        <w:rPr>
          <w:i/>
        </w:rPr>
        <w:t>ze</w:t>
      </w:r>
      <w:r w:rsidR="00C53F93">
        <w:rPr>
          <w:i/>
        </w:rPr>
        <w:t> </w:t>
      </w:r>
      <w:r w:rsidRPr="00C53F93">
        <w:rPr>
          <w:i/>
        </w:rPr>
        <w:t xml:space="preserve">dne </w:t>
      </w:r>
      <w:r w:rsidR="00C53F93" w:rsidRPr="00C53F93">
        <w:rPr>
          <w:i/>
        </w:rPr>
        <w:t>21</w:t>
      </w:r>
      <w:r w:rsidR="00C53F93">
        <w:rPr>
          <w:i/>
        </w:rPr>
        <w:t>. </w:t>
      </w:r>
      <w:r w:rsidR="00C53F93" w:rsidRPr="00C53F93">
        <w:rPr>
          <w:i/>
        </w:rPr>
        <w:t>4</w:t>
      </w:r>
      <w:r w:rsidR="00C53F93">
        <w:rPr>
          <w:i/>
        </w:rPr>
        <w:t>. </w:t>
      </w:r>
      <w:r w:rsidR="00C53F93" w:rsidRPr="00C53F93">
        <w:rPr>
          <w:i/>
        </w:rPr>
        <w:t>2004</w:t>
      </w:r>
      <w:r w:rsidRPr="00C53F93">
        <w:rPr>
          <w:i/>
        </w:rPr>
        <w:t xml:space="preserve">, </w:t>
      </w:r>
      <w:r w:rsidR="00C53F93" w:rsidRPr="00C53F93">
        <w:rPr>
          <w:i/>
        </w:rPr>
        <w:t>sp.</w:t>
      </w:r>
      <w:r w:rsidR="00C53F93">
        <w:rPr>
          <w:i/>
        </w:rPr>
        <w:t> </w:t>
      </w:r>
      <w:r w:rsidR="00C53F93" w:rsidRPr="00C53F93">
        <w:rPr>
          <w:i/>
        </w:rPr>
        <w:t>zn.</w:t>
      </w:r>
      <w:r w:rsidR="00C53F93">
        <w:rPr>
          <w:i/>
        </w:rPr>
        <w:t> </w:t>
      </w:r>
      <w:r w:rsidR="00C53F93" w:rsidRPr="00C53F93">
        <w:rPr>
          <w:i/>
        </w:rPr>
        <w:t>II.</w:t>
      </w:r>
      <w:r w:rsidR="00C53F93">
        <w:rPr>
          <w:i/>
        </w:rPr>
        <w:t> ÚS </w:t>
      </w:r>
      <w:r w:rsidR="00C53F93" w:rsidRPr="00C53F93">
        <w:rPr>
          <w:i/>
        </w:rPr>
        <w:t>157/03</w:t>
      </w:r>
      <w:r w:rsidRPr="00C53F93">
        <w:rPr>
          <w:i/>
        </w:rPr>
        <w:t xml:space="preserve">, publikován </w:t>
      </w:r>
      <w:r w:rsidR="00C53F93" w:rsidRPr="00C53F93">
        <w:rPr>
          <w:i/>
        </w:rPr>
        <w:t>pod</w:t>
      </w:r>
      <w:r w:rsidR="00C53F93">
        <w:rPr>
          <w:i/>
        </w:rPr>
        <w:t> č. </w:t>
      </w:r>
      <w:r w:rsidRPr="00C53F93">
        <w:rPr>
          <w:i/>
        </w:rPr>
        <w:t xml:space="preserve">57/2004 Sbírky nálezů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>usnesení Ústavního soudu, sv. 33, ročník 2004, s. 81).“</w:t>
      </w:r>
    </w:p>
    <w:p w14:paraId="39E00F7D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</w:p>
    <w:p w14:paraId="39E00F7E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Z výše uvedené citace je zjevné, </w:t>
      </w:r>
      <w:r w:rsidR="00C53F93" w:rsidRPr="00C53F93">
        <w:t>že</w:t>
      </w:r>
      <w:r w:rsidR="00C53F93">
        <w:t> </w:t>
      </w:r>
      <w:r w:rsidRPr="00C53F93">
        <w:t xml:space="preserve">problém, </w:t>
      </w:r>
      <w:r w:rsidR="00C53F93" w:rsidRPr="00C53F93">
        <w:t>že</w:t>
      </w:r>
      <w:r w:rsidR="00C53F93">
        <w:t> </w:t>
      </w:r>
      <w:r w:rsidRPr="00C53F93">
        <w:t xml:space="preserve">zákonodárce užívá pojmů „doba“ </w:t>
      </w:r>
      <w:r w:rsidR="00C53F93" w:rsidRPr="00C53F93">
        <w:t>a</w:t>
      </w:r>
      <w:r w:rsidR="00C53F93">
        <w:t> </w:t>
      </w:r>
      <w:r w:rsidRPr="00C53F93">
        <w:t xml:space="preserve">„lhůta“ jinak, </w:t>
      </w:r>
      <w:r w:rsidR="00C53F93" w:rsidRPr="00C53F93">
        <w:t>než</w:t>
      </w:r>
      <w:r w:rsidR="00C53F93">
        <w:t> </w:t>
      </w:r>
      <w:r w:rsidRPr="00C53F93">
        <w:t xml:space="preserve">jak </w:t>
      </w:r>
      <w:r w:rsidR="00C53F93" w:rsidRPr="00C53F93">
        <w:t>na</w:t>
      </w:r>
      <w:r w:rsidR="00C53F93">
        <w:t> </w:t>
      </w:r>
      <w:r w:rsidRPr="00C53F93">
        <w:t xml:space="preserve">ně nahlíží právní teorie, není nový. Důkladně </w:t>
      </w:r>
      <w:r w:rsidR="00C53F93" w:rsidRPr="00C53F93">
        <w:t>se</w:t>
      </w:r>
      <w:r w:rsidR="00C53F93">
        <w:t> </w:t>
      </w:r>
      <w:r w:rsidRPr="00C53F93">
        <w:t xml:space="preserve">jím zabýval </w:t>
      </w:r>
      <w:r w:rsidR="00C53F93" w:rsidRPr="00C53F93">
        <w:t>pro</w:t>
      </w:r>
      <w:r w:rsidR="00C53F93">
        <w:t> </w:t>
      </w:r>
      <w:r w:rsidRPr="00C53F93">
        <w:t xml:space="preserve">oblast správního řádu, avšak s přesahem </w:t>
      </w:r>
      <w:r w:rsidR="00C53F93" w:rsidRPr="00C53F93">
        <w:t>do</w:t>
      </w:r>
      <w:r w:rsidR="00C53F93">
        <w:t> </w:t>
      </w:r>
      <w:r w:rsidRPr="00C53F93">
        <w:t xml:space="preserve">dalších procesních řádů Nejvyšší správní soud v rozsudku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27</w:t>
      </w:r>
      <w:r w:rsidR="00C53F93">
        <w:t>. </w:t>
      </w:r>
      <w:r w:rsidR="00C53F93" w:rsidRPr="00C53F93">
        <w:t>5</w:t>
      </w:r>
      <w:r w:rsidR="00C53F93">
        <w:t>. </w:t>
      </w:r>
      <w:r w:rsidR="00C53F93" w:rsidRPr="00C53F93">
        <w:t>2010</w:t>
      </w:r>
      <w:r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9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55</w:t>
      </w:r>
      <w:r w:rsidR="00C53F93">
        <w:t>/</w:t>
      </w:r>
      <w:r w:rsidR="00C53F93" w:rsidRPr="00C53F93">
        <w:t>2009</w:t>
      </w:r>
      <w:r w:rsidR="00C53F93">
        <w:t> </w:t>
      </w:r>
      <w:r w:rsidR="00C53F93">
        <w:noBreakHyphen/>
        <w:t> </w:t>
      </w:r>
      <w:r w:rsidR="00C53F93" w:rsidRPr="00C53F93">
        <w:t>45</w:t>
      </w:r>
      <w:r w:rsidRPr="00C53F93">
        <w:t xml:space="preserve">, v němž zejména uvedl, </w:t>
      </w:r>
      <w:r w:rsidR="00C53F93" w:rsidRPr="00C53F93">
        <w:t>že</w:t>
      </w:r>
      <w:r w:rsidR="00C53F93">
        <w:t> </w:t>
      </w:r>
      <w:r w:rsidRPr="00C53F93">
        <w:rPr>
          <w:i/>
        </w:rPr>
        <w:t>„</w:t>
      </w:r>
      <w:r w:rsidR="00C53F93" w:rsidRPr="00C53F93">
        <w:rPr>
          <w:b/>
          <w:i/>
        </w:rPr>
        <w:t>z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pohledu právní teorie ustanovení </w:t>
      </w:r>
      <w:r w:rsidR="00C53F93">
        <w:rPr>
          <w:b/>
          <w:i/>
        </w:rPr>
        <w:t>§ </w:t>
      </w:r>
      <w:r w:rsidRPr="00C53F93">
        <w:rPr>
          <w:b/>
          <w:i/>
        </w:rPr>
        <w:t xml:space="preserve">24 </w:t>
      </w:r>
      <w:r w:rsidR="00C53F93" w:rsidRPr="00C53F93">
        <w:rPr>
          <w:b/>
          <w:i/>
        </w:rPr>
        <w:t>odst.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1 nového správního řádu formálně neupravuje lhůtu, </w:t>
      </w:r>
      <w:r w:rsidR="00C53F93" w:rsidRPr="00C53F93">
        <w:rPr>
          <w:b/>
          <w:i/>
        </w:rPr>
        <w:t>ale</w:t>
      </w:r>
      <w:r w:rsidR="00C53F93">
        <w:rPr>
          <w:b/>
          <w:i/>
        </w:rPr>
        <w:t> </w:t>
      </w:r>
      <w:r w:rsidRPr="00C53F93">
        <w:rPr>
          <w:b/>
          <w:i/>
        </w:rPr>
        <w:t>dobu</w:t>
      </w:r>
      <w:r w:rsidRPr="00C53F93">
        <w:rPr>
          <w:i/>
        </w:rPr>
        <w:t xml:space="preserve">. Jestliže </w:t>
      </w:r>
      <w:r w:rsidR="00C53F93" w:rsidRPr="00C53F93">
        <w:rPr>
          <w:i/>
        </w:rPr>
        <w:t>však</w:t>
      </w:r>
      <w:r w:rsidR="00C53F93">
        <w:rPr>
          <w:i/>
        </w:rPr>
        <w:t> </w:t>
      </w:r>
      <w:r w:rsidRPr="00C53F93">
        <w:rPr>
          <w:i/>
        </w:rPr>
        <w:t xml:space="preserve">sám zákon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tomto ustanovení explicitně používá 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>označení tohoto časového úseku termín "lhůta</w:t>
      </w:r>
      <w:r w:rsidR="001B2368" w:rsidRPr="00C53F93">
        <w:rPr>
          <w:i/>
        </w:rPr>
        <w:t>"</w:t>
      </w:r>
      <w:r w:rsidRPr="00C53F93">
        <w:rPr>
          <w:i/>
        </w:rPr>
        <w:t xml:space="preserve">, </w:t>
      </w:r>
      <w:r w:rsidR="00C53F93" w:rsidRPr="00C53F93">
        <w:rPr>
          <w:i/>
        </w:rPr>
        <w:t>pak</w:t>
      </w:r>
      <w:r w:rsidR="00C53F93">
        <w:rPr>
          <w:i/>
        </w:rPr>
        <w:t> </w:t>
      </w:r>
      <w:r w:rsidRPr="00C53F93">
        <w:rPr>
          <w:b/>
          <w:i/>
        </w:rPr>
        <w:t xml:space="preserve">nelze tuto legislativní nedůslednost napravovat výkladem provedeným </w:t>
      </w:r>
      <w:r w:rsidR="00C53F93" w:rsidRPr="00C53F93">
        <w:rPr>
          <w:b/>
          <w:i/>
        </w:rPr>
        <w:t>v</w:t>
      </w:r>
      <w:r w:rsidR="00C53F93">
        <w:rPr>
          <w:b/>
          <w:i/>
        </w:rPr>
        <w:t> </w:t>
      </w:r>
      <w:r w:rsidRPr="00C53F93">
        <w:rPr>
          <w:b/>
          <w:i/>
        </w:rPr>
        <w:t>neprospěch účastníků</w:t>
      </w:r>
      <w:r w:rsidRPr="00C53F93">
        <w:rPr>
          <w:i/>
        </w:rPr>
        <w:t xml:space="preserve">. Nejedná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i/>
        </w:rPr>
        <w:t xml:space="preserve">marginální záležitost, </w:t>
      </w:r>
      <w:r w:rsidR="00C53F93" w:rsidRPr="00C53F93">
        <w:rPr>
          <w:i/>
        </w:rPr>
        <w:t>ale</w:t>
      </w:r>
      <w:r w:rsidR="00C53F93">
        <w:rPr>
          <w:i/>
        </w:rPr>
        <w:t> 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i/>
        </w:rPr>
        <w:t xml:space="preserve">frekventovanou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 xml:space="preserve">účastníky velice podstatnou skutečnost mající závažné důsledky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oblasti jejich procesních práv. Jestliže otázka vztahu ustanovení </w:t>
      </w:r>
      <w:r w:rsidR="00C53F93">
        <w:rPr>
          <w:i/>
        </w:rPr>
        <w:t>§ </w:t>
      </w:r>
      <w:r w:rsidRPr="00C53F93">
        <w:rPr>
          <w:i/>
        </w:rPr>
        <w:t xml:space="preserve">24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 xml:space="preserve">1 </w:t>
      </w:r>
      <w:r w:rsidR="00C53F93" w:rsidRPr="00C53F93">
        <w:rPr>
          <w:i/>
        </w:rPr>
        <w:t>a</w:t>
      </w:r>
      <w:r w:rsidR="00C53F93">
        <w:rPr>
          <w:i/>
        </w:rPr>
        <w:t> § </w:t>
      </w:r>
      <w:r w:rsidRPr="00C53F93">
        <w:rPr>
          <w:i/>
        </w:rPr>
        <w:t xml:space="preserve">40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 xml:space="preserve">1 </w:t>
      </w:r>
      <w:r w:rsidR="00C53F93" w:rsidRPr="00C53F93">
        <w:rPr>
          <w:i/>
        </w:rPr>
        <w:t>písm.</w:t>
      </w:r>
      <w:r w:rsidR="00C53F93">
        <w:rPr>
          <w:i/>
        </w:rPr>
        <w:t> </w:t>
      </w:r>
      <w:r w:rsidRPr="00C53F93">
        <w:rPr>
          <w:i/>
        </w:rPr>
        <w:t xml:space="preserve">c) nového správního řádu není zákonem upravena jednoznačně,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 xml:space="preserve">zákonodárce </w:t>
      </w:r>
      <w:r w:rsidR="00C53F93" w:rsidRPr="00C53F93">
        <w:rPr>
          <w:i/>
        </w:rPr>
        <w:t>tak</w:t>
      </w:r>
      <w:r w:rsidR="00C53F93">
        <w:rPr>
          <w:i/>
        </w:rPr>
        <w:t> </w:t>
      </w:r>
      <w:r w:rsidRPr="00C53F93">
        <w:rPr>
          <w:i/>
        </w:rPr>
        <w:t>dokonce učinil opakovaně (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="00C53F93" w:rsidRPr="00C53F93">
        <w:rPr>
          <w:i/>
        </w:rPr>
        <w:t>po</w:t>
      </w:r>
      <w:r w:rsidR="00C53F93">
        <w:rPr>
          <w:i/>
        </w:rPr>
        <w:t> </w:t>
      </w:r>
      <w:r w:rsidRPr="00C53F93">
        <w:rPr>
          <w:i/>
        </w:rPr>
        <w:t xml:space="preserve">sporech ohledně shodného problému </w:t>
      </w:r>
      <w:r w:rsidR="00C53F93" w:rsidRPr="00C53F93">
        <w:rPr>
          <w:i/>
        </w:rPr>
        <w:t>za</w:t>
      </w:r>
      <w:r w:rsidR="00C53F93">
        <w:rPr>
          <w:i/>
        </w:rPr>
        <w:t> </w:t>
      </w:r>
      <w:r w:rsidRPr="00C53F93">
        <w:rPr>
          <w:i/>
        </w:rPr>
        <w:t xml:space="preserve">předchozí právní úpravy), nelze trvat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výkladu formálně odpovídajícím právní teorii, která nebyla důsledně promítnuta </w:t>
      </w:r>
      <w:r w:rsidR="00C53F93" w:rsidRPr="00C53F93">
        <w:rPr>
          <w:i/>
        </w:rPr>
        <w:t>do</w:t>
      </w:r>
      <w:r w:rsidR="00C53F93">
        <w:rPr>
          <w:i/>
        </w:rPr>
        <w:t> </w:t>
      </w:r>
      <w:r w:rsidRPr="00C53F93">
        <w:rPr>
          <w:i/>
        </w:rPr>
        <w:t xml:space="preserve">zákona. Ustanovení </w:t>
      </w:r>
      <w:r w:rsidR="00C53F93">
        <w:rPr>
          <w:i/>
        </w:rPr>
        <w:t>§ </w:t>
      </w:r>
      <w:r w:rsidRPr="00C53F93">
        <w:rPr>
          <w:i/>
        </w:rPr>
        <w:t>40 nového správního řádu je uvozeno nadpisem "počítání času</w:t>
      </w:r>
      <w:r w:rsidR="001B2368" w:rsidRPr="00C53F93">
        <w:rPr>
          <w:i/>
        </w:rPr>
        <w:t>"</w:t>
      </w:r>
      <w:r w:rsidRPr="00C53F93">
        <w:rPr>
          <w:i/>
        </w:rPr>
        <w:t xml:space="preserve">, avšak </w:t>
      </w:r>
      <w:r w:rsidR="00C53F93" w:rsidRPr="00C53F93">
        <w:rPr>
          <w:i/>
        </w:rPr>
        <w:t>při</w:t>
      </w:r>
      <w:r w:rsidR="00C53F93">
        <w:rPr>
          <w:i/>
        </w:rPr>
        <w:t> </w:t>
      </w:r>
      <w:r w:rsidRPr="00C53F93">
        <w:rPr>
          <w:i/>
        </w:rPr>
        <w:t xml:space="preserve">formulaci pravidel je používán pouze termín </w:t>
      </w:r>
      <w:r w:rsidR="005C5685" w:rsidRPr="00C53F93">
        <w:rPr>
          <w:i/>
        </w:rPr>
        <w:t>"lhůta"</w:t>
      </w:r>
      <w:r w:rsidRPr="00C53F93">
        <w:rPr>
          <w:i/>
        </w:rPr>
        <w:t xml:space="preserve">. Jestliže pojmu </w:t>
      </w:r>
      <w:r w:rsidR="005C5685" w:rsidRPr="00C53F93">
        <w:rPr>
          <w:i/>
        </w:rPr>
        <w:t xml:space="preserve">"lhůta" </w:t>
      </w:r>
      <w:r w:rsidRPr="00C53F93">
        <w:rPr>
          <w:i/>
        </w:rPr>
        <w:t xml:space="preserve">je zákonodárcem užito 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="00C53F93" w:rsidRPr="00C53F93">
        <w:rPr>
          <w:i/>
        </w:rPr>
        <w:t>v</w:t>
      </w:r>
      <w:r w:rsidR="00C53F93">
        <w:rPr>
          <w:i/>
        </w:rPr>
        <w:t> § </w:t>
      </w:r>
      <w:r w:rsidRPr="00C53F93">
        <w:rPr>
          <w:i/>
        </w:rPr>
        <w:t xml:space="preserve">24 </w:t>
      </w:r>
      <w:r w:rsidR="00C53F93" w:rsidRPr="00C53F93">
        <w:rPr>
          <w:i/>
        </w:rPr>
        <w:t>odst.</w:t>
      </w:r>
      <w:r w:rsidR="00C53F93">
        <w:rPr>
          <w:i/>
        </w:rPr>
        <w:t> </w:t>
      </w:r>
      <w:r w:rsidRPr="00C53F93">
        <w:rPr>
          <w:i/>
        </w:rPr>
        <w:t xml:space="preserve">2 nového správního řádu, </w:t>
      </w:r>
      <w:r w:rsidR="00C53F93" w:rsidRPr="00C53F93">
        <w:rPr>
          <w:i/>
        </w:rPr>
        <w:t>bez</w:t>
      </w:r>
      <w:r w:rsidR="00C53F93">
        <w:rPr>
          <w:i/>
        </w:rPr>
        <w:t> </w:t>
      </w:r>
      <w:r w:rsidRPr="00C53F93">
        <w:rPr>
          <w:i/>
        </w:rPr>
        <w:t xml:space="preserve">stanovení speciální úpravy jejího běhu, </w:t>
      </w:r>
      <w:r w:rsidR="00C53F93" w:rsidRPr="00C53F93">
        <w:rPr>
          <w:i/>
        </w:rPr>
        <w:t>pak</w:t>
      </w:r>
      <w:r w:rsidR="00C53F93">
        <w:rPr>
          <w:i/>
        </w:rPr>
        <w:t> </w:t>
      </w:r>
      <w:r w:rsidRPr="00C53F93">
        <w:rPr>
          <w:i/>
        </w:rPr>
        <w:t xml:space="preserve">účastník řízení odůvodněně očekává, </w:t>
      </w:r>
      <w:r w:rsidR="00C53F93" w:rsidRPr="00C53F93">
        <w:rPr>
          <w:i/>
        </w:rPr>
        <w:t>že</w:t>
      </w:r>
      <w:r w:rsidR="00C53F93">
        <w:rPr>
          <w:i/>
        </w:rPr>
        <w:t> 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 xml:space="preserve">posouzení jejího běhu použijí obecná pravidla 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>počítání lhůt.“</w:t>
      </w:r>
    </w:p>
    <w:p w14:paraId="39E00F7F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</w:p>
    <w:p w14:paraId="39E00F80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Nejvyšší správní soud v citovaném rozsudku jasně uvedl, </w:t>
      </w:r>
      <w:r w:rsidR="00C53F93" w:rsidRPr="00C53F93">
        <w:t>že</w:t>
      </w:r>
      <w:r w:rsidR="00C53F93">
        <w:t> </w:t>
      </w:r>
      <w:r w:rsidR="00C53F93" w:rsidRPr="00C53F93">
        <w:t>si</w:t>
      </w:r>
      <w:r w:rsidR="00C53F93">
        <w:t> </w:t>
      </w:r>
      <w:r w:rsidRPr="00C53F93">
        <w:t xml:space="preserve">je vědom toho, </w:t>
      </w:r>
      <w:r w:rsidR="00C53F93" w:rsidRPr="00C53F93">
        <w:t>že</w:t>
      </w:r>
      <w:r w:rsidR="00C53F93">
        <w:t> </w:t>
      </w:r>
      <w:r w:rsidRPr="00C53F93">
        <w:t xml:space="preserve">zákonodárce užívá pojmu „lhůta“ </w:t>
      </w:r>
      <w:r w:rsidR="00C53F93" w:rsidRPr="00C53F93">
        <w:t>pro</w:t>
      </w:r>
      <w:r w:rsidR="00C53F93">
        <w:t> </w:t>
      </w:r>
      <w:r w:rsidRPr="00C53F93">
        <w:t xml:space="preserve">to, co je doktrinálně nesporně „dobou“. S ohledem </w:t>
      </w:r>
      <w:r w:rsidR="00C53F93" w:rsidRPr="00C53F93">
        <w:t>na</w:t>
      </w:r>
      <w:r w:rsidR="00C53F93">
        <w:t> </w:t>
      </w:r>
      <w:r w:rsidRPr="00C53F93">
        <w:t xml:space="preserve">požadavek ochrany odůvodněného očekávání jednotlivců, </w:t>
      </w:r>
      <w:r w:rsidR="00C53F93" w:rsidRPr="00C53F93">
        <w:t>že</w:t>
      </w:r>
      <w:r w:rsidR="00C53F93">
        <w:t> </w:t>
      </w:r>
      <w:r w:rsidR="00C53F93" w:rsidRPr="00C53F93">
        <w:t>se</w:t>
      </w:r>
      <w:r w:rsidR="00C53F93">
        <w:t> </w:t>
      </w:r>
      <w:r w:rsidRPr="00C53F93">
        <w:t xml:space="preserve">mohou spolehnout </w:t>
      </w:r>
      <w:r w:rsidR="00C53F93" w:rsidRPr="00C53F93">
        <w:t>na</w:t>
      </w:r>
      <w:r w:rsidR="00C53F93">
        <w:t> </w:t>
      </w:r>
      <w:r w:rsidRPr="00C53F93">
        <w:t xml:space="preserve">prostý jazykový význam slov zákona, proto dospěl k závěru, </w:t>
      </w:r>
      <w:r w:rsidR="00C53F93" w:rsidRPr="00C53F93">
        <w:t>že</w:t>
      </w:r>
      <w:r w:rsidR="00C53F93">
        <w:t> </w:t>
      </w:r>
      <w:r w:rsidRPr="00C53F93">
        <w:t xml:space="preserve">pravidlo </w:t>
      </w:r>
      <w:r w:rsidR="00C53F93" w:rsidRPr="00C53F93">
        <w:t>pro</w:t>
      </w:r>
      <w:r w:rsidR="00C53F93">
        <w:t> </w:t>
      </w:r>
      <w:r w:rsidR="005F6DA1">
        <w:t>prodloužení lhůty tak, </w:t>
      </w:r>
      <w:r w:rsidR="00C53F93" w:rsidRPr="00C53F93">
        <w:t>že</w:t>
      </w:r>
      <w:r w:rsidR="00C53F93">
        <w:t> </w:t>
      </w:r>
      <w:r w:rsidRPr="00C53F93">
        <w:t>skončí nejbližší následující pracovní den, připadl</w:t>
      </w:r>
      <w:r w:rsidR="00C53F93">
        <w:noBreakHyphen/>
      </w:r>
      <w:r w:rsidRPr="00C53F93">
        <w:t xml:space="preserve">li </w:t>
      </w:r>
      <w:r w:rsidR="00C53F93" w:rsidRPr="00C53F93">
        <w:t>by</w:t>
      </w:r>
      <w:r w:rsidR="00C53F93">
        <w:t> </w:t>
      </w:r>
      <w:r w:rsidRPr="00C53F93">
        <w:t xml:space="preserve">její konec </w:t>
      </w:r>
      <w:r w:rsidR="00C53F93" w:rsidRPr="00C53F93">
        <w:t>na</w:t>
      </w:r>
      <w:r w:rsidR="00C53F93">
        <w:t> </w:t>
      </w:r>
      <w:r w:rsidRPr="00C53F93">
        <w:t xml:space="preserve">sobotu, neděli </w:t>
      </w:r>
      <w:r w:rsidR="00C53F93" w:rsidRPr="00C53F93">
        <w:t>nebo</w:t>
      </w:r>
      <w:r w:rsidR="00C53F93">
        <w:t> </w:t>
      </w:r>
      <w:r w:rsidRPr="00C53F93">
        <w:t xml:space="preserve">svátek, </w:t>
      </w:r>
      <w:r w:rsidR="00C53F93" w:rsidRPr="00C53F93">
        <w:t>se</w:t>
      </w:r>
      <w:r w:rsidR="00C53F93">
        <w:t> </w:t>
      </w:r>
      <w:r w:rsidRPr="00C53F93">
        <w:t xml:space="preserve">v oblasti procesního práva upraveného správním řádem použije </w:t>
      </w:r>
      <w:r w:rsidR="00C53F93" w:rsidRPr="00C53F93">
        <w:t>i</w:t>
      </w:r>
      <w:r w:rsidR="00C53F93">
        <w:t> </w:t>
      </w:r>
      <w:r w:rsidR="00C53F93" w:rsidRPr="00C53F93">
        <w:t>na</w:t>
      </w:r>
      <w:r w:rsidR="00C53F93">
        <w:t> </w:t>
      </w:r>
      <w:r w:rsidRPr="00C53F93">
        <w:t xml:space="preserve">úložní doby. </w:t>
      </w:r>
    </w:p>
    <w:p w14:paraId="39E00F81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82" w14:textId="77777777" w:rsidR="00794F6D" w:rsidRPr="00C53F93" w:rsidRDefault="00794F6D" w:rsidP="00441852">
      <w:pPr>
        <w:pStyle w:val="NormlnGaramond"/>
        <w:numPr>
          <w:ilvl w:val="0"/>
          <w:numId w:val="21"/>
        </w:numPr>
        <w:ind w:left="0" w:firstLine="0"/>
      </w:pPr>
      <w:r w:rsidRPr="00C53F93">
        <w:t xml:space="preserve">Již krátce předtím </w:t>
      </w:r>
      <w:r w:rsidR="00C53F93" w:rsidRPr="00C53F93">
        <w:t>se</w:t>
      </w:r>
      <w:r w:rsidR="00C53F93">
        <w:t> </w:t>
      </w:r>
      <w:r w:rsidRPr="00C53F93">
        <w:t xml:space="preserve">k závěru výše popsanému </w:t>
      </w:r>
      <w:r w:rsidR="00C53F93" w:rsidRPr="00C53F93">
        <w:t>bez</w:t>
      </w:r>
      <w:r w:rsidR="00C53F93">
        <w:t> </w:t>
      </w:r>
      <w:r w:rsidRPr="00C53F93">
        <w:t xml:space="preserve">hlubšího zdůvodnění přiklonil Nejvyšší správní soud v rozsudku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3</w:t>
      </w:r>
      <w:r w:rsidR="00C53F93">
        <w:t>. </w:t>
      </w:r>
      <w:r w:rsidR="00C53F93" w:rsidRPr="00C53F93">
        <w:t>2</w:t>
      </w:r>
      <w:r w:rsidR="00C53F93">
        <w:t>. </w:t>
      </w:r>
      <w:r w:rsidR="00C53F93" w:rsidRPr="00C53F93">
        <w:t>2010</w:t>
      </w:r>
      <w:r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1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78</w:t>
      </w:r>
      <w:r w:rsidR="00C53F93">
        <w:t>/</w:t>
      </w:r>
      <w:r w:rsidR="00C53F93" w:rsidRPr="00C53F93">
        <w:t>2009</w:t>
      </w:r>
      <w:r w:rsidR="00C53F93">
        <w:t> </w:t>
      </w:r>
      <w:r w:rsidR="00C53F93">
        <w:noBreakHyphen/>
        <w:t> </w:t>
      </w:r>
      <w:r w:rsidR="00C53F93" w:rsidRPr="00C53F93">
        <w:t>76</w:t>
      </w:r>
      <w:r w:rsidRPr="00C53F93">
        <w:t xml:space="preserve">. </w:t>
      </w:r>
      <w:r w:rsidR="00441852" w:rsidRPr="00C53F93">
        <w:t xml:space="preserve">Obdobně </w:t>
      </w:r>
      <w:r w:rsidR="00C53F93" w:rsidRPr="00C53F93">
        <w:t>se</w:t>
      </w:r>
      <w:r w:rsidR="00C53F93">
        <w:t> </w:t>
      </w:r>
      <w:r w:rsidR="00441852" w:rsidRPr="00C53F93">
        <w:t xml:space="preserve">vyslovil </w:t>
      </w:r>
      <w:r w:rsidR="00656527" w:rsidRPr="00C53F93">
        <w:t xml:space="preserve">nedlouho poté </w:t>
      </w:r>
      <w:r w:rsidR="00441852" w:rsidRPr="00C53F93">
        <w:t xml:space="preserve">například v rozsudku </w:t>
      </w:r>
      <w:r w:rsidR="00C53F93" w:rsidRPr="00C53F93">
        <w:t>ze</w:t>
      </w:r>
      <w:r w:rsidR="00C53F93">
        <w:t> </w:t>
      </w:r>
      <w:r w:rsidR="00441852" w:rsidRPr="00C53F93">
        <w:t xml:space="preserve">dne </w:t>
      </w:r>
      <w:r w:rsidR="00C53F93" w:rsidRPr="00C53F93">
        <w:t>31</w:t>
      </w:r>
      <w:r w:rsidR="00C53F93">
        <w:t>. </w:t>
      </w:r>
      <w:r w:rsidR="00C53F93" w:rsidRPr="00C53F93">
        <w:t>3</w:t>
      </w:r>
      <w:r w:rsidR="00C53F93">
        <w:t>. </w:t>
      </w:r>
      <w:r w:rsidR="00C53F93" w:rsidRPr="00C53F93">
        <w:t>2011</w:t>
      </w:r>
      <w:r w:rsidR="00441852"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8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10</w:t>
      </w:r>
      <w:r w:rsidR="00C53F93">
        <w:t>/</w:t>
      </w:r>
      <w:r w:rsidR="00C53F93" w:rsidRPr="00C53F93">
        <w:t>2011</w:t>
      </w:r>
      <w:r w:rsidR="00C53F93">
        <w:t> </w:t>
      </w:r>
      <w:r w:rsidR="00C53F93">
        <w:noBreakHyphen/>
        <w:t> </w:t>
      </w:r>
      <w:r w:rsidR="00C53F93" w:rsidRPr="00C53F93">
        <w:t>47</w:t>
      </w:r>
      <w:r w:rsidR="00441852" w:rsidRPr="00C53F93">
        <w:t xml:space="preserve">, zejm. bod 11. </w:t>
      </w:r>
      <w:r w:rsidR="00C53F93" w:rsidRPr="00C53F93">
        <w:t>Ve</w:t>
      </w:r>
      <w:r w:rsidR="00C53F93">
        <w:t> </w:t>
      </w:r>
      <w:r w:rsidRPr="00C53F93">
        <w:t xml:space="preserve">výsledku </w:t>
      </w:r>
      <w:r w:rsidR="00C53F93" w:rsidRPr="00C53F93">
        <w:t>ke</w:t>
      </w:r>
      <w:r w:rsidR="00C53F93">
        <w:t> </w:t>
      </w:r>
      <w:r w:rsidRPr="00C53F93">
        <w:t xml:space="preserve">stejnému závěru dospěla </w:t>
      </w:r>
      <w:r w:rsidR="00C53F93" w:rsidRPr="00C53F93">
        <w:t>i</w:t>
      </w:r>
      <w:r w:rsidR="00C53F93">
        <w:t> </w:t>
      </w:r>
      <w:r w:rsidRPr="00C53F93">
        <w:t xml:space="preserve">judikatura Ústavního soudu, rovněž aniž </w:t>
      </w:r>
      <w:r w:rsidR="00C53F93" w:rsidRPr="00C53F93">
        <w:t>by</w:t>
      </w:r>
      <w:r w:rsidR="00C53F93">
        <w:t> </w:t>
      </w:r>
      <w:r w:rsidRPr="00C53F93">
        <w:t xml:space="preserve">důkladněji reflektovala, </w:t>
      </w:r>
      <w:r w:rsidR="00C53F93" w:rsidRPr="00C53F93">
        <w:t>že</w:t>
      </w:r>
      <w:r w:rsidR="00C53F93">
        <w:t> </w:t>
      </w:r>
      <w:r w:rsidRPr="00C53F93">
        <w:t xml:space="preserve">platné právo pojmů „lhůta“ </w:t>
      </w:r>
      <w:r w:rsidR="00C53F93" w:rsidRPr="00C53F93">
        <w:t>a</w:t>
      </w:r>
      <w:r w:rsidR="00C53F93">
        <w:t> </w:t>
      </w:r>
      <w:r w:rsidRPr="00C53F93">
        <w:t xml:space="preserve">„doba“ užívá v rozporu s tím, jak jim rozumí právní teorie (srov. nálezy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26</w:t>
      </w:r>
      <w:r w:rsidR="00C53F93">
        <w:t>. </w:t>
      </w:r>
      <w:r w:rsidR="00C53F93" w:rsidRPr="00C53F93">
        <w:t>11</w:t>
      </w:r>
      <w:r w:rsidR="00C53F93">
        <w:t>. </w:t>
      </w:r>
      <w:r w:rsidR="00C53F93" w:rsidRPr="00C53F93">
        <w:t>2013</w:t>
      </w:r>
      <w:r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II.</w:t>
      </w:r>
      <w:r w:rsidR="00C53F93">
        <w:t> ÚS </w:t>
      </w:r>
      <w:r w:rsidR="00C53F93" w:rsidRPr="00C53F93">
        <w:t>33/13</w:t>
      </w:r>
      <w:r w:rsidRPr="00C53F93">
        <w:t xml:space="preserve">, </w:t>
      </w:r>
      <w:r w:rsidR="00C53F93" w:rsidRPr="00C53F93">
        <w:t>a</w:t>
      </w:r>
      <w:r w:rsidR="00C53F93">
        <w:t> 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1</w:t>
      </w:r>
      <w:r w:rsidR="00C53F93">
        <w:t>. </w:t>
      </w:r>
      <w:r w:rsidR="00C53F93" w:rsidRPr="00C53F93">
        <w:t>10</w:t>
      </w:r>
      <w:r w:rsidR="00C53F93">
        <w:t>. </w:t>
      </w:r>
      <w:r w:rsidR="00C53F93" w:rsidRPr="00C53F93">
        <w:t>2014</w:t>
      </w:r>
      <w:r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IV.</w:t>
      </w:r>
      <w:r w:rsidR="00C53F93">
        <w:t> ÚS </w:t>
      </w:r>
      <w:r w:rsidR="00C53F93" w:rsidRPr="00C53F93">
        <w:t>2026/14</w:t>
      </w:r>
      <w:r w:rsidRPr="00C53F93">
        <w:t xml:space="preserve">, </w:t>
      </w:r>
      <w:r w:rsidR="00C53F93" w:rsidRPr="00C53F93">
        <w:t>pro</w:t>
      </w:r>
      <w:r w:rsidR="00C53F93">
        <w:t> </w:t>
      </w:r>
      <w:r w:rsidRPr="00C53F93">
        <w:t xml:space="preserve">oblast občanského soudního řízení </w:t>
      </w:r>
      <w:r w:rsidR="00C53F93" w:rsidRPr="00C53F93">
        <w:t>a</w:t>
      </w:r>
      <w:r w:rsidR="00C53F93">
        <w:t> 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30</w:t>
      </w:r>
      <w:r w:rsidR="00C53F93">
        <w:t>. </w:t>
      </w:r>
      <w:r w:rsidR="00C53F93" w:rsidRPr="00C53F93">
        <w:t>8</w:t>
      </w:r>
      <w:r w:rsidR="00C53F93">
        <w:t>. </w:t>
      </w:r>
      <w:r w:rsidR="00C53F93" w:rsidRPr="00C53F93">
        <w:t>2016</w:t>
      </w:r>
      <w:r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IV.</w:t>
      </w:r>
      <w:r w:rsidR="00C53F93">
        <w:t> ÚS </w:t>
      </w:r>
      <w:r w:rsidR="00C53F93" w:rsidRPr="00C53F93">
        <w:t>3486/15</w:t>
      </w:r>
      <w:r w:rsidRPr="00C53F93">
        <w:t xml:space="preserve">, </w:t>
      </w:r>
      <w:r w:rsidR="00C53F93" w:rsidRPr="00C53F93">
        <w:t>či</w:t>
      </w:r>
      <w:r w:rsidR="00C53F93">
        <w:t> 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30</w:t>
      </w:r>
      <w:r w:rsidR="00C53F93">
        <w:t>. </w:t>
      </w:r>
      <w:r w:rsidR="00C53F93" w:rsidRPr="00C53F93">
        <w:t>8</w:t>
      </w:r>
      <w:r w:rsidR="00C53F93">
        <w:t>. </w:t>
      </w:r>
      <w:r w:rsidR="00C53F93" w:rsidRPr="00C53F93">
        <w:t>2021</w:t>
      </w:r>
      <w:r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I.</w:t>
      </w:r>
      <w:r w:rsidR="00C53F93">
        <w:t> ÚS </w:t>
      </w:r>
      <w:r w:rsidR="00C53F93" w:rsidRPr="00C53F93">
        <w:t>1153/21</w:t>
      </w:r>
      <w:r w:rsidRPr="00C53F93">
        <w:t xml:space="preserve"> </w:t>
      </w:r>
      <w:r w:rsidR="00C53F93" w:rsidRPr="00C53F93">
        <w:t>pro</w:t>
      </w:r>
      <w:r w:rsidR="00C53F93">
        <w:t> </w:t>
      </w:r>
      <w:r w:rsidRPr="00C53F93">
        <w:t xml:space="preserve">oblast trestního řízení; poslední z nálezů </w:t>
      </w:r>
      <w:r w:rsidR="00C53F93" w:rsidRPr="00C53F93">
        <w:t>se</w:t>
      </w:r>
      <w:r w:rsidR="00C53F93">
        <w:t> </w:t>
      </w:r>
      <w:r w:rsidRPr="00C53F93">
        <w:t xml:space="preserve">týká hmotného práva, konkrétně nároku </w:t>
      </w:r>
      <w:r w:rsidR="00C53F93" w:rsidRPr="00C53F93">
        <w:t>na</w:t>
      </w:r>
      <w:r w:rsidR="00C53F93">
        <w:t> </w:t>
      </w:r>
      <w:r w:rsidRPr="00C53F93">
        <w:t xml:space="preserve">náhradu nákladů poškozeného vynaložených v trestním řízení </w:t>
      </w:r>
      <w:r w:rsidR="00C53F93" w:rsidRPr="00C53F93">
        <w:t>a</w:t>
      </w:r>
      <w:r w:rsidR="00C53F93">
        <w:t> </w:t>
      </w:r>
      <w:r w:rsidRPr="00C53F93">
        <w:t>toho, kdy začíná běžet lhůta k uplatnění uvedeného nároku, je</w:t>
      </w:r>
      <w:r w:rsidR="00C53F93">
        <w:noBreakHyphen/>
      </w:r>
      <w:r w:rsidRPr="00C53F93">
        <w:t xml:space="preserve">li počátek běhu lhůty odvozen </w:t>
      </w:r>
      <w:r w:rsidR="00C53F93" w:rsidRPr="00C53F93">
        <w:t>od</w:t>
      </w:r>
      <w:r w:rsidR="00C53F93">
        <w:t> </w:t>
      </w:r>
      <w:r w:rsidRPr="00C53F93">
        <w:t xml:space="preserve">právní moci rozsudku v dané trestní věci). </w:t>
      </w:r>
    </w:p>
    <w:p w14:paraId="39E00F83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84" w14:textId="77777777" w:rsidR="00794F6D" w:rsidRPr="00C53F93" w:rsidRDefault="00C53F93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Od</w:t>
      </w:r>
      <w:r>
        <w:t> </w:t>
      </w:r>
      <w:r w:rsidR="00794F6D" w:rsidRPr="00C53F93">
        <w:t xml:space="preserve">názoru, </w:t>
      </w:r>
      <w:r w:rsidRPr="00C53F93">
        <w:t>že</w:t>
      </w:r>
      <w:r>
        <w:t> </w:t>
      </w:r>
      <w:r w:rsidRPr="00C53F93">
        <w:t>na</w:t>
      </w:r>
      <w:r>
        <w:t> </w:t>
      </w:r>
      <w:r w:rsidR="00794F6D" w:rsidRPr="00C53F93">
        <w:t xml:space="preserve">úložní dobu je třeba pohlížet jako </w:t>
      </w:r>
      <w:r w:rsidRPr="00C53F93">
        <w:t>na</w:t>
      </w:r>
      <w:r>
        <w:t> </w:t>
      </w:r>
      <w:r w:rsidR="00794F6D" w:rsidRPr="00C53F93">
        <w:t xml:space="preserve">lhůtu, </w:t>
      </w:r>
      <w:r w:rsidRPr="00C53F93">
        <w:t>se</w:t>
      </w:r>
      <w:r>
        <w:t> </w:t>
      </w:r>
      <w:r w:rsidR="00794F6D" w:rsidRPr="00C53F93">
        <w:t xml:space="preserve">odchýlil </w:t>
      </w:r>
      <w:r w:rsidRPr="00C53F93">
        <w:t>pro</w:t>
      </w:r>
      <w:r>
        <w:t> </w:t>
      </w:r>
      <w:r w:rsidR="00794F6D" w:rsidRPr="00C53F93">
        <w:t xml:space="preserve">oblast doručování </w:t>
      </w:r>
      <w:r w:rsidRPr="00C53F93">
        <w:t>do</w:t>
      </w:r>
      <w:r>
        <w:t> </w:t>
      </w:r>
      <w:r w:rsidR="00794F6D" w:rsidRPr="00C53F93">
        <w:t>datové schránky Nejvyšší správní soud v</w:t>
      </w:r>
      <w:r w:rsidR="005C5685" w:rsidRPr="00C53F93">
        <w:t xml:space="preserve"> již zmiňovaném </w:t>
      </w:r>
      <w:r w:rsidR="00794F6D" w:rsidRPr="00C53F93">
        <w:t xml:space="preserve">rozsudku </w:t>
      </w:r>
      <w:r w:rsidRPr="00C53F93">
        <w:t>ze</w:t>
      </w:r>
      <w:r>
        <w:t> </w:t>
      </w:r>
      <w:r w:rsidR="00794F6D" w:rsidRPr="00C53F93">
        <w:t xml:space="preserve">dne </w:t>
      </w:r>
      <w:r w:rsidRPr="00C53F93">
        <w:t>16</w:t>
      </w:r>
      <w:r>
        <w:t>. </w:t>
      </w:r>
      <w:r w:rsidRPr="00C53F93">
        <w:t>5</w:t>
      </w:r>
      <w:r>
        <w:t>. </w:t>
      </w:r>
      <w:r w:rsidRPr="00C53F93">
        <w:t>2013</w:t>
      </w:r>
      <w:r w:rsidR="00794F6D" w:rsidRPr="00C53F93">
        <w:t xml:space="preserve">, </w:t>
      </w:r>
      <w:r w:rsidRPr="00C53F93">
        <w:t>č.</w:t>
      </w:r>
      <w:r>
        <w:t> </w:t>
      </w:r>
      <w:r w:rsidRPr="00C53F93">
        <w:t>j.</w:t>
      </w:r>
      <w:r>
        <w:t> </w:t>
      </w:r>
      <w:r w:rsidRPr="00C53F93">
        <w:t>5</w:t>
      </w:r>
      <w:r>
        <w:t> </w:t>
      </w:r>
      <w:r w:rsidRPr="00C53F93">
        <w:t>Afs</w:t>
      </w:r>
      <w:r>
        <w:t> </w:t>
      </w:r>
      <w:r w:rsidRPr="00C53F93">
        <w:t>76</w:t>
      </w:r>
      <w:r>
        <w:t>/</w:t>
      </w:r>
      <w:r w:rsidRPr="00C53F93">
        <w:t>2012</w:t>
      </w:r>
      <w:r>
        <w:t> </w:t>
      </w:r>
      <w:r>
        <w:noBreakHyphen/>
        <w:t> </w:t>
      </w:r>
      <w:r w:rsidRPr="00C53F93">
        <w:t>28</w:t>
      </w:r>
      <w:r w:rsidR="00794F6D" w:rsidRPr="00C53F93">
        <w:t>,</w:t>
      </w:r>
      <w:r>
        <w:t> č. </w:t>
      </w:r>
      <w:r w:rsidR="00794F6D" w:rsidRPr="00C53F93">
        <w:t>2875/2013</w:t>
      </w:r>
      <w:r>
        <w:t> Sb.</w:t>
      </w:r>
      <w:r w:rsidR="00794F6D" w:rsidRPr="00C53F93">
        <w:t xml:space="preserve"> NSS, </w:t>
      </w:r>
      <w:r w:rsidR="00794F6D" w:rsidRPr="00C53F93">
        <w:rPr>
          <w:i/>
        </w:rPr>
        <w:t>STASEK</w:t>
      </w:r>
      <w:r w:rsidR="00794F6D" w:rsidRPr="00C53F93">
        <w:t xml:space="preserve">. Uvedl v něm, </w:t>
      </w:r>
      <w:r w:rsidRPr="00C53F93">
        <w:t>mimo</w:t>
      </w:r>
      <w:r>
        <w:t> </w:t>
      </w:r>
      <w:r w:rsidR="00794F6D" w:rsidRPr="00C53F93">
        <w:t xml:space="preserve">jiné s odkazem </w:t>
      </w:r>
      <w:r w:rsidRPr="00C53F93">
        <w:t>na</w:t>
      </w:r>
      <w:r>
        <w:t> </w:t>
      </w:r>
      <w:r w:rsidR="00794F6D" w:rsidRPr="00C53F93">
        <w:t xml:space="preserve">shodný závěr poradního sboru ministra </w:t>
      </w:r>
      <w:r w:rsidRPr="00C53F93">
        <w:t>ke</w:t>
      </w:r>
      <w:r>
        <w:t> </w:t>
      </w:r>
      <w:r w:rsidR="00794F6D" w:rsidRPr="00C53F93">
        <w:t>správnímu řádu, následující:</w:t>
      </w:r>
    </w:p>
    <w:p w14:paraId="39E00F85" w14:textId="77777777" w:rsidR="00794F6D" w:rsidRPr="00C53F93" w:rsidRDefault="00794F6D" w:rsidP="00794F6D">
      <w:pPr>
        <w:pStyle w:val="NormlnGaramond"/>
        <w:tabs>
          <w:tab w:val="left" w:pos="709"/>
        </w:tabs>
        <w:rPr>
          <w:i/>
        </w:rPr>
      </w:pPr>
      <w:r w:rsidRPr="00C53F93">
        <w:rPr>
          <w:i/>
        </w:rPr>
        <w:t xml:space="preserve">„Nejvyšší správní soud </w:t>
      </w:r>
      <w:r w:rsidR="00C53F93" w:rsidRPr="00C53F93">
        <w:rPr>
          <w:i/>
        </w:rPr>
        <w:t>při</w:t>
      </w:r>
      <w:r w:rsidR="00C53F93">
        <w:rPr>
          <w:i/>
        </w:rPr>
        <w:t> </w:t>
      </w:r>
      <w:r w:rsidRPr="00C53F93">
        <w:rPr>
          <w:i/>
        </w:rPr>
        <w:t xml:space="preserve">posouzení věci bral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potaz dosavadní judikaturu, která vycházela </w:t>
      </w:r>
      <w:r w:rsidR="00C53F93" w:rsidRPr="00C53F93">
        <w:rPr>
          <w:i/>
        </w:rPr>
        <w:t>při</w:t>
      </w:r>
      <w:r w:rsidR="00C53F93">
        <w:rPr>
          <w:i/>
        </w:rPr>
        <w:t> </w:t>
      </w:r>
      <w:r w:rsidRPr="00C53F93">
        <w:rPr>
          <w:i/>
        </w:rPr>
        <w:t>posouzení okamžiku doručení fikcí (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případech správního řádu 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Pr="00C53F93">
        <w:rPr>
          <w:i/>
        </w:rPr>
        <w:t xml:space="preserve">"starého" správního řádu </w:t>
      </w:r>
      <w:r w:rsidR="00C53F93">
        <w:rPr>
          <w:i/>
        </w:rPr>
        <w:noBreakHyphen/>
      </w:r>
      <w:r w:rsidRPr="00C53F93">
        <w:rPr>
          <w:i/>
        </w:rPr>
        <w:t xml:space="preserve"> zákona</w:t>
      </w:r>
      <w:r w:rsidR="00C53F93">
        <w:rPr>
          <w:i/>
        </w:rPr>
        <w:t> č. </w:t>
      </w:r>
      <w:r w:rsidRPr="00C53F93">
        <w:rPr>
          <w:i/>
        </w:rPr>
        <w:t>71/1967</w:t>
      </w:r>
      <w:r w:rsidR="00C53F93">
        <w:rPr>
          <w:i/>
        </w:rPr>
        <w:t> Sb.</w:t>
      </w:r>
      <w:r w:rsidRPr="00C53F93">
        <w:rPr>
          <w:i/>
        </w:rPr>
        <w:t xml:space="preserve">) </w:t>
      </w:r>
      <w:r w:rsidR="00C53F93" w:rsidRPr="00C53F93">
        <w:rPr>
          <w:i/>
        </w:rPr>
        <w:t>z</w:t>
      </w:r>
      <w:r w:rsidR="00C53F93">
        <w:rPr>
          <w:i/>
        </w:rPr>
        <w:t> </w:t>
      </w:r>
      <w:r w:rsidRPr="00C53F93">
        <w:rPr>
          <w:i/>
        </w:rPr>
        <w:t xml:space="preserve">interpretace zákona </w:t>
      </w:r>
      <w:r w:rsidR="00C53F93" w:rsidRPr="00C53F93">
        <w:rPr>
          <w:i/>
        </w:rPr>
        <w:t>pro</w:t>
      </w:r>
      <w:r w:rsidR="00C53F93">
        <w:rPr>
          <w:i/>
        </w:rPr>
        <w:t> </w:t>
      </w:r>
      <w:r w:rsidRPr="00C53F93">
        <w:rPr>
          <w:i/>
        </w:rPr>
        <w:t xml:space="preserve">účastníka příznivější, totiž, </w:t>
      </w:r>
      <w:r w:rsidR="00C53F93" w:rsidRPr="00C53F93">
        <w:rPr>
          <w:i/>
        </w:rPr>
        <w:t>že</w:t>
      </w:r>
      <w:r w:rsidR="00C53F93">
        <w:rPr>
          <w:i/>
        </w:rPr>
        <w:t> 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Pr="00C53F93">
        <w:rPr>
          <w:i/>
        </w:rPr>
        <w:t xml:space="preserve">přes nedůsledné rozlišování doby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 xml:space="preserve">lhůty účinky doručení nastanou vždy </w:t>
      </w:r>
      <w:r w:rsidR="00C53F93" w:rsidRPr="00C53F93">
        <w:rPr>
          <w:i/>
        </w:rPr>
        <w:t>až</w:t>
      </w:r>
      <w:r w:rsidR="00C53F93">
        <w:rPr>
          <w:i/>
        </w:rPr>
        <w:t> </w:t>
      </w:r>
      <w:r w:rsidRPr="00C53F93">
        <w:rPr>
          <w:i/>
        </w:rPr>
        <w:t>následující den, připadne</w:t>
      </w:r>
      <w:r w:rsidR="00C53F93">
        <w:rPr>
          <w:i/>
        </w:rPr>
        <w:noBreakHyphen/>
      </w:r>
      <w:r w:rsidRPr="00C53F93">
        <w:rPr>
          <w:i/>
        </w:rPr>
        <w:t xml:space="preserve">li konec lhůty (resp. úložní </w:t>
      </w:r>
      <w:r w:rsidRPr="00C53F93">
        <w:rPr>
          <w:i/>
        </w:rPr>
        <w:lastRenderedPageBreak/>
        <w:t xml:space="preserve">doby označené </w:t>
      </w:r>
      <w:r w:rsidR="00C53F93" w:rsidRPr="00C53F93">
        <w:rPr>
          <w:i/>
        </w:rPr>
        <w:t>za</w:t>
      </w:r>
      <w:r w:rsidR="00C53F93">
        <w:rPr>
          <w:i/>
        </w:rPr>
        <w:t> </w:t>
      </w:r>
      <w:r w:rsidRPr="00C53F93">
        <w:rPr>
          <w:i/>
        </w:rPr>
        <w:t xml:space="preserve">lhůtu)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 xml:space="preserve">svátek (viz např. rozsudek Nejvyššího správního soudu </w:t>
      </w:r>
      <w:r w:rsidR="00C53F93" w:rsidRPr="00C53F93">
        <w:rPr>
          <w:i/>
        </w:rPr>
        <w:t>ze</w:t>
      </w:r>
      <w:r w:rsidR="00C53F93">
        <w:rPr>
          <w:i/>
        </w:rPr>
        <w:t> </w:t>
      </w:r>
      <w:r w:rsidRPr="00C53F93">
        <w:rPr>
          <w:i/>
        </w:rPr>
        <w:t xml:space="preserve">dne </w:t>
      </w:r>
      <w:r w:rsidR="00C53F93" w:rsidRPr="00C53F93">
        <w:rPr>
          <w:i/>
        </w:rPr>
        <w:t>27</w:t>
      </w:r>
      <w:r w:rsidR="00C53F93">
        <w:rPr>
          <w:i/>
        </w:rPr>
        <w:t>. </w:t>
      </w:r>
      <w:r w:rsidR="00C53F93" w:rsidRPr="00C53F93">
        <w:rPr>
          <w:i/>
        </w:rPr>
        <w:t>5</w:t>
      </w:r>
      <w:r w:rsidR="00C53F93">
        <w:rPr>
          <w:i/>
        </w:rPr>
        <w:t>. </w:t>
      </w:r>
      <w:r w:rsidR="00C53F93" w:rsidRPr="00C53F93">
        <w:rPr>
          <w:i/>
        </w:rPr>
        <w:t>2010</w:t>
      </w:r>
      <w:r w:rsidRPr="00C53F93">
        <w:rPr>
          <w:i/>
        </w:rPr>
        <w:t xml:space="preserve">, čj. </w:t>
      </w:r>
      <w:r w:rsidR="00C53F93" w:rsidRPr="00C53F93">
        <w:rPr>
          <w:i/>
        </w:rPr>
        <w:t>9</w:t>
      </w:r>
      <w:r w:rsidR="00C53F93">
        <w:rPr>
          <w:i/>
        </w:rPr>
        <w:t> </w:t>
      </w:r>
      <w:r w:rsidR="00C53F93" w:rsidRPr="00C53F93">
        <w:rPr>
          <w:i/>
        </w:rPr>
        <w:t>As</w:t>
      </w:r>
      <w:r w:rsidR="00C53F93">
        <w:rPr>
          <w:i/>
        </w:rPr>
        <w:t> </w:t>
      </w:r>
      <w:r w:rsidR="00C53F93" w:rsidRPr="00C53F93">
        <w:rPr>
          <w:i/>
        </w:rPr>
        <w:t>55</w:t>
      </w:r>
      <w:r w:rsidR="00C53F93">
        <w:rPr>
          <w:i/>
        </w:rPr>
        <w:t>/</w:t>
      </w:r>
      <w:r w:rsidR="00C53F93" w:rsidRPr="00C53F93">
        <w:rPr>
          <w:i/>
        </w:rPr>
        <w:t>2009</w:t>
      </w:r>
      <w:r w:rsidR="00C53F93">
        <w:rPr>
          <w:i/>
        </w:rPr>
        <w:t> </w:t>
      </w:r>
      <w:r w:rsidR="00C53F93">
        <w:rPr>
          <w:i/>
        </w:rPr>
        <w:noBreakHyphen/>
        <w:t> </w:t>
      </w:r>
      <w:r w:rsidR="00C53F93" w:rsidRPr="00C53F93">
        <w:rPr>
          <w:i/>
        </w:rPr>
        <w:t>45</w:t>
      </w:r>
      <w:r w:rsidRPr="00C53F93">
        <w:rPr>
          <w:i/>
        </w:rPr>
        <w:t xml:space="preserve">, rozsudek </w:t>
      </w:r>
      <w:r w:rsidR="00C53F93" w:rsidRPr="00C53F93">
        <w:rPr>
          <w:i/>
        </w:rPr>
        <w:t>ze</w:t>
      </w:r>
      <w:r w:rsidR="00C53F93">
        <w:rPr>
          <w:i/>
        </w:rPr>
        <w:t> </w:t>
      </w:r>
      <w:r w:rsidRPr="00C53F93">
        <w:rPr>
          <w:i/>
        </w:rPr>
        <w:t xml:space="preserve">dne </w:t>
      </w:r>
      <w:r w:rsidR="00C53F93" w:rsidRPr="00C53F93">
        <w:rPr>
          <w:i/>
        </w:rPr>
        <w:t>3</w:t>
      </w:r>
      <w:r w:rsidR="00C53F93">
        <w:rPr>
          <w:i/>
        </w:rPr>
        <w:t>. </w:t>
      </w:r>
      <w:r w:rsidR="00C53F93" w:rsidRPr="00C53F93">
        <w:rPr>
          <w:i/>
        </w:rPr>
        <w:t>2</w:t>
      </w:r>
      <w:r w:rsidR="00C53F93">
        <w:rPr>
          <w:i/>
        </w:rPr>
        <w:t>. </w:t>
      </w:r>
      <w:r w:rsidR="00C53F93" w:rsidRPr="00C53F93">
        <w:rPr>
          <w:i/>
        </w:rPr>
        <w:t>2010</w:t>
      </w:r>
      <w:r w:rsidRPr="00C53F93">
        <w:rPr>
          <w:i/>
        </w:rPr>
        <w:t xml:space="preserve">, čj. </w:t>
      </w:r>
      <w:r w:rsidR="00C53F93" w:rsidRPr="00C53F93">
        <w:rPr>
          <w:i/>
        </w:rPr>
        <w:t>1</w:t>
      </w:r>
      <w:r w:rsidR="00C53F93">
        <w:rPr>
          <w:i/>
        </w:rPr>
        <w:t> </w:t>
      </w:r>
      <w:r w:rsidR="00C53F93" w:rsidRPr="00C53F93">
        <w:rPr>
          <w:i/>
        </w:rPr>
        <w:t>As</w:t>
      </w:r>
      <w:r w:rsidR="00C53F93">
        <w:rPr>
          <w:i/>
        </w:rPr>
        <w:t> </w:t>
      </w:r>
      <w:r w:rsidR="00C53F93" w:rsidRPr="00C53F93">
        <w:rPr>
          <w:i/>
        </w:rPr>
        <w:t>78</w:t>
      </w:r>
      <w:r w:rsidR="00C53F93">
        <w:rPr>
          <w:i/>
        </w:rPr>
        <w:t>/</w:t>
      </w:r>
      <w:r w:rsidR="00C53F93" w:rsidRPr="00C53F93">
        <w:rPr>
          <w:i/>
        </w:rPr>
        <w:t>2009</w:t>
      </w:r>
      <w:r w:rsidR="00C53F93">
        <w:rPr>
          <w:i/>
        </w:rPr>
        <w:t> </w:t>
      </w:r>
      <w:r w:rsidR="00C53F93">
        <w:rPr>
          <w:i/>
        </w:rPr>
        <w:noBreakHyphen/>
        <w:t> </w:t>
      </w:r>
      <w:r w:rsidR="00C53F93" w:rsidRPr="00C53F93">
        <w:rPr>
          <w:i/>
        </w:rPr>
        <w:t>76</w:t>
      </w:r>
      <w:r w:rsidRPr="00C53F93">
        <w:rPr>
          <w:i/>
        </w:rPr>
        <w:t xml:space="preserve">, též rozhodnutí Ústavního soudu </w:t>
      </w:r>
      <w:r w:rsidR="00C53F93" w:rsidRPr="00C53F93">
        <w:rPr>
          <w:i/>
        </w:rPr>
        <w:t>ze</w:t>
      </w:r>
      <w:r w:rsidR="00C53F93">
        <w:rPr>
          <w:i/>
        </w:rPr>
        <w:t> </w:t>
      </w:r>
      <w:r w:rsidRPr="00C53F93">
        <w:rPr>
          <w:i/>
        </w:rPr>
        <w:t xml:space="preserve">dne </w:t>
      </w:r>
      <w:r w:rsidR="00C53F93" w:rsidRPr="00C53F93">
        <w:rPr>
          <w:i/>
        </w:rPr>
        <w:t>21</w:t>
      </w:r>
      <w:r w:rsidR="00C53F93">
        <w:rPr>
          <w:i/>
        </w:rPr>
        <w:t>. </w:t>
      </w:r>
      <w:r w:rsidR="00C53F93" w:rsidRPr="00C53F93">
        <w:rPr>
          <w:i/>
        </w:rPr>
        <w:t>4</w:t>
      </w:r>
      <w:r w:rsidR="00C53F93">
        <w:rPr>
          <w:i/>
        </w:rPr>
        <w:t>. </w:t>
      </w:r>
      <w:r w:rsidR="00C53F93" w:rsidRPr="00C53F93">
        <w:rPr>
          <w:i/>
        </w:rPr>
        <w:t>2004</w:t>
      </w:r>
      <w:r w:rsidRPr="00C53F93">
        <w:rPr>
          <w:i/>
        </w:rPr>
        <w:t xml:space="preserve">, </w:t>
      </w:r>
      <w:r w:rsidR="00C53F93" w:rsidRPr="00C53F93">
        <w:rPr>
          <w:i/>
        </w:rPr>
        <w:t>sp.</w:t>
      </w:r>
      <w:r w:rsidR="00C53F93">
        <w:rPr>
          <w:i/>
        </w:rPr>
        <w:t> </w:t>
      </w:r>
      <w:r w:rsidR="00C53F93" w:rsidRPr="00C53F93">
        <w:rPr>
          <w:i/>
        </w:rPr>
        <w:t>zn.</w:t>
      </w:r>
      <w:r w:rsidR="00C53F93">
        <w:rPr>
          <w:i/>
        </w:rPr>
        <w:t> </w:t>
      </w:r>
      <w:r w:rsidR="00C53F93" w:rsidRPr="00C53F93">
        <w:rPr>
          <w:i/>
        </w:rPr>
        <w:t>II.</w:t>
      </w:r>
      <w:r w:rsidR="00C53F93">
        <w:rPr>
          <w:i/>
        </w:rPr>
        <w:t> ÚS </w:t>
      </w:r>
      <w:r w:rsidR="00C53F93" w:rsidRPr="00C53F93">
        <w:rPr>
          <w:i/>
        </w:rPr>
        <w:t>157/03</w:t>
      </w:r>
      <w:r w:rsidRPr="00C53F93">
        <w:rPr>
          <w:i/>
        </w:rPr>
        <w:t>,</w:t>
      </w:r>
      <w:r w:rsidR="00C53F93">
        <w:rPr>
          <w:i/>
        </w:rPr>
        <w:t> č. </w:t>
      </w:r>
      <w:r w:rsidRPr="00C53F93">
        <w:rPr>
          <w:i/>
        </w:rPr>
        <w:t>57/2004</w:t>
      </w:r>
      <w:r w:rsidR="00C53F93">
        <w:rPr>
          <w:i/>
        </w:rPr>
        <w:t> Sb.</w:t>
      </w:r>
      <w:r w:rsidRPr="00C53F93">
        <w:rPr>
          <w:i/>
        </w:rPr>
        <w:t xml:space="preserve"> ÚS).</w:t>
      </w:r>
    </w:p>
    <w:p w14:paraId="39E00F86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  <w:rPr>
          <w:i/>
        </w:rPr>
      </w:pPr>
      <w:r w:rsidRPr="00C53F93">
        <w:rPr>
          <w:i/>
        </w:rPr>
        <w:tab/>
      </w:r>
      <w:r w:rsidR="00C53F93" w:rsidRPr="00C53F93">
        <w:rPr>
          <w:i/>
        </w:rPr>
        <w:t>Ve</w:t>
      </w:r>
      <w:r w:rsidR="00C53F93">
        <w:rPr>
          <w:i/>
        </w:rPr>
        <w:t> </w:t>
      </w:r>
      <w:r w:rsidRPr="00C53F93">
        <w:rPr>
          <w:i/>
        </w:rPr>
        <w:t xml:space="preserve">věci nyní projednávané </w:t>
      </w:r>
      <w:r w:rsidR="00C53F93" w:rsidRPr="00C53F93">
        <w:rPr>
          <w:i/>
        </w:rPr>
        <w:t>však</w:t>
      </w:r>
      <w:r w:rsidR="00C53F93">
        <w:rPr>
          <w:i/>
        </w:rPr>
        <w:t> </w:t>
      </w:r>
      <w:r w:rsidRPr="00C53F93">
        <w:rPr>
          <w:i/>
        </w:rPr>
        <w:t xml:space="preserve">závěry výše učiněné platí pouze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případě doručování poštou, nikoliv </w:t>
      </w:r>
      <w:r w:rsidR="00C53F93" w:rsidRPr="00C53F93">
        <w:rPr>
          <w:i/>
        </w:rPr>
        <w:t>při</w:t>
      </w:r>
      <w:r w:rsidR="00C53F93">
        <w:rPr>
          <w:i/>
        </w:rPr>
        <w:t> </w:t>
      </w:r>
      <w:r w:rsidRPr="00C53F93">
        <w:rPr>
          <w:i/>
        </w:rPr>
        <w:t xml:space="preserve">doručování </w:t>
      </w:r>
      <w:r w:rsidR="00C53F93" w:rsidRPr="00C53F93">
        <w:rPr>
          <w:i/>
        </w:rPr>
        <w:t>do</w:t>
      </w:r>
      <w:r w:rsidR="00C53F93">
        <w:rPr>
          <w:i/>
        </w:rPr>
        <w:t> </w:t>
      </w:r>
      <w:r w:rsidRPr="00C53F93">
        <w:rPr>
          <w:i/>
        </w:rPr>
        <w:t xml:space="preserve">datové schránky, </w:t>
      </w:r>
      <w:r w:rsidRPr="00C53F93">
        <w:rPr>
          <w:b/>
          <w:i/>
        </w:rPr>
        <w:t xml:space="preserve">neboť je zde třeba vycházet </w:t>
      </w:r>
      <w:r w:rsidR="00C53F93" w:rsidRPr="00C53F93">
        <w:rPr>
          <w:b/>
          <w:i/>
        </w:rPr>
        <w:t>ze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zásadní odlišnosti </w:t>
      </w:r>
      <w:r w:rsidR="00C53F93" w:rsidRPr="00C53F93">
        <w:rPr>
          <w:b/>
          <w:i/>
        </w:rPr>
        <w:t>od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doručování poštou, </w:t>
      </w:r>
      <w:r w:rsidR="00C53F93" w:rsidRPr="00C53F93">
        <w:rPr>
          <w:b/>
          <w:i/>
        </w:rPr>
        <w:t>a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to </w:t>
      </w:r>
      <w:r w:rsidR="00C53F93" w:rsidRPr="00C53F93">
        <w:rPr>
          <w:b/>
          <w:i/>
        </w:rPr>
        <w:t>z</w:t>
      </w:r>
      <w:r w:rsidR="00C53F93">
        <w:rPr>
          <w:b/>
          <w:i/>
        </w:rPr>
        <w:t> </w:t>
      </w:r>
      <w:r w:rsidRPr="00C53F93">
        <w:rPr>
          <w:b/>
          <w:i/>
        </w:rPr>
        <w:t xml:space="preserve">neomezeného přístupu </w:t>
      </w:r>
      <w:r w:rsidR="00C53F93" w:rsidRPr="00C53F93">
        <w:rPr>
          <w:b/>
          <w:i/>
        </w:rPr>
        <w:t>k</w:t>
      </w:r>
      <w:r w:rsidR="00C53F93">
        <w:rPr>
          <w:b/>
          <w:i/>
        </w:rPr>
        <w:t> </w:t>
      </w:r>
      <w:r w:rsidRPr="00C53F93">
        <w:rPr>
          <w:b/>
          <w:i/>
        </w:rPr>
        <w:t>datové schránce</w:t>
      </w:r>
      <w:r w:rsidRPr="00C53F93">
        <w:rPr>
          <w:i/>
        </w:rPr>
        <w:t>.</w:t>
      </w:r>
    </w:p>
    <w:p w14:paraId="39E00F87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  <w:rPr>
          <w:i/>
        </w:rPr>
      </w:pPr>
      <w:r w:rsidRPr="00C53F93">
        <w:rPr>
          <w:i/>
        </w:rPr>
        <w:tab/>
        <w:t xml:space="preserve">(…) </w:t>
      </w:r>
    </w:p>
    <w:p w14:paraId="39E00F88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  <w:rPr>
          <w:i/>
        </w:rPr>
      </w:pPr>
      <w:r w:rsidRPr="00C53F93">
        <w:rPr>
          <w:i/>
        </w:rPr>
        <w:tab/>
        <w:t>Nepřihlásí</w:t>
      </w:r>
      <w:r w:rsidR="00C53F93">
        <w:rPr>
          <w:i/>
        </w:rPr>
        <w:noBreakHyphen/>
      </w:r>
      <w:r w:rsidRPr="00C53F93">
        <w:rPr>
          <w:i/>
        </w:rPr>
        <w:t xml:space="preserve">li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="00C53F93" w:rsidRPr="00C53F93">
        <w:rPr>
          <w:i/>
        </w:rPr>
        <w:t>do</w:t>
      </w:r>
      <w:r w:rsidR="00C53F93">
        <w:rPr>
          <w:i/>
        </w:rPr>
        <w:t> </w:t>
      </w:r>
      <w:r w:rsidRPr="00C53F93">
        <w:rPr>
          <w:i/>
        </w:rPr>
        <w:t xml:space="preserve">datové schránky osoba, která má </w:t>
      </w:r>
      <w:r w:rsidR="00C53F93" w:rsidRPr="00C53F93">
        <w:rPr>
          <w:i/>
        </w:rPr>
        <w:t>s</w:t>
      </w:r>
      <w:r w:rsidR="00C53F93">
        <w:rPr>
          <w:i/>
        </w:rPr>
        <w:t> </w:t>
      </w:r>
      <w:r w:rsidRPr="00C53F93">
        <w:rPr>
          <w:i/>
        </w:rPr>
        <w:t xml:space="preserve">ohledem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rozsah svého oprávnění přístup </w:t>
      </w:r>
      <w:r w:rsidR="00C53F93" w:rsidRPr="00C53F93">
        <w:rPr>
          <w:i/>
        </w:rPr>
        <w:t>k</w:t>
      </w:r>
      <w:r w:rsidR="00C53F93">
        <w:rPr>
          <w:i/>
        </w:rPr>
        <w:t> </w:t>
      </w:r>
      <w:r w:rsidRPr="00C53F93">
        <w:rPr>
          <w:i/>
        </w:rPr>
        <w:t xml:space="preserve">dodanému dokumentu, </w:t>
      </w:r>
      <w:r w:rsidR="00C53F93" w:rsidRPr="00C53F93">
        <w:rPr>
          <w:i/>
        </w:rPr>
        <w:t>ve</w:t>
      </w:r>
      <w:r w:rsidR="00C53F93">
        <w:rPr>
          <w:i/>
        </w:rPr>
        <w:t> </w:t>
      </w:r>
      <w:r w:rsidRPr="00C53F93">
        <w:rPr>
          <w:i/>
        </w:rPr>
        <w:t xml:space="preserve">lhůtě 10 dnů </w:t>
      </w:r>
      <w:r w:rsidR="00C53F93" w:rsidRPr="00C53F93">
        <w:rPr>
          <w:i/>
        </w:rPr>
        <w:t>ode</w:t>
      </w:r>
      <w:r w:rsidR="00C53F93">
        <w:rPr>
          <w:i/>
        </w:rPr>
        <w:t> </w:t>
      </w:r>
      <w:r w:rsidRPr="00C53F93">
        <w:rPr>
          <w:i/>
        </w:rPr>
        <w:t xml:space="preserve">dne, kdy byl dokument dodán </w:t>
      </w:r>
      <w:r w:rsidR="00C53F93" w:rsidRPr="00C53F93">
        <w:rPr>
          <w:i/>
        </w:rPr>
        <w:t>do</w:t>
      </w:r>
      <w:r w:rsidR="00C53F93">
        <w:rPr>
          <w:i/>
        </w:rPr>
        <w:t> </w:t>
      </w:r>
      <w:r w:rsidRPr="00C53F93">
        <w:rPr>
          <w:i/>
        </w:rPr>
        <w:t xml:space="preserve">datové schránky, považuje </w:t>
      </w:r>
      <w:r w:rsidR="00C53F93" w:rsidRPr="00C53F93">
        <w:rPr>
          <w:i/>
        </w:rPr>
        <w:t>se</w:t>
      </w:r>
      <w:r w:rsidR="00C53F93">
        <w:rPr>
          <w:i/>
        </w:rPr>
        <w:t> </w:t>
      </w:r>
      <w:r w:rsidRPr="00C53F93">
        <w:rPr>
          <w:i/>
        </w:rPr>
        <w:t xml:space="preserve">tento dokument </w:t>
      </w:r>
      <w:r w:rsidR="00C53F93" w:rsidRPr="00C53F93">
        <w:rPr>
          <w:i/>
        </w:rPr>
        <w:t>za</w:t>
      </w:r>
      <w:r w:rsidR="00C53F93">
        <w:rPr>
          <w:i/>
        </w:rPr>
        <w:t> </w:t>
      </w:r>
      <w:r w:rsidRPr="00C53F93">
        <w:rPr>
          <w:i/>
        </w:rPr>
        <w:t xml:space="preserve">doručený posledním dnem této lhůty, </w:t>
      </w:r>
      <w:r w:rsidR="00C53F93" w:rsidRPr="00C53F93">
        <w:rPr>
          <w:i/>
        </w:rPr>
        <w:t>a</w:t>
      </w:r>
      <w:r w:rsidR="00C53F93">
        <w:rPr>
          <w:i/>
        </w:rPr>
        <w:t> </w:t>
      </w:r>
      <w:r w:rsidRPr="00C53F93">
        <w:rPr>
          <w:i/>
        </w:rPr>
        <w:t xml:space="preserve">to </w:t>
      </w:r>
      <w:r w:rsidR="00C53F93" w:rsidRPr="00C53F93">
        <w:rPr>
          <w:i/>
        </w:rPr>
        <w:t>i</w:t>
      </w:r>
      <w:r w:rsidR="00C53F93">
        <w:rPr>
          <w:i/>
        </w:rPr>
        <w:t> 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případě, </w:t>
      </w:r>
      <w:r w:rsidR="00C53F93" w:rsidRPr="00C53F93">
        <w:rPr>
          <w:i/>
        </w:rPr>
        <w:t>že</w:t>
      </w:r>
      <w:r w:rsidR="00C53F93">
        <w:rPr>
          <w:i/>
        </w:rPr>
        <w:t> </w:t>
      </w:r>
      <w:r w:rsidRPr="00C53F93">
        <w:rPr>
          <w:i/>
        </w:rPr>
        <w:t xml:space="preserve">připadne konec lhůty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>svátek.“</w:t>
      </w:r>
    </w:p>
    <w:p w14:paraId="39E00F89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8A" w14:textId="77777777" w:rsidR="00794F6D" w:rsidRPr="00C53F93" w:rsidRDefault="00794F6D" w:rsidP="00794F6D">
      <w:pPr>
        <w:pStyle w:val="NormlnGaramond"/>
        <w:numPr>
          <w:ilvl w:val="0"/>
          <w:numId w:val="21"/>
        </w:numPr>
        <w:shd w:val="clear" w:color="auto" w:fill="FFFFFF"/>
        <w:tabs>
          <w:tab w:val="left" w:pos="709"/>
        </w:tabs>
        <w:spacing w:line="260" w:lineRule="atLeast"/>
        <w:ind w:left="0" w:firstLine="0"/>
        <w:rPr>
          <w:i/>
          <w:iCs/>
        </w:rPr>
      </w:pPr>
      <w:r w:rsidRPr="00C53F93">
        <w:rPr>
          <w:iCs/>
        </w:rPr>
        <w:t xml:space="preserve">Důvodem </w:t>
      </w:r>
      <w:r w:rsidR="00C53F93" w:rsidRPr="00C53F93">
        <w:rPr>
          <w:iCs/>
        </w:rPr>
        <w:t>pro</w:t>
      </w:r>
      <w:r w:rsidR="00C53F93">
        <w:rPr>
          <w:iCs/>
        </w:rPr>
        <w:t> </w:t>
      </w:r>
      <w:r w:rsidRPr="00C53F93">
        <w:rPr>
          <w:iCs/>
        </w:rPr>
        <w:t xml:space="preserve">odlišení byla, jak je patrné z citace, odlišnost </w:t>
      </w:r>
      <w:r w:rsidR="00C53F93" w:rsidRPr="00C53F93">
        <w:rPr>
          <w:iCs/>
        </w:rPr>
        <w:t>ve</w:t>
      </w:r>
      <w:r w:rsidR="00C53F93">
        <w:rPr>
          <w:iCs/>
        </w:rPr>
        <w:t> </w:t>
      </w:r>
      <w:r w:rsidRPr="00C53F93">
        <w:rPr>
          <w:iCs/>
        </w:rPr>
        <w:t xml:space="preserve">věcných podmínkách převzetí zásilky. </w:t>
      </w:r>
      <w:r w:rsidR="00C53F93" w:rsidRPr="00C53F93">
        <w:rPr>
          <w:iCs/>
        </w:rPr>
        <w:t>Při</w:t>
      </w:r>
      <w:r w:rsidR="00C53F93">
        <w:rPr>
          <w:iCs/>
        </w:rPr>
        <w:t> </w:t>
      </w:r>
      <w:r w:rsidRPr="00C53F93">
        <w:rPr>
          <w:iCs/>
        </w:rPr>
        <w:t xml:space="preserve">doručování písemností, typicky prováděného poštou, </w:t>
      </w:r>
      <w:r w:rsidR="00C53F93" w:rsidRPr="00C53F93">
        <w:rPr>
          <w:iCs/>
        </w:rPr>
        <w:t>si</w:t>
      </w:r>
      <w:r w:rsidR="00C53F93">
        <w:rPr>
          <w:iCs/>
        </w:rPr>
        <w:t> </w:t>
      </w:r>
      <w:r w:rsidRPr="00C53F93">
        <w:rPr>
          <w:iCs/>
        </w:rPr>
        <w:t xml:space="preserve">lze zásilku </w:t>
      </w:r>
      <w:r w:rsidR="00C53F93" w:rsidRPr="00C53F93">
        <w:rPr>
          <w:iCs/>
        </w:rPr>
        <w:t>na</w:t>
      </w:r>
      <w:r w:rsidR="00C53F93">
        <w:rPr>
          <w:iCs/>
        </w:rPr>
        <w:t> </w:t>
      </w:r>
      <w:r w:rsidRPr="00C53F93">
        <w:rPr>
          <w:iCs/>
        </w:rPr>
        <w:t xml:space="preserve">poště vyzvednout, </w:t>
      </w:r>
      <w:r w:rsidR="00C53F93" w:rsidRPr="00C53F93">
        <w:rPr>
          <w:iCs/>
        </w:rPr>
        <w:t>jen</w:t>
      </w:r>
      <w:r w:rsidR="00C53F93">
        <w:rPr>
          <w:iCs/>
        </w:rPr>
        <w:t> </w:t>
      </w:r>
      <w:r w:rsidRPr="00C53F93">
        <w:rPr>
          <w:iCs/>
        </w:rPr>
        <w:t>kdy</w:t>
      </w:r>
      <w:r w:rsidR="00C839CF" w:rsidRPr="00C53F93">
        <w:rPr>
          <w:iCs/>
        </w:rPr>
        <w:t>ž</w:t>
      </w:r>
      <w:r w:rsidRPr="00C53F93">
        <w:rPr>
          <w:iCs/>
        </w:rPr>
        <w:t xml:space="preserve"> má otevřeno. V sobotu, neděli </w:t>
      </w:r>
      <w:r w:rsidR="00C53F93" w:rsidRPr="00C53F93">
        <w:rPr>
          <w:iCs/>
        </w:rPr>
        <w:t>či</w:t>
      </w:r>
      <w:r w:rsidR="00C53F93">
        <w:rPr>
          <w:iCs/>
        </w:rPr>
        <w:t> </w:t>
      </w:r>
      <w:r w:rsidR="00C53F93" w:rsidRPr="00C53F93">
        <w:rPr>
          <w:iCs/>
        </w:rPr>
        <w:t>ve</w:t>
      </w:r>
      <w:r w:rsidR="00C53F93">
        <w:rPr>
          <w:iCs/>
        </w:rPr>
        <w:t> </w:t>
      </w:r>
      <w:r w:rsidRPr="00C53F93">
        <w:rPr>
          <w:iCs/>
        </w:rPr>
        <w:t>svátek jsou pošty většinou (</w:t>
      </w:r>
      <w:r w:rsidR="00C53F93" w:rsidRPr="00C53F93">
        <w:rPr>
          <w:iCs/>
        </w:rPr>
        <w:t>byť</w:t>
      </w:r>
      <w:r w:rsidR="00C53F93">
        <w:rPr>
          <w:iCs/>
        </w:rPr>
        <w:t> </w:t>
      </w:r>
      <w:r w:rsidRPr="00C53F93">
        <w:rPr>
          <w:iCs/>
        </w:rPr>
        <w:t xml:space="preserve">ne vždy </w:t>
      </w:r>
      <w:r w:rsidR="00C53F93" w:rsidRPr="00C53F93">
        <w:rPr>
          <w:iCs/>
        </w:rPr>
        <w:t>a</w:t>
      </w:r>
      <w:r w:rsidR="00C53F93">
        <w:rPr>
          <w:iCs/>
        </w:rPr>
        <w:t> </w:t>
      </w:r>
      <w:r w:rsidRPr="00C53F93">
        <w:rPr>
          <w:iCs/>
        </w:rPr>
        <w:t xml:space="preserve">všude) zavřeny. Naopak systém datových schránek funguje zásadně nepřetržitě </w:t>
      </w:r>
      <w:r w:rsidR="00C53F93" w:rsidRPr="00C53F93">
        <w:rPr>
          <w:iCs/>
        </w:rPr>
        <w:t>a</w:t>
      </w:r>
      <w:r w:rsidR="00C53F93">
        <w:rPr>
          <w:iCs/>
        </w:rPr>
        <w:t> </w:t>
      </w:r>
      <w:r w:rsidRPr="00C53F93">
        <w:rPr>
          <w:iCs/>
        </w:rPr>
        <w:t xml:space="preserve">umožňuje </w:t>
      </w:r>
      <w:r w:rsidR="00C53F93" w:rsidRPr="00C53F93">
        <w:rPr>
          <w:iCs/>
        </w:rPr>
        <w:t>se</w:t>
      </w:r>
      <w:r w:rsidR="00C53F93">
        <w:rPr>
          <w:iCs/>
        </w:rPr>
        <w:t> </w:t>
      </w:r>
      <w:r w:rsidRPr="00C53F93">
        <w:rPr>
          <w:iCs/>
        </w:rPr>
        <w:t>k němu připojit téměř kdykoli.</w:t>
      </w:r>
    </w:p>
    <w:p w14:paraId="39E00F8B" w14:textId="77777777" w:rsidR="00794F6D" w:rsidRPr="00C53F93" w:rsidRDefault="00794F6D" w:rsidP="00794F6D">
      <w:pPr>
        <w:pStyle w:val="NormlnGaramond"/>
        <w:shd w:val="clear" w:color="auto" w:fill="FFFFFF"/>
        <w:tabs>
          <w:tab w:val="left" w:pos="709"/>
        </w:tabs>
        <w:spacing w:line="260" w:lineRule="atLeast"/>
        <w:ind w:firstLine="0"/>
        <w:rPr>
          <w:i/>
          <w:iCs/>
        </w:rPr>
      </w:pPr>
    </w:p>
    <w:p w14:paraId="39E00F8C" w14:textId="77777777" w:rsidR="00794F6D" w:rsidRPr="00C53F93" w:rsidRDefault="00794F6D" w:rsidP="00794F6D">
      <w:pPr>
        <w:pStyle w:val="NormlnGaramond"/>
        <w:numPr>
          <w:ilvl w:val="0"/>
          <w:numId w:val="21"/>
        </w:numPr>
        <w:shd w:val="clear" w:color="auto" w:fill="FFFFFF"/>
        <w:tabs>
          <w:tab w:val="left" w:pos="709"/>
        </w:tabs>
        <w:spacing w:line="260" w:lineRule="atLeast"/>
        <w:ind w:left="0" w:firstLine="0"/>
      </w:pPr>
      <w:r w:rsidRPr="00C53F93">
        <w:rPr>
          <w:iCs/>
        </w:rPr>
        <w:t xml:space="preserve">Právní názor vyslovený </w:t>
      </w:r>
      <w:r w:rsidR="00C53F93" w:rsidRPr="00C53F93">
        <w:rPr>
          <w:iCs/>
        </w:rPr>
        <w:t>ve</w:t>
      </w:r>
      <w:r w:rsidR="00C53F93">
        <w:rPr>
          <w:iCs/>
        </w:rPr>
        <w:t> </w:t>
      </w:r>
      <w:r w:rsidRPr="00C53F93">
        <w:rPr>
          <w:iCs/>
        </w:rPr>
        <w:t xml:space="preserve">věci </w:t>
      </w:r>
      <w:r w:rsidRPr="00C53F93">
        <w:rPr>
          <w:i/>
          <w:iCs/>
        </w:rPr>
        <w:t>STASEK</w:t>
      </w:r>
      <w:r w:rsidRPr="00C53F93">
        <w:rPr>
          <w:iCs/>
        </w:rPr>
        <w:t xml:space="preserve"> byl </w:t>
      </w:r>
      <w:r w:rsidR="00C53F93" w:rsidRPr="00C53F93">
        <w:rPr>
          <w:iCs/>
        </w:rPr>
        <w:t>pak</w:t>
      </w:r>
      <w:r w:rsidR="00C53F93">
        <w:rPr>
          <w:iCs/>
        </w:rPr>
        <w:t> </w:t>
      </w:r>
      <w:r w:rsidRPr="00C53F93">
        <w:rPr>
          <w:iCs/>
        </w:rPr>
        <w:t xml:space="preserve">následován – </w:t>
      </w:r>
      <w:r w:rsidR="00C53F93" w:rsidRPr="00C53F93">
        <w:rPr>
          <w:iCs/>
        </w:rPr>
        <w:t>bez</w:t>
      </w:r>
      <w:r w:rsidR="00C53F93">
        <w:rPr>
          <w:iCs/>
        </w:rPr>
        <w:t> </w:t>
      </w:r>
      <w:r w:rsidRPr="00C53F93">
        <w:rPr>
          <w:iCs/>
        </w:rPr>
        <w:t xml:space="preserve">argumentačního prohloubení – dalšími rozsudky (zejm.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14</w:t>
      </w:r>
      <w:r w:rsidR="00C53F93">
        <w:t>. </w:t>
      </w:r>
      <w:r w:rsidR="00C53F93" w:rsidRPr="00C53F93">
        <w:t>1</w:t>
      </w:r>
      <w:r w:rsidR="00C53F93">
        <w:t>. </w:t>
      </w:r>
      <w:r w:rsidR="00C53F93" w:rsidRPr="00C53F93">
        <w:t>2016</w:t>
      </w:r>
      <w:r w:rsidRPr="00C53F93">
        <w:t>, č. j. </w:t>
      </w:r>
      <w:r w:rsidR="00C53F93" w:rsidRPr="00C53F93">
        <w:t>10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46</w:t>
      </w:r>
      <w:r w:rsidR="00C53F93">
        <w:t>/</w:t>
      </w:r>
      <w:r w:rsidR="00C53F93" w:rsidRPr="00C53F93">
        <w:t>2015</w:t>
      </w:r>
      <w:r w:rsidR="00C53F93">
        <w:t> </w:t>
      </w:r>
      <w:r w:rsidR="00C53F93">
        <w:noBreakHyphen/>
        <w:t> </w:t>
      </w:r>
      <w:r w:rsidR="00C53F93" w:rsidRPr="00C53F93">
        <w:t>43</w:t>
      </w:r>
      <w:r w:rsidRPr="00C53F93">
        <w:t xml:space="preserve">, bod 13, </w:t>
      </w:r>
      <w:r w:rsidR="00C53F93" w:rsidRPr="00C53F93">
        <w:t>a</w:t>
      </w:r>
      <w:r w:rsidR="00C53F93">
        <w:t> 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23</w:t>
      </w:r>
      <w:r w:rsidR="00C53F93">
        <w:t>. </w:t>
      </w:r>
      <w:r w:rsidR="00C53F93" w:rsidRPr="00C53F93">
        <w:t>1</w:t>
      </w:r>
      <w:r w:rsidR="00C53F93">
        <w:t>. </w:t>
      </w:r>
      <w:r w:rsidR="00C53F93" w:rsidRPr="00C53F93">
        <w:t>2019</w:t>
      </w:r>
      <w:r w:rsidRPr="00C53F93">
        <w:t>, č. j. </w:t>
      </w:r>
      <w:r w:rsidR="00C53F93" w:rsidRPr="00C53F93">
        <w:t>1</w:t>
      </w:r>
      <w:r w:rsidR="00C53F93">
        <w:t> </w:t>
      </w:r>
      <w:r w:rsidR="00C53F93" w:rsidRPr="00C53F93">
        <w:t>Afs</w:t>
      </w:r>
      <w:r w:rsidR="00C53F93">
        <w:t> </w:t>
      </w:r>
      <w:r w:rsidR="00C53F93" w:rsidRPr="00C53F93">
        <w:t>400</w:t>
      </w:r>
      <w:r w:rsidR="00C53F93">
        <w:t>/</w:t>
      </w:r>
      <w:r w:rsidR="00C53F93" w:rsidRPr="00C53F93">
        <w:t>2018</w:t>
      </w:r>
      <w:r w:rsidR="00C53F93">
        <w:t> </w:t>
      </w:r>
      <w:r w:rsidR="00C53F93">
        <w:noBreakHyphen/>
        <w:t> </w:t>
      </w:r>
      <w:r w:rsidR="00C53F93" w:rsidRPr="00C53F93">
        <w:t>52</w:t>
      </w:r>
      <w:r w:rsidRPr="00C53F93">
        <w:t xml:space="preserve">, body 5 </w:t>
      </w:r>
      <w:r w:rsidR="00C53F93" w:rsidRPr="00C53F93">
        <w:t>až</w:t>
      </w:r>
      <w:r w:rsidR="00C53F93">
        <w:t> </w:t>
      </w:r>
      <w:r w:rsidRPr="00C53F93">
        <w:t>7).</w:t>
      </w:r>
    </w:p>
    <w:p w14:paraId="39E00F8D" w14:textId="77777777" w:rsidR="00794F6D" w:rsidRPr="00C53F93" w:rsidRDefault="00794F6D" w:rsidP="00794F6D">
      <w:pPr>
        <w:pStyle w:val="NormlnGaramond"/>
        <w:shd w:val="clear" w:color="auto" w:fill="FFFFFF"/>
        <w:tabs>
          <w:tab w:val="left" w:pos="709"/>
        </w:tabs>
        <w:spacing w:line="260" w:lineRule="atLeast"/>
        <w:ind w:firstLine="0"/>
        <w:rPr>
          <w:i/>
          <w:iCs/>
        </w:rPr>
      </w:pPr>
    </w:p>
    <w:p w14:paraId="39E00F8E" w14:textId="77777777" w:rsidR="00794F6D" w:rsidRPr="00C53F93" w:rsidRDefault="00794F6D" w:rsidP="00794F6D">
      <w:pPr>
        <w:pStyle w:val="NormlnGaramond"/>
        <w:numPr>
          <w:ilvl w:val="0"/>
          <w:numId w:val="21"/>
        </w:numPr>
        <w:shd w:val="clear" w:color="auto" w:fill="FFFFFF"/>
        <w:tabs>
          <w:tab w:val="left" w:pos="709"/>
        </w:tabs>
        <w:spacing w:line="260" w:lineRule="atLeast"/>
        <w:ind w:left="0" w:firstLine="0"/>
        <w:rPr>
          <w:i/>
          <w:iCs/>
        </w:rPr>
      </w:pPr>
      <w:r w:rsidRPr="00C53F93">
        <w:rPr>
          <w:iCs/>
        </w:rPr>
        <w:t xml:space="preserve">Distinkce </w:t>
      </w:r>
      <w:r w:rsidR="00C53F93" w:rsidRPr="00C53F93">
        <w:rPr>
          <w:iCs/>
        </w:rPr>
        <w:t>od</w:t>
      </w:r>
      <w:r w:rsidR="00C53F93">
        <w:rPr>
          <w:iCs/>
        </w:rPr>
        <w:t> </w:t>
      </w:r>
      <w:r w:rsidRPr="00C53F93">
        <w:rPr>
          <w:iCs/>
        </w:rPr>
        <w:t xml:space="preserve">obecného trendu judikatury </w:t>
      </w:r>
      <w:r w:rsidR="00C53F93" w:rsidRPr="00C53F93">
        <w:rPr>
          <w:iCs/>
        </w:rPr>
        <w:t>pro</w:t>
      </w:r>
      <w:r w:rsidR="00C53F93">
        <w:rPr>
          <w:iCs/>
        </w:rPr>
        <w:t> </w:t>
      </w:r>
      <w:r w:rsidRPr="00C53F93">
        <w:rPr>
          <w:iCs/>
        </w:rPr>
        <w:t xml:space="preserve">oblast datových schránek vyjádřená v rozsudku </w:t>
      </w:r>
      <w:r w:rsidR="00C53F93" w:rsidRPr="00C53F93">
        <w:rPr>
          <w:iCs/>
        </w:rPr>
        <w:t>ve</w:t>
      </w:r>
      <w:r w:rsidR="00C53F93">
        <w:rPr>
          <w:iCs/>
        </w:rPr>
        <w:t> </w:t>
      </w:r>
      <w:r w:rsidRPr="00C53F93">
        <w:rPr>
          <w:iCs/>
        </w:rPr>
        <w:t xml:space="preserve">věci </w:t>
      </w:r>
      <w:r w:rsidRPr="00C53F93">
        <w:rPr>
          <w:i/>
          <w:iCs/>
        </w:rPr>
        <w:t>STASEK</w:t>
      </w:r>
      <w:r w:rsidRPr="00C53F93">
        <w:rPr>
          <w:iCs/>
        </w:rPr>
        <w:t xml:space="preserve"> </w:t>
      </w:r>
      <w:r w:rsidR="00C53F93" w:rsidRPr="00C53F93">
        <w:rPr>
          <w:iCs/>
        </w:rPr>
        <w:t>však</w:t>
      </w:r>
      <w:r w:rsidR="00C53F93">
        <w:rPr>
          <w:iCs/>
        </w:rPr>
        <w:t> </w:t>
      </w:r>
      <w:r w:rsidRPr="00C53F93">
        <w:rPr>
          <w:iCs/>
        </w:rPr>
        <w:t xml:space="preserve">nebyla akceptována judikaturou soudů rozhodujících v občanském soudním řízení. </w:t>
      </w:r>
      <w:r w:rsidRPr="00C53F93">
        <w:t xml:space="preserve">Sjednocující výklad počítání konce </w:t>
      </w:r>
      <w:r w:rsidR="005C5685" w:rsidRPr="00C53F93">
        <w:t>časového intervalu</w:t>
      </w:r>
      <w:r w:rsidRPr="00C53F93">
        <w:t xml:space="preserve"> </w:t>
      </w:r>
      <w:r w:rsidR="00C53F93" w:rsidRPr="00C53F93">
        <w:t>pro</w:t>
      </w:r>
      <w:r w:rsidR="00C53F93">
        <w:t> </w:t>
      </w:r>
      <w:r w:rsidRPr="00C53F93">
        <w:t>fikci doručení prostřednictvím datové schránky</w:t>
      </w:r>
      <w:r w:rsidR="00456A47" w:rsidRPr="00C53F93">
        <w:t xml:space="preserve"> provedl</w:t>
      </w:r>
      <w:r w:rsidRPr="00C53F93">
        <w:t xml:space="preserve"> </w:t>
      </w:r>
      <w:r w:rsidR="00C53F93" w:rsidRPr="00C53F93">
        <w:t>pro</w:t>
      </w:r>
      <w:r w:rsidR="00C53F93">
        <w:t> </w:t>
      </w:r>
      <w:r w:rsidR="005C5685" w:rsidRPr="00C53F93">
        <w:t xml:space="preserve">občanský soudní řád </w:t>
      </w:r>
      <w:r w:rsidR="00C53F93" w:rsidRPr="00C53F93">
        <w:t>a</w:t>
      </w:r>
      <w:r w:rsidR="00C53F93">
        <w:t> </w:t>
      </w:r>
      <w:r w:rsidR="005C5685" w:rsidRPr="00C53F93">
        <w:t xml:space="preserve">trestní řád </w:t>
      </w:r>
      <w:r w:rsidRPr="00C53F93">
        <w:t xml:space="preserve">Nejvyšší soud v plenárním stanovisku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5</w:t>
      </w:r>
      <w:r w:rsidR="00C53F93">
        <w:t>. </w:t>
      </w:r>
      <w:r w:rsidR="00C53F93" w:rsidRPr="00C53F93">
        <w:t>1</w:t>
      </w:r>
      <w:r w:rsidR="00C53F93">
        <w:t>. </w:t>
      </w:r>
      <w:r w:rsidR="00C53F93" w:rsidRPr="00C53F93">
        <w:t>2017</w:t>
      </w:r>
      <w:r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Pr="00C53F93">
        <w:t xml:space="preserve">Plsn 1/2015. Byl </w:t>
      </w:r>
      <w:r w:rsidR="00C53F93" w:rsidRPr="00C53F93">
        <w:t>si</w:t>
      </w:r>
      <w:r w:rsidR="00C53F93">
        <w:t> </w:t>
      </w:r>
      <w:r w:rsidR="00C53F93" w:rsidRPr="00C53F93">
        <w:t>při</w:t>
      </w:r>
      <w:r w:rsidR="00C53F93">
        <w:t> </w:t>
      </w:r>
      <w:r w:rsidRPr="00C53F93">
        <w:t xml:space="preserve">tom vědom </w:t>
      </w:r>
      <w:r w:rsidR="00C53F93" w:rsidRPr="00C53F93">
        <w:t>i</w:t>
      </w:r>
      <w:r w:rsidR="00C53F93">
        <w:t> </w:t>
      </w:r>
      <w:r w:rsidRPr="00C53F93">
        <w:t xml:space="preserve">rozsudku Nejvyššího správního soudu </w:t>
      </w:r>
      <w:r w:rsidR="00C53F93" w:rsidRPr="00C53F93">
        <w:t>ve</w:t>
      </w:r>
      <w:r w:rsidR="00C53F93">
        <w:t> </w:t>
      </w:r>
      <w:r w:rsidRPr="00C53F93">
        <w:t xml:space="preserve">věci </w:t>
      </w:r>
      <w:r w:rsidRPr="00C53F93">
        <w:rPr>
          <w:i/>
        </w:rPr>
        <w:t>STASEK</w:t>
      </w:r>
      <w:r w:rsidRPr="00C53F93">
        <w:t xml:space="preserve">. V odůvodnění stanoviska </w:t>
      </w:r>
      <w:r w:rsidR="00C53F93" w:rsidRPr="00C53F93">
        <w:t>mimo</w:t>
      </w:r>
      <w:r w:rsidR="00C53F93">
        <w:t> </w:t>
      </w:r>
      <w:r w:rsidRPr="00C53F93">
        <w:t xml:space="preserve">jiné uvedl:  </w:t>
      </w:r>
    </w:p>
    <w:p w14:paraId="39E00F8F" w14:textId="77777777" w:rsidR="00794F6D" w:rsidRPr="00C53F93" w:rsidRDefault="00794F6D" w:rsidP="00794F6D">
      <w:pPr>
        <w:pStyle w:val="NormlnGaramond"/>
        <w:shd w:val="clear" w:color="auto" w:fill="FFFFFF"/>
        <w:tabs>
          <w:tab w:val="left" w:pos="709"/>
        </w:tabs>
        <w:spacing w:line="260" w:lineRule="atLeast"/>
        <w:ind w:firstLine="0"/>
        <w:rPr>
          <w:i/>
          <w:iCs/>
        </w:rPr>
      </w:pPr>
      <w:r w:rsidRPr="00C53F93">
        <w:rPr>
          <w:i/>
          <w:iCs/>
        </w:rPr>
        <w:t xml:space="preserve">„72.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případě, </w:t>
      </w:r>
      <w:r w:rsidR="00C53F93" w:rsidRPr="00C53F93">
        <w:rPr>
          <w:i/>
          <w:iCs/>
        </w:rPr>
        <w:t>že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se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do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datové schránky nepřihlásí žádná </w:t>
      </w:r>
      <w:r w:rsidR="00C53F93" w:rsidRPr="00C53F93">
        <w:rPr>
          <w:i/>
          <w:iCs/>
        </w:rPr>
        <w:t>z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osob, jejíž přihlášení představuje doručení písemnosti (dokumentu) dodané </w:t>
      </w:r>
      <w:r w:rsidR="00C53F93" w:rsidRPr="00C53F93">
        <w:rPr>
          <w:i/>
          <w:iCs/>
        </w:rPr>
        <w:t>do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schránky, je písemnost doručena </w:t>
      </w:r>
      <w:r w:rsidR="00456A47" w:rsidRPr="00C53F93">
        <w:rPr>
          <w:i/>
        </w:rPr>
        <w:t>"</w:t>
      </w:r>
      <w:r w:rsidRPr="00C53F93">
        <w:rPr>
          <w:i/>
          <w:iCs/>
        </w:rPr>
        <w:t>náhradně</w:t>
      </w:r>
      <w:r w:rsidR="00456A47" w:rsidRPr="00C53F93">
        <w:rPr>
          <w:i/>
        </w:rPr>
        <w:t>"</w:t>
      </w:r>
      <w:r w:rsidRPr="00C53F93">
        <w:rPr>
          <w:i/>
          <w:iCs/>
        </w:rPr>
        <w:t xml:space="preserve">, </w:t>
      </w:r>
      <w:r w:rsidR="00C53F93" w:rsidRPr="00C53F93">
        <w:rPr>
          <w:i/>
          <w:iCs/>
        </w:rPr>
        <w:t>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to uplynutím 10. dne </w:t>
      </w:r>
      <w:r w:rsidR="00C53F93" w:rsidRPr="00C53F93">
        <w:rPr>
          <w:i/>
          <w:iCs/>
        </w:rPr>
        <w:t>ode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dne, kdy byla písemnost (dokument) dodána </w:t>
      </w:r>
      <w:r w:rsidR="00C53F93" w:rsidRPr="00C53F93">
        <w:rPr>
          <w:i/>
          <w:iCs/>
        </w:rPr>
        <w:t>do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datové schránky (viz </w:t>
      </w:r>
      <w:r w:rsidR="00C53F93">
        <w:rPr>
          <w:i/>
          <w:iCs/>
        </w:rPr>
        <w:t>§ </w:t>
      </w:r>
      <w:r w:rsidRPr="00C53F93">
        <w:rPr>
          <w:i/>
          <w:iCs/>
        </w:rPr>
        <w:t xml:space="preserve">17 </w:t>
      </w:r>
      <w:r w:rsidR="00C53F93" w:rsidRPr="00C53F93">
        <w:rPr>
          <w:i/>
          <w:iCs/>
        </w:rPr>
        <w:t>odst.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4 zákona </w:t>
      </w:r>
      <w:r w:rsidR="00C53F93" w:rsidRPr="00C53F93">
        <w:rPr>
          <w:i/>
          <w:iCs/>
        </w:rPr>
        <w:t>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elektronických úkonech).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zákoně </w:t>
      </w:r>
      <w:r w:rsidR="00C53F93" w:rsidRPr="00C53F93">
        <w:rPr>
          <w:i/>
          <w:iCs/>
        </w:rPr>
        <w:t>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elektronických úkonech ovšem není upraveno počítání této lhůty. </w:t>
      </w:r>
      <w:r w:rsidR="00C53F93" w:rsidRPr="00C53F93">
        <w:rPr>
          <w:i/>
          <w:iCs/>
        </w:rPr>
        <w:t>K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tomu </w:t>
      </w:r>
      <w:r w:rsidR="00C53F93" w:rsidRPr="00C53F93">
        <w:rPr>
          <w:i/>
          <w:iCs/>
        </w:rPr>
        <w:t>se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vyjádřil Nejvyšší správní soud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rozsudku </w:t>
      </w:r>
      <w:r w:rsidR="00C53F93" w:rsidRPr="00C53F93">
        <w:rPr>
          <w:i/>
          <w:iCs/>
        </w:rPr>
        <w:t>ze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dne </w:t>
      </w:r>
      <w:r w:rsidR="00C53F93" w:rsidRPr="00C53F93">
        <w:rPr>
          <w:i/>
          <w:iCs/>
        </w:rPr>
        <w:t>16</w:t>
      </w:r>
      <w:r w:rsidR="00C53F93">
        <w:rPr>
          <w:i/>
          <w:iCs/>
        </w:rPr>
        <w:t>. </w:t>
      </w:r>
      <w:r w:rsidR="00C53F93" w:rsidRPr="00C53F93">
        <w:rPr>
          <w:i/>
          <w:iCs/>
        </w:rPr>
        <w:t>5</w:t>
      </w:r>
      <w:r w:rsidR="00C53F93">
        <w:rPr>
          <w:i/>
          <w:iCs/>
        </w:rPr>
        <w:t>. </w:t>
      </w:r>
      <w:r w:rsidR="00C53F93" w:rsidRPr="00C53F93">
        <w:rPr>
          <w:i/>
          <w:iCs/>
        </w:rPr>
        <w:t>2013</w:t>
      </w:r>
      <w:r w:rsidRPr="00C53F93">
        <w:rPr>
          <w:i/>
          <w:iCs/>
        </w:rPr>
        <w:t xml:space="preserve">, </w:t>
      </w:r>
      <w:r w:rsidR="00C53F93" w:rsidRPr="00C53F93">
        <w:rPr>
          <w:i/>
          <w:iCs/>
        </w:rPr>
        <w:t>sp.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zn.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5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Afs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76</w:t>
      </w:r>
      <w:r w:rsidR="00C53F93">
        <w:rPr>
          <w:i/>
          <w:iCs/>
        </w:rPr>
        <w:t>/</w:t>
      </w:r>
      <w:r w:rsidR="00C53F93" w:rsidRPr="00C53F93">
        <w:rPr>
          <w:i/>
          <w:iCs/>
        </w:rPr>
        <w:t>2012</w:t>
      </w:r>
      <w:r w:rsidRPr="00C53F93">
        <w:rPr>
          <w:i/>
          <w:iCs/>
        </w:rPr>
        <w:t xml:space="preserve">, publikovaném </w:t>
      </w:r>
      <w:r w:rsidR="00C53F93" w:rsidRPr="00C53F93">
        <w:rPr>
          <w:i/>
          <w:iCs/>
        </w:rPr>
        <w:t>pod</w:t>
      </w:r>
      <w:r w:rsidR="00C53F93">
        <w:rPr>
          <w:i/>
          <w:iCs/>
        </w:rPr>
        <w:t> č. </w:t>
      </w:r>
      <w:r w:rsidRPr="00C53F93">
        <w:rPr>
          <w:i/>
          <w:iCs/>
        </w:rPr>
        <w:t xml:space="preserve">2875/2013 Sbírky rozhodnutí Nejvyššího správního soudu. Učinil zde závěr, </w:t>
      </w:r>
      <w:r w:rsidR="00C53F93" w:rsidRPr="00C53F93">
        <w:rPr>
          <w:i/>
          <w:iCs/>
        </w:rPr>
        <w:t>že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na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počítání lhůty </w:t>
      </w:r>
      <w:r w:rsidR="00C53F93" w:rsidRPr="00C53F93">
        <w:rPr>
          <w:i/>
          <w:iCs/>
        </w:rPr>
        <w:t>podle</w:t>
      </w:r>
      <w:r w:rsidR="00C53F93">
        <w:rPr>
          <w:i/>
          <w:iCs/>
        </w:rPr>
        <w:t> § </w:t>
      </w:r>
      <w:r w:rsidRPr="00C53F93">
        <w:rPr>
          <w:i/>
          <w:iCs/>
        </w:rPr>
        <w:t xml:space="preserve">17 </w:t>
      </w:r>
      <w:r w:rsidR="00C53F93" w:rsidRPr="00C53F93">
        <w:rPr>
          <w:i/>
          <w:iCs/>
        </w:rPr>
        <w:t>odst.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4 zákona </w:t>
      </w:r>
      <w:r w:rsidR="00C53F93" w:rsidRPr="00C53F93">
        <w:rPr>
          <w:i/>
          <w:iCs/>
        </w:rPr>
        <w:t>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elektronických úkonech </w:t>
      </w:r>
      <w:r w:rsidR="00C53F93" w:rsidRPr="00C53F93">
        <w:rPr>
          <w:i/>
          <w:iCs/>
        </w:rPr>
        <w:t>se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nevztahuje pravidlo </w:t>
      </w:r>
      <w:r w:rsidR="00C53F93" w:rsidRPr="00C53F93">
        <w:rPr>
          <w:i/>
          <w:iCs/>
        </w:rPr>
        <w:t>pro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počítání času uvedené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§ </w:t>
      </w:r>
      <w:r w:rsidRPr="00C53F93">
        <w:rPr>
          <w:i/>
          <w:iCs/>
        </w:rPr>
        <w:t xml:space="preserve">33 </w:t>
      </w:r>
      <w:r w:rsidR="00C53F93" w:rsidRPr="00C53F93">
        <w:rPr>
          <w:i/>
          <w:iCs/>
        </w:rPr>
        <w:t>odst.</w:t>
      </w:r>
      <w:r w:rsidR="00C53F93">
        <w:rPr>
          <w:i/>
          <w:iCs/>
        </w:rPr>
        <w:t> </w:t>
      </w:r>
      <w:r w:rsidRPr="00C53F93">
        <w:rPr>
          <w:i/>
          <w:iCs/>
        </w:rPr>
        <w:t>4 zák.</w:t>
      </w:r>
      <w:r w:rsidR="00C53F93">
        <w:rPr>
          <w:i/>
          <w:iCs/>
        </w:rPr>
        <w:t> č. </w:t>
      </w:r>
      <w:r w:rsidRPr="00C53F93">
        <w:rPr>
          <w:i/>
          <w:iCs/>
        </w:rPr>
        <w:t>280/2009</w:t>
      </w:r>
      <w:r w:rsidR="00C53F93">
        <w:rPr>
          <w:i/>
          <w:iCs/>
        </w:rPr>
        <w:t> Sb.</w:t>
      </w:r>
      <w:r w:rsidRPr="00C53F93">
        <w:rPr>
          <w:i/>
          <w:iCs/>
        </w:rPr>
        <w:t xml:space="preserve">, daňového řádu, </w:t>
      </w:r>
      <w:r w:rsidR="00C53F93" w:rsidRPr="00C53F93">
        <w:rPr>
          <w:i/>
          <w:iCs/>
        </w:rPr>
        <w:t>ve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znění pozdějších předpisů, </w:t>
      </w:r>
      <w:r w:rsidR="00C53F93" w:rsidRPr="00C53F93">
        <w:rPr>
          <w:i/>
          <w:iCs/>
        </w:rPr>
        <w:t>s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tím, </w:t>
      </w:r>
      <w:r w:rsidR="00C53F93" w:rsidRPr="00C53F93">
        <w:rPr>
          <w:i/>
          <w:iCs/>
        </w:rPr>
        <w:t>že</w:t>
      </w:r>
      <w:r w:rsidR="00C53F93">
        <w:rPr>
          <w:i/>
          <w:iCs/>
        </w:rPr>
        <w:t> </w:t>
      </w:r>
      <w:r w:rsidRPr="00C53F93">
        <w:rPr>
          <w:i/>
          <w:iCs/>
        </w:rPr>
        <w:t>nepřihlásí</w:t>
      </w:r>
      <w:r w:rsidR="00C53F93">
        <w:rPr>
          <w:i/>
          <w:iCs/>
        </w:rPr>
        <w:noBreakHyphen/>
      </w:r>
      <w:r w:rsidRPr="00C53F93">
        <w:rPr>
          <w:i/>
          <w:iCs/>
        </w:rPr>
        <w:t xml:space="preserve">li </w:t>
      </w:r>
      <w:r w:rsidR="00C53F93" w:rsidRPr="00C53F93">
        <w:rPr>
          <w:i/>
          <w:iCs/>
        </w:rPr>
        <w:t>se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do</w:t>
      </w:r>
      <w:r w:rsidR="00C53F93">
        <w:rPr>
          <w:i/>
          <w:iCs/>
        </w:rPr>
        <w:t> </w:t>
      </w:r>
      <w:r w:rsidR="005F6DA1">
        <w:rPr>
          <w:i/>
          <w:iCs/>
        </w:rPr>
        <w:t>datové schránky osoba, která má </w:t>
      </w:r>
      <w:r w:rsidR="00C53F93" w:rsidRPr="00C53F93">
        <w:rPr>
          <w:i/>
          <w:iCs/>
        </w:rPr>
        <w:t>s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ohledem </w:t>
      </w:r>
      <w:r w:rsidR="00C53F93" w:rsidRPr="00C53F93">
        <w:rPr>
          <w:i/>
          <w:iCs/>
        </w:rPr>
        <w:t>na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rozsah svého oprávnění přístup </w:t>
      </w:r>
      <w:r w:rsidR="00C53F93" w:rsidRPr="00C53F93">
        <w:rPr>
          <w:i/>
          <w:iCs/>
        </w:rPr>
        <w:t>k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dodanému dokumentu, </w:t>
      </w:r>
      <w:r w:rsidR="00C53F93" w:rsidRPr="00C53F93">
        <w:rPr>
          <w:i/>
          <w:iCs/>
        </w:rPr>
        <w:t>ve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lhůtě 10 dnů </w:t>
      </w:r>
      <w:r w:rsidR="00C53F93" w:rsidRPr="00C53F93">
        <w:rPr>
          <w:i/>
          <w:iCs/>
        </w:rPr>
        <w:t>ode</w:t>
      </w:r>
      <w:r w:rsidR="00C53F93">
        <w:rPr>
          <w:i/>
          <w:iCs/>
        </w:rPr>
        <w:t> </w:t>
      </w:r>
      <w:r w:rsidR="005F6DA1">
        <w:rPr>
          <w:i/>
          <w:iCs/>
        </w:rPr>
        <w:t>dne, kdy byl </w:t>
      </w:r>
      <w:r w:rsidRPr="00C53F93">
        <w:rPr>
          <w:i/>
          <w:iCs/>
        </w:rPr>
        <w:t xml:space="preserve">dokument dodán </w:t>
      </w:r>
      <w:r w:rsidR="00C53F93" w:rsidRPr="00C53F93">
        <w:rPr>
          <w:i/>
          <w:iCs/>
        </w:rPr>
        <w:t>do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datové schránky, považuje </w:t>
      </w:r>
      <w:r w:rsidR="00C53F93" w:rsidRPr="00C53F93">
        <w:rPr>
          <w:i/>
          <w:iCs/>
        </w:rPr>
        <w:t>se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tento dokument </w:t>
      </w:r>
      <w:r w:rsidR="00C53F93" w:rsidRPr="00C53F93">
        <w:rPr>
          <w:i/>
          <w:iCs/>
        </w:rPr>
        <w:t>za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doručený posledním dnem této lhůty, </w:t>
      </w:r>
      <w:r w:rsidR="00C53F93" w:rsidRPr="00C53F93">
        <w:rPr>
          <w:i/>
          <w:iCs/>
        </w:rPr>
        <w:t>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to </w:t>
      </w:r>
      <w:r w:rsidR="00C53F93" w:rsidRPr="00C53F93">
        <w:rPr>
          <w:i/>
          <w:iCs/>
        </w:rPr>
        <w:t>i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případě, když konec lhůty připadne </w:t>
      </w:r>
      <w:r w:rsidR="00C53F93" w:rsidRPr="00C53F93">
        <w:rPr>
          <w:i/>
          <w:iCs/>
        </w:rPr>
        <w:t>na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sobotu, neděli </w:t>
      </w:r>
      <w:r w:rsidR="00C53F93" w:rsidRPr="00C53F93">
        <w:rPr>
          <w:i/>
          <w:iCs/>
        </w:rPr>
        <w:t>nebo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svátek. Oporou </w:t>
      </w:r>
      <w:r w:rsidR="00C53F93" w:rsidRPr="00C53F93">
        <w:rPr>
          <w:i/>
          <w:iCs/>
        </w:rPr>
        <w:t>pro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tento názor byl Nejvyššímu správnímu soudu </w:t>
      </w:r>
      <w:r w:rsidR="00C53F93" w:rsidRPr="00C53F93">
        <w:rPr>
          <w:i/>
          <w:iCs/>
        </w:rPr>
        <w:t>i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argument, </w:t>
      </w:r>
      <w:r w:rsidR="00C53F93" w:rsidRPr="00C53F93">
        <w:rPr>
          <w:i/>
          <w:iCs/>
        </w:rPr>
        <w:t>že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do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datové schránky je možné přihlásit </w:t>
      </w:r>
      <w:r w:rsidR="00C53F93" w:rsidRPr="00C53F93">
        <w:rPr>
          <w:i/>
          <w:iCs/>
        </w:rPr>
        <w:t>se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kdykoli </w:t>
      </w:r>
      <w:r w:rsidR="00C53F93" w:rsidRPr="00C53F93">
        <w:rPr>
          <w:i/>
          <w:iCs/>
        </w:rPr>
        <w:t>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podání </w:t>
      </w:r>
      <w:r w:rsidR="00C53F93" w:rsidRPr="00C53F93">
        <w:rPr>
          <w:i/>
          <w:iCs/>
        </w:rPr>
        <w:t>či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jiný procesní úkon lze učinit jejím prostřednictvím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kterýkoli den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týdnu, takže není důvodu, </w:t>
      </w:r>
      <w:r w:rsidR="00C53F93" w:rsidRPr="00C53F93">
        <w:rPr>
          <w:i/>
          <w:iCs/>
        </w:rPr>
        <w:t>aby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se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uvedená lhůta prodlužovala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případech, jestliže její konec připadne </w:t>
      </w:r>
      <w:r w:rsidR="00C53F93" w:rsidRPr="00C53F93">
        <w:rPr>
          <w:i/>
          <w:iCs/>
        </w:rPr>
        <w:t>na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den pracovního klidu </w:t>
      </w:r>
      <w:r w:rsidR="00C53F93" w:rsidRPr="00C53F93">
        <w:rPr>
          <w:i/>
          <w:iCs/>
        </w:rPr>
        <w:t>nebo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pracovního volna. Oproti tomu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usnesení Krajského soudu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Ostravě </w:t>
      </w:r>
      <w:r w:rsidR="00C53F93" w:rsidRPr="00C53F93">
        <w:rPr>
          <w:i/>
          <w:iCs/>
        </w:rPr>
        <w:t>ze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dne </w:t>
      </w:r>
      <w:r w:rsidR="00C53F93" w:rsidRPr="00C53F93">
        <w:rPr>
          <w:i/>
          <w:iCs/>
        </w:rPr>
        <w:t>12</w:t>
      </w:r>
      <w:r w:rsidR="00C53F93">
        <w:rPr>
          <w:i/>
          <w:iCs/>
        </w:rPr>
        <w:t>. </w:t>
      </w:r>
      <w:r w:rsidR="00C53F93" w:rsidRPr="00C53F93">
        <w:rPr>
          <w:i/>
          <w:iCs/>
        </w:rPr>
        <w:t>7</w:t>
      </w:r>
      <w:r w:rsidR="00C53F93">
        <w:rPr>
          <w:i/>
          <w:iCs/>
        </w:rPr>
        <w:t>. </w:t>
      </w:r>
      <w:r w:rsidR="00C53F93" w:rsidRPr="00C53F93">
        <w:rPr>
          <w:i/>
          <w:iCs/>
        </w:rPr>
        <w:t>2013</w:t>
      </w:r>
      <w:r w:rsidRPr="00C53F93">
        <w:rPr>
          <w:i/>
          <w:iCs/>
        </w:rPr>
        <w:t xml:space="preserve">, </w:t>
      </w:r>
      <w:r w:rsidR="00C53F93" w:rsidRPr="00C53F93">
        <w:rPr>
          <w:i/>
          <w:iCs/>
        </w:rPr>
        <w:t>sp.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zn.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11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Co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393</w:t>
      </w:r>
      <w:r w:rsidR="00C53F93">
        <w:rPr>
          <w:i/>
          <w:iCs/>
        </w:rPr>
        <w:t>/</w:t>
      </w:r>
      <w:r w:rsidR="00C53F93" w:rsidRPr="00C53F93">
        <w:rPr>
          <w:i/>
          <w:iCs/>
        </w:rPr>
        <w:t>2013</w:t>
      </w:r>
      <w:r w:rsidRPr="00C53F93">
        <w:rPr>
          <w:i/>
          <w:iCs/>
        </w:rPr>
        <w:t xml:space="preserve">, uveřejněném </w:t>
      </w:r>
      <w:r w:rsidR="00C53F93" w:rsidRPr="00C53F93">
        <w:rPr>
          <w:i/>
          <w:iCs/>
        </w:rPr>
        <w:t>pod</w:t>
      </w:r>
      <w:r w:rsidR="00C53F93">
        <w:rPr>
          <w:i/>
          <w:iCs/>
        </w:rPr>
        <w:t> č. </w:t>
      </w:r>
      <w:r w:rsidRPr="00C53F93">
        <w:rPr>
          <w:i/>
          <w:iCs/>
        </w:rPr>
        <w:t>15/2014</w:t>
      </w:r>
      <w:r w:rsidR="00C53F93">
        <w:rPr>
          <w:i/>
          <w:iCs/>
        </w:rPr>
        <w:t> Sb.</w:t>
      </w:r>
      <w:r w:rsidRPr="00C53F93">
        <w:rPr>
          <w:i/>
          <w:iCs/>
        </w:rPr>
        <w:t xml:space="preserve"> rozh. obč. je formulován závěr, </w:t>
      </w:r>
      <w:r w:rsidR="00C53F93" w:rsidRPr="00C53F93">
        <w:rPr>
          <w:i/>
          <w:iCs/>
        </w:rPr>
        <w:t>podle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kterého pravidla </w:t>
      </w:r>
      <w:r w:rsidR="00C53F93" w:rsidRPr="00C53F93">
        <w:rPr>
          <w:i/>
          <w:iCs/>
        </w:rPr>
        <w:t>pro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počítání času </w:t>
      </w:r>
      <w:r w:rsidR="00C53F93" w:rsidRPr="00C53F93">
        <w:rPr>
          <w:i/>
          <w:iCs/>
        </w:rPr>
        <w:t>podle</w:t>
      </w:r>
      <w:r w:rsidR="00C53F93">
        <w:rPr>
          <w:i/>
          <w:iCs/>
        </w:rPr>
        <w:t> § </w:t>
      </w:r>
      <w:r w:rsidRPr="00C53F93">
        <w:rPr>
          <w:i/>
          <w:iCs/>
        </w:rPr>
        <w:t xml:space="preserve">57 </w:t>
      </w:r>
      <w:r w:rsidR="00C53F93">
        <w:rPr>
          <w:i/>
          <w:iCs/>
        </w:rPr>
        <w:t>o. s. ř.</w:t>
      </w:r>
      <w:r w:rsidRPr="00C53F93">
        <w:rPr>
          <w:i/>
          <w:iCs/>
        </w:rPr>
        <w:t xml:space="preserve"> platí </w:t>
      </w:r>
      <w:r w:rsidR="00C53F93" w:rsidRPr="00C53F93">
        <w:rPr>
          <w:i/>
          <w:iCs/>
        </w:rPr>
        <w:t>i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pro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běh lhůty </w:t>
      </w:r>
      <w:r w:rsidR="00C53F93" w:rsidRPr="00C53F93">
        <w:rPr>
          <w:i/>
          <w:iCs/>
        </w:rPr>
        <w:t>u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doručování </w:t>
      </w:r>
      <w:r w:rsidR="00C53F93" w:rsidRPr="00C53F93">
        <w:rPr>
          <w:i/>
          <w:iCs/>
        </w:rPr>
        <w:t>do</w:t>
      </w:r>
      <w:r w:rsidR="00C53F93">
        <w:rPr>
          <w:i/>
          <w:iCs/>
        </w:rPr>
        <w:t> </w:t>
      </w:r>
      <w:r w:rsidRPr="00C53F93">
        <w:rPr>
          <w:i/>
          <w:iCs/>
        </w:rPr>
        <w:t>datových schránek.</w:t>
      </w:r>
    </w:p>
    <w:p w14:paraId="39E00F90" w14:textId="77777777" w:rsidR="00794F6D" w:rsidRPr="00C53F93" w:rsidRDefault="00794F6D" w:rsidP="00794F6D">
      <w:pPr>
        <w:pStyle w:val="NormlnGaramond"/>
        <w:shd w:val="clear" w:color="auto" w:fill="FFFFFF"/>
        <w:spacing w:line="260" w:lineRule="atLeast"/>
        <w:ind w:firstLine="0"/>
        <w:rPr>
          <w:i/>
          <w:iCs/>
        </w:rPr>
      </w:pPr>
      <w:r w:rsidRPr="00C53F93">
        <w:rPr>
          <w:i/>
          <w:iCs/>
        </w:rPr>
        <w:t xml:space="preserve">73. Plénum Nejvyššího soudu shledává </w:t>
      </w:r>
      <w:r w:rsidR="00C53F93" w:rsidRPr="00C53F93">
        <w:rPr>
          <w:i/>
          <w:iCs/>
        </w:rPr>
        <w:t>pro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účely počítání lhůty </w:t>
      </w:r>
      <w:r w:rsidR="00C53F93" w:rsidRPr="00C53F93">
        <w:rPr>
          <w:i/>
          <w:iCs/>
        </w:rPr>
        <w:t>podle</w:t>
      </w:r>
      <w:r w:rsidR="00C53F93">
        <w:rPr>
          <w:i/>
          <w:iCs/>
        </w:rPr>
        <w:t> § </w:t>
      </w:r>
      <w:r w:rsidRPr="00C53F93">
        <w:rPr>
          <w:i/>
          <w:iCs/>
        </w:rPr>
        <w:t xml:space="preserve">17 </w:t>
      </w:r>
      <w:r w:rsidR="00C53F93" w:rsidRPr="00C53F93">
        <w:rPr>
          <w:i/>
          <w:iCs/>
        </w:rPr>
        <w:t>odst.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4 zákona </w:t>
      </w:r>
      <w:r w:rsidR="00C53F93" w:rsidRPr="00C53F93">
        <w:rPr>
          <w:i/>
          <w:iCs/>
        </w:rPr>
        <w:t>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elektronických úkonech rozhodným to, </w:t>
      </w:r>
      <w:r w:rsidR="00C53F93" w:rsidRPr="00C53F93">
        <w:rPr>
          <w:i/>
          <w:iCs/>
        </w:rPr>
        <w:t>že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jde </w:t>
      </w:r>
      <w:r w:rsidR="00C53F93" w:rsidRPr="00C53F93">
        <w:rPr>
          <w:i/>
          <w:iCs/>
        </w:rPr>
        <w:t>o</w:t>
      </w:r>
      <w:r w:rsidR="00C53F93">
        <w:rPr>
          <w:i/>
          <w:iCs/>
        </w:rPr>
        <w:t> </w:t>
      </w:r>
      <w:r w:rsidRPr="00C53F93">
        <w:rPr>
          <w:i/>
          <w:iCs/>
        </w:rPr>
        <w:t>lhůtu procesní uplatňovanou (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intencích předmětu tohoto stanoviska)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občanském soudním řízení </w:t>
      </w:r>
      <w:r w:rsidR="00C53F93" w:rsidRPr="00C53F93">
        <w:rPr>
          <w:i/>
          <w:iCs/>
        </w:rPr>
        <w:t>nebo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trestním řízení. Obecné soudy proto správně počítají běh této lhůty </w:t>
      </w:r>
      <w:r w:rsidR="00C53F93" w:rsidRPr="00C53F93">
        <w:rPr>
          <w:i/>
          <w:iCs/>
        </w:rPr>
        <w:t>podle</w:t>
      </w:r>
      <w:r w:rsidR="00C53F93">
        <w:rPr>
          <w:i/>
          <w:iCs/>
        </w:rPr>
        <w:t> § </w:t>
      </w:r>
      <w:r w:rsidRPr="00C53F93">
        <w:rPr>
          <w:i/>
          <w:iCs/>
        </w:rPr>
        <w:t xml:space="preserve">57 </w:t>
      </w:r>
      <w:r w:rsidR="00C53F93" w:rsidRPr="00C53F93">
        <w:rPr>
          <w:i/>
          <w:iCs/>
        </w:rPr>
        <w:t>odst.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1 </w:t>
      </w:r>
      <w:r w:rsidR="00C53F93" w:rsidRPr="00C53F93">
        <w:rPr>
          <w:i/>
          <w:iCs/>
        </w:rPr>
        <w:t>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2 </w:t>
      </w:r>
      <w:r w:rsidR="00C53F93">
        <w:rPr>
          <w:i/>
          <w:iCs/>
        </w:rPr>
        <w:t>o. s. ř.</w:t>
      </w:r>
      <w:r w:rsidRPr="00C53F93">
        <w:rPr>
          <w:i/>
          <w:iCs/>
        </w:rPr>
        <w:t xml:space="preserve"> (</w:t>
      </w:r>
      <w:r w:rsidR="00C53F93" w:rsidRPr="00C53F93">
        <w:rPr>
          <w:i/>
          <w:iCs/>
        </w:rPr>
        <w:t>s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poukazem </w:t>
      </w:r>
      <w:r w:rsidR="00C53F93" w:rsidRPr="00C53F93">
        <w:rPr>
          <w:i/>
          <w:iCs/>
        </w:rPr>
        <w:t>na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rozhodnutí </w:t>
      </w:r>
      <w:r w:rsidR="00C53F93" w:rsidRPr="00C53F93">
        <w:rPr>
          <w:i/>
          <w:iCs/>
        </w:rPr>
        <w:t>pod</w:t>
      </w:r>
      <w:r w:rsidR="00C53F93">
        <w:rPr>
          <w:i/>
          <w:iCs/>
        </w:rPr>
        <w:t> č. </w:t>
      </w:r>
      <w:r w:rsidRPr="00C53F93">
        <w:rPr>
          <w:i/>
          <w:iCs/>
        </w:rPr>
        <w:t>15/2014</w:t>
      </w:r>
      <w:r w:rsidR="00C53F93">
        <w:rPr>
          <w:i/>
          <w:iCs/>
        </w:rPr>
        <w:t> Sb.</w:t>
      </w:r>
      <w:r w:rsidRPr="00C53F93">
        <w:rPr>
          <w:i/>
          <w:iCs/>
        </w:rPr>
        <w:t xml:space="preserve"> rozh. obč.) </w:t>
      </w:r>
      <w:r w:rsidR="00C53F93" w:rsidRPr="00C53F93">
        <w:rPr>
          <w:i/>
          <w:iCs/>
        </w:rPr>
        <w:t>nebo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podle</w:t>
      </w:r>
      <w:r w:rsidR="00C53F93">
        <w:rPr>
          <w:i/>
          <w:iCs/>
        </w:rPr>
        <w:t> § </w:t>
      </w:r>
      <w:r w:rsidRPr="00C53F93">
        <w:rPr>
          <w:i/>
          <w:iCs/>
        </w:rPr>
        <w:t xml:space="preserve">60 </w:t>
      </w:r>
      <w:r w:rsidR="00C53F93" w:rsidRPr="00C53F93">
        <w:rPr>
          <w:i/>
          <w:iCs/>
        </w:rPr>
        <w:t>odst.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1 </w:t>
      </w:r>
      <w:r w:rsidR="00C53F93" w:rsidRPr="00C53F93">
        <w:rPr>
          <w:i/>
          <w:iCs/>
        </w:rPr>
        <w:t>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3 tr. ř. </w:t>
      </w:r>
      <w:r w:rsidR="00C53F93" w:rsidRPr="00C53F93">
        <w:rPr>
          <w:i/>
          <w:iCs/>
        </w:rPr>
        <w:t>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nepřihlížejí </w:t>
      </w:r>
      <w:r w:rsidR="00C53F93" w:rsidRPr="00C53F93">
        <w:rPr>
          <w:i/>
          <w:iCs/>
        </w:rPr>
        <w:t>k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tomu, </w:t>
      </w:r>
      <w:r w:rsidR="00C53F93" w:rsidRPr="00C53F93">
        <w:rPr>
          <w:i/>
          <w:iCs/>
        </w:rPr>
        <w:t>že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ISDS </w:t>
      </w:r>
      <w:r w:rsidR="00C53F93" w:rsidRPr="00C53F93">
        <w:rPr>
          <w:i/>
          <w:iCs/>
        </w:rPr>
        <w:t>se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desetidenní lhůta počítá násobkem čísla 10 (počtu dnů) </w:t>
      </w:r>
      <w:r w:rsidR="00C53F93" w:rsidRPr="00C53F93">
        <w:rPr>
          <w:i/>
          <w:iCs/>
        </w:rPr>
        <w:t>s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číslem 24 (počtem hodin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každém dni). Uvedenému závěru, </w:t>
      </w:r>
      <w:r w:rsidR="00C53F93" w:rsidRPr="00C53F93">
        <w:rPr>
          <w:i/>
          <w:iCs/>
        </w:rPr>
        <w:t>že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ani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při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tomto způsobu doručování není posledním dnem doručení </w:t>
      </w:r>
      <w:r w:rsidRPr="00C53F93">
        <w:rPr>
          <w:i/>
          <w:iCs/>
        </w:rPr>
        <w:lastRenderedPageBreak/>
        <w:t xml:space="preserve">písemnosti sobota, neděle </w:t>
      </w:r>
      <w:r w:rsidR="00C53F93" w:rsidRPr="00C53F93">
        <w:rPr>
          <w:i/>
          <w:iCs/>
        </w:rPr>
        <w:t>nebo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svátek, ostatně odpovídá též způsob, jakým vymezil počítání času Ústavní soud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nálezu svého pléna </w:t>
      </w:r>
      <w:r w:rsidR="00C53F93" w:rsidRPr="00C53F93">
        <w:rPr>
          <w:i/>
          <w:iCs/>
        </w:rPr>
        <w:t>ze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dne </w:t>
      </w:r>
      <w:r w:rsidR="00C53F93" w:rsidRPr="00C53F93">
        <w:rPr>
          <w:i/>
          <w:iCs/>
        </w:rPr>
        <w:t>17</w:t>
      </w:r>
      <w:r w:rsidR="00C53F93">
        <w:rPr>
          <w:i/>
          <w:iCs/>
        </w:rPr>
        <w:t>. </w:t>
      </w:r>
      <w:r w:rsidR="00C53F93" w:rsidRPr="00C53F93">
        <w:rPr>
          <w:i/>
          <w:iCs/>
        </w:rPr>
        <w:t>12</w:t>
      </w:r>
      <w:r w:rsidR="00C53F93">
        <w:rPr>
          <w:i/>
          <w:iCs/>
        </w:rPr>
        <w:t>. </w:t>
      </w:r>
      <w:r w:rsidR="00C53F93" w:rsidRPr="00C53F93">
        <w:rPr>
          <w:i/>
          <w:iCs/>
        </w:rPr>
        <w:t>1997</w:t>
      </w:r>
      <w:r w:rsidRPr="00C53F93">
        <w:rPr>
          <w:i/>
          <w:iCs/>
        </w:rPr>
        <w:t xml:space="preserve">, </w:t>
      </w:r>
      <w:r w:rsidR="00C53F93" w:rsidRPr="00C53F93">
        <w:rPr>
          <w:i/>
          <w:iCs/>
        </w:rPr>
        <w:t>sp.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zn.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Pl.</w:t>
      </w:r>
      <w:r w:rsidR="00C53F93">
        <w:rPr>
          <w:i/>
          <w:iCs/>
        </w:rPr>
        <w:t> ÚS </w:t>
      </w:r>
      <w:r w:rsidR="00C53F93" w:rsidRPr="00C53F93">
        <w:rPr>
          <w:i/>
          <w:iCs/>
        </w:rPr>
        <w:t>33/97</w:t>
      </w:r>
      <w:r w:rsidRPr="00C53F93">
        <w:rPr>
          <w:i/>
          <w:iCs/>
        </w:rPr>
        <w:t xml:space="preserve">, publikovaném </w:t>
      </w:r>
      <w:r w:rsidR="00C53F93" w:rsidRPr="00C53F93">
        <w:rPr>
          <w:i/>
          <w:iCs/>
        </w:rPr>
        <w:t>pod</w:t>
      </w:r>
      <w:r w:rsidR="00C53F93">
        <w:rPr>
          <w:i/>
          <w:iCs/>
        </w:rPr>
        <w:t> č. </w:t>
      </w:r>
      <w:r w:rsidRPr="00C53F93">
        <w:rPr>
          <w:i/>
          <w:iCs/>
        </w:rPr>
        <w:t>30/1998</w:t>
      </w:r>
      <w:r w:rsidR="00C53F93">
        <w:rPr>
          <w:i/>
          <w:iCs/>
        </w:rPr>
        <w:t> Sb.</w:t>
      </w:r>
    </w:p>
    <w:p w14:paraId="39E00F91" w14:textId="77777777" w:rsidR="00794F6D" w:rsidRPr="00C53F93" w:rsidRDefault="00794F6D" w:rsidP="00794F6D">
      <w:pPr>
        <w:pStyle w:val="NormlnGaramond"/>
        <w:shd w:val="clear" w:color="auto" w:fill="FFFFFF"/>
        <w:spacing w:line="260" w:lineRule="atLeast"/>
        <w:ind w:firstLine="0"/>
      </w:pPr>
      <w:r w:rsidRPr="00C53F93">
        <w:rPr>
          <w:i/>
          <w:iCs/>
        </w:rPr>
        <w:t xml:space="preserve">74. Lze </w:t>
      </w:r>
      <w:r w:rsidR="00C53F93" w:rsidRPr="00C53F93">
        <w:rPr>
          <w:i/>
          <w:iCs/>
        </w:rPr>
        <w:t>tedy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shrnout, </w:t>
      </w:r>
      <w:r w:rsidR="00C53F93" w:rsidRPr="00C53F93">
        <w:rPr>
          <w:i/>
          <w:iCs/>
        </w:rPr>
        <w:t>že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lhůta </w:t>
      </w:r>
      <w:r w:rsidR="00C53F93" w:rsidRPr="00C53F93">
        <w:rPr>
          <w:i/>
          <w:iCs/>
        </w:rPr>
        <w:t>podle</w:t>
      </w:r>
      <w:r w:rsidR="00C53F93">
        <w:rPr>
          <w:i/>
          <w:iCs/>
        </w:rPr>
        <w:t> § </w:t>
      </w:r>
      <w:r w:rsidRPr="00C53F93">
        <w:rPr>
          <w:i/>
          <w:iCs/>
        </w:rPr>
        <w:t xml:space="preserve">17 </w:t>
      </w:r>
      <w:r w:rsidR="00C53F93" w:rsidRPr="00C53F93">
        <w:rPr>
          <w:i/>
          <w:iCs/>
        </w:rPr>
        <w:t>odst.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4 zákona </w:t>
      </w:r>
      <w:r w:rsidR="00C53F93" w:rsidRPr="00C53F93">
        <w:rPr>
          <w:i/>
          <w:iCs/>
        </w:rPr>
        <w:t>o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elektronických úkonech je lhůtou procesní, jejíž běh </w:t>
      </w:r>
      <w:r w:rsidR="00C53F93" w:rsidRPr="00C53F93">
        <w:rPr>
          <w:i/>
          <w:iCs/>
        </w:rPr>
        <w:t>se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při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doručování písemností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občanském soudním řízení počítá </w:t>
      </w:r>
      <w:r w:rsidR="00C53F93" w:rsidRPr="00C53F93">
        <w:rPr>
          <w:i/>
          <w:iCs/>
        </w:rPr>
        <w:t>podle</w:t>
      </w:r>
      <w:r w:rsidR="00C53F93">
        <w:rPr>
          <w:i/>
          <w:iCs/>
        </w:rPr>
        <w:t> § </w:t>
      </w:r>
      <w:r w:rsidRPr="00C53F93">
        <w:rPr>
          <w:i/>
          <w:iCs/>
        </w:rPr>
        <w:t xml:space="preserve">57 </w:t>
      </w:r>
      <w:r w:rsidR="00C53F93" w:rsidRPr="00C53F93">
        <w:rPr>
          <w:i/>
          <w:iCs/>
        </w:rPr>
        <w:t>odst.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1 </w:t>
      </w:r>
      <w:r w:rsidR="00C53F93" w:rsidRPr="00C53F93">
        <w:rPr>
          <w:i/>
          <w:iCs/>
        </w:rPr>
        <w:t>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2 </w:t>
      </w:r>
      <w:r w:rsidR="00C53F93">
        <w:rPr>
          <w:i/>
          <w:iCs/>
        </w:rPr>
        <w:t>o. s. ř.</w:t>
      </w:r>
      <w:r w:rsidRPr="00C53F93">
        <w:rPr>
          <w:i/>
          <w:iCs/>
        </w:rPr>
        <w:t xml:space="preserve"> </w:t>
      </w:r>
      <w:r w:rsidR="00C53F93" w:rsidRPr="00C53F93">
        <w:rPr>
          <w:i/>
          <w:iCs/>
        </w:rPr>
        <w:t>a</w:t>
      </w:r>
      <w:r w:rsidR="00C53F93">
        <w:rPr>
          <w:i/>
          <w:iCs/>
        </w:rPr>
        <w:t> </w:t>
      </w:r>
      <w:r w:rsidR="00C53F93" w:rsidRPr="00C53F93">
        <w:rPr>
          <w:i/>
          <w:iCs/>
        </w:rPr>
        <w:t>při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doručování písemností </w:t>
      </w:r>
      <w:r w:rsidR="00C53F93" w:rsidRPr="00C53F93">
        <w:rPr>
          <w:i/>
          <w:iCs/>
        </w:rPr>
        <w:t>v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trestním řízení </w:t>
      </w:r>
      <w:r w:rsidR="00C53F93" w:rsidRPr="00C53F93">
        <w:rPr>
          <w:i/>
          <w:iCs/>
        </w:rPr>
        <w:t>podle</w:t>
      </w:r>
      <w:r w:rsidR="00C53F93">
        <w:rPr>
          <w:i/>
          <w:iCs/>
        </w:rPr>
        <w:t> § </w:t>
      </w:r>
      <w:r w:rsidRPr="00C53F93">
        <w:rPr>
          <w:i/>
          <w:iCs/>
        </w:rPr>
        <w:t xml:space="preserve">60 </w:t>
      </w:r>
      <w:r w:rsidR="00C53F93" w:rsidRPr="00C53F93">
        <w:rPr>
          <w:i/>
          <w:iCs/>
        </w:rPr>
        <w:t>odst.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1 </w:t>
      </w:r>
      <w:r w:rsidR="00C53F93" w:rsidRPr="00C53F93">
        <w:rPr>
          <w:i/>
          <w:iCs/>
        </w:rPr>
        <w:t>a</w:t>
      </w:r>
      <w:r w:rsidR="00C53F93">
        <w:rPr>
          <w:i/>
          <w:iCs/>
        </w:rPr>
        <w:t> </w:t>
      </w:r>
      <w:r w:rsidRPr="00C53F93">
        <w:rPr>
          <w:i/>
          <w:iCs/>
        </w:rPr>
        <w:t>3 tr. ř. Připadne</w:t>
      </w:r>
      <w:r w:rsidR="00C53F93">
        <w:rPr>
          <w:i/>
          <w:iCs/>
        </w:rPr>
        <w:noBreakHyphen/>
      </w:r>
      <w:r w:rsidRPr="00C53F93">
        <w:rPr>
          <w:i/>
          <w:iCs/>
        </w:rPr>
        <w:t xml:space="preserve">li konec této lhůty </w:t>
      </w:r>
      <w:r w:rsidR="00C53F93" w:rsidRPr="00C53F93">
        <w:rPr>
          <w:i/>
          <w:iCs/>
        </w:rPr>
        <w:t>na</w:t>
      </w:r>
      <w:r w:rsidR="00C53F93">
        <w:rPr>
          <w:i/>
          <w:iCs/>
        </w:rPr>
        <w:t> </w:t>
      </w:r>
      <w:r w:rsidRPr="00C53F93">
        <w:rPr>
          <w:i/>
          <w:iCs/>
        </w:rPr>
        <w:t xml:space="preserve">sobotu, neděli </w:t>
      </w:r>
      <w:r w:rsidR="00C53F93" w:rsidRPr="00C53F93">
        <w:rPr>
          <w:i/>
          <w:iCs/>
        </w:rPr>
        <w:t>nebo</w:t>
      </w:r>
      <w:r w:rsidR="00C53F93">
        <w:rPr>
          <w:i/>
          <w:iCs/>
        </w:rPr>
        <w:t> </w:t>
      </w:r>
      <w:r w:rsidRPr="00C53F93">
        <w:rPr>
          <w:i/>
          <w:iCs/>
        </w:rPr>
        <w:t>svátek, je jejím posledním dnem nejblíže následující pracovní den.“</w:t>
      </w:r>
    </w:p>
    <w:p w14:paraId="39E00F92" w14:textId="77777777" w:rsidR="00794F6D" w:rsidRPr="00C53F93" w:rsidRDefault="00794F6D" w:rsidP="00794F6D">
      <w:pPr>
        <w:pStyle w:val="NormlnGaramond"/>
        <w:tabs>
          <w:tab w:val="left" w:pos="709"/>
        </w:tabs>
      </w:pPr>
      <w:r w:rsidRPr="00C53F93">
        <w:t xml:space="preserve"> </w:t>
      </w:r>
    </w:p>
    <w:p w14:paraId="39E00F93" w14:textId="77777777" w:rsidR="00416E02" w:rsidRPr="00C53F93" w:rsidRDefault="00794F6D" w:rsidP="00456A47">
      <w:pPr>
        <w:pStyle w:val="NormlnGaramond"/>
        <w:numPr>
          <w:ilvl w:val="0"/>
          <w:numId w:val="21"/>
        </w:numPr>
        <w:ind w:left="0" w:firstLine="0"/>
      </w:pPr>
      <w:r w:rsidRPr="00C53F93">
        <w:t xml:space="preserve">Nejvyšší soud vyšel </w:t>
      </w:r>
      <w:r w:rsidR="00C53F93" w:rsidRPr="00C53F93">
        <w:t>z</w:t>
      </w:r>
      <w:r w:rsidR="00C53F93">
        <w:t> </w:t>
      </w:r>
      <w:r w:rsidRPr="00C53F93">
        <w:t xml:space="preserve">usnesení Krajského soudu v Ostravě </w:t>
      </w:r>
      <w:r w:rsidR="00C53F93" w:rsidRPr="00C53F93">
        <w:t>ze</w:t>
      </w:r>
      <w:r w:rsidR="00C53F93">
        <w:t> </w:t>
      </w:r>
      <w:r w:rsidRPr="00C53F93">
        <w:t xml:space="preserve">dne </w:t>
      </w:r>
      <w:r w:rsidR="00C53F93" w:rsidRPr="00C53F93">
        <w:t>12</w:t>
      </w:r>
      <w:r w:rsidR="00C53F93">
        <w:t>. </w:t>
      </w:r>
      <w:r w:rsidR="00C53F93" w:rsidRPr="00C53F93">
        <w:t>7</w:t>
      </w:r>
      <w:r w:rsidR="00C53F93">
        <w:t>. </w:t>
      </w:r>
      <w:r w:rsidR="00C53F93" w:rsidRPr="00C53F93">
        <w:t>2013</w:t>
      </w:r>
      <w:r w:rsidRPr="00C53F93">
        <w:t xml:space="preserve">,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11</w:t>
      </w:r>
      <w:r w:rsidR="00C53F93">
        <w:t> </w:t>
      </w:r>
      <w:r w:rsidR="00C53F93" w:rsidRPr="00C53F93">
        <w:t>Co</w:t>
      </w:r>
      <w:r w:rsidR="00C53F93">
        <w:t> </w:t>
      </w:r>
      <w:r w:rsidR="00C53F93" w:rsidRPr="00C53F93">
        <w:t>393</w:t>
      </w:r>
      <w:r w:rsidR="00C53F93">
        <w:t>/</w:t>
      </w:r>
      <w:r w:rsidR="00C53F93" w:rsidRPr="00C53F93">
        <w:t>2013</w:t>
      </w:r>
      <w:r w:rsidRPr="00C53F93">
        <w:t>,</w:t>
      </w:r>
      <w:r w:rsidR="00C53F93">
        <w:t> č. </w:t>
      </w:r>
      <w:r w:rsidRPr="00C53F93">
        <w:t>15/2014</w:t>
      </w:r>
      <w:r w:rsidR="00C53F93">
        <w:t> Sb.</w:t>
      </w:r>
      <w:r w:rsidRPr="00C53F93">
        <w:t xml:space="preserve"> rozh. obč.</w:t>
      </w:r>
      <w:r w:rsidR="00456A47" w:rsidRPr="00C53F93">
        <w:t xml:space="preserve"> </w:t>
      </w:r>
      <w:r w:rsidR="00C53F93" w:rsidRPr="00C53F93">
        <w:t>Podle</w:t>
      </w:r>
      <w:r w:rsidR="00C53F93">
        <w:t> </w:t>
      </w:r>
      <w:r w:rsidR="00456A47" w:rsidRPr="00C53F93">
        <w:t xml:space="preserve">krajského soudu zákon </w:t>
      </w:r>
      <w:r w:rsidR="00C53F93" w:rsidRPr="00C53F93">
        <w:t>o</w:t>
      </w:r>
      <w:r w:rsidR="00C53F93">
        <w:t> </w:t>
      </w:r>
      <w:r w:rsidR="00456A47" w:rsidRPr="00C53F93">
        <w:t xml:space="preserve">elektronických úkonech nemá žádné ustanovení </w:t>
      </w:r>
      <w:r w:rsidR="00C53F93" w:rsidRPr="00C53F93">
        <w:t>o</w:t>
      </w:r>
      <w:r w:rsidR="00C53F93">
        <w:t> </w:t>
      </w:r>
      <w:r w:rsidR="00456A47" w:rsidRPr="00C53F93">
        <w:t xml:space="preserve">běhu lhůt </w:t>
      </w:r>
      <w:r w:rsidR="00C53F93" w:rsidRPr="00C53F93">
        <w:t>a</w:t>
      </w:r>
      <w:r w:rsidR="00C53F93">
        <w:t> </w:t>
      </w:r>
      <w:r w:rsidR="00456A47" w:rsidRPr="00C53F93">
        <w:t xml:space="preserve">počítání času. Doručování písemností </w:t>
      </w:r>
      <w:r w:rsidR="00C53F93" w:rsidRPr="00C53F93">
        <w:t>v</w:t>
      </w:r>
      <w:r w:rsidR="00C53F93">
        <w:t> </w:t>
      </w:r>
      <w:r w:rsidR="00456A47" w:rsidRPr="00C53F93">
        <w:t xml:space="preserve">občanském soudním řízení zástupci účastníka </w:t>
      </w:r>
      <w:r w:rsidR="00C53F93" w:rsidRPr="00C53F93">
        <w:t>se</w:t>
      </w:r>
      <w:r w:rsidR="00C53F93">
        <w:t> </w:t>
      </w:r>
      <w:r w:rsidR="00456A47" w:rsidRPr="00C53F93">
        <w:t xml:space="preserve">řídí </w:t>
      </w:r>
      <w:r w:rsidR="00C53F93">
        <w:t>§ </w:t>
      </w:r>
      <w:r w:rsidR="00456A47" w:rsidRPr="00C53F93">
        <w:t xml:space="preserve">50b </w:t>
      </w:r>
      <w:r w:rsidR="00C53F93" w:rsidRPr="00C53F93">
        <w:t>a</w:t>
      </w:r>
      <w:r w:rsidR="00C53F93">
        <w:t> § </w:t>
      </w:r>
      <w:r w:rsidR="00456A47" w:rsidRPr="00C53F93">
        <w:t xml:space="preserve">47 </w:t>
      </w:r>
      <w:r w:rsidR="00C53F93">
        <w:t>o. s. ř.</w:t>
      </w:r>
      <w:r w:rsidR="00456A47" w:rsidRPr="00C53F93">
        <w:t xml:space="preserve"> </w:t>
      </w:r>
      <w:r w:rsidR="00C53F93" w:rsidRPr="00C53F93">
        <w:t>Z</w:t>
      </w:r>
      <w:r w:rsidR="00C53F93">
        <w:t> § </w:t>
      </w:r>
      <w:r w:rsidR="00456A47" w:rsidRPr="00C53F93">
        <w:t xml:space="preserve">47 </w:t>
      </w:r>
      <w:r w:rsidR="00C53F93" w:rsidRPr="00C53F93">
        <w:t>odst.</w:t>
      </w:r>
      <w:r w:rsidR="00C53F93">
        <w:t> </w:t>
      </w:r>
      <w:r w:rsidR="00456A47" w:rsidRPr="00C53F93">
        <w:t xml:space="preserve">1 </w:t>
      </w:r>
      <w:r w:rsidR="00C53F93">
        <w:t>o. s. ř.</w:t>
      </w:r>
      <w:r w:rsidR="00456A47" w:rsidRPr="00C53F93">
        <w:t xml:space="preserve"> vyplývá, </w:t>
      </w:r>
      <w:r w:rsidR="00C53F93" w:rsidRPr="00C53F93">
        <w:t>že</w:t>
      </w:r>
      <w:r w:rsidR="00C53F93">
        <w:t> </w:t>
      </w:r>
      <w:r w:rsidR="00C53F93" w:rsidRPr="00C53F93">
        <w:t>při</w:t>
      </w:r>
      <w:r w:rsidR="00C53F93">
        <w:t> </w:t>
      </w:r>
      <w:r w:rsidR="00456A47" w:rsidRPr="00C53F93">
        <w:t xml:space="preserve">doručování prostřednictvím veřejné datové sítě </w:t>
      </w:r>
      <w:r w:rsidR="00C53F93" w:rsidRPr="00C53F93">
        <w:t>do</w:t>
      </w:r>
      <w:r w:rsidR="00C53F93">
        <w:t> </w:t>
      </w:r>
      <w:r w:rsidR="00456A47" w:rsidRPr="00C53F93">
        <w:t xml:space="preserve">datové schránky </w:t>
      </w:r>
      <w:r w:rsidR="00C53F93" w:rsidRPr="00C53F93">
        <w:t>se</w:t>
      </w:r>
      <w:r w:rsidR="00C53F93">
        <w:t> </w:t>
      </w:r>
      <w:r w:rsidR="00456A47" w:rsidRPr="00C53F93">
        <w:t xml:space="preserve">postupuje </w:t>
      </w:r>
      <w:r w:rsidR="00C53F93" w:rsidRPr="00C53F93">
        <w:t>podle</w:t>
      </w:r>
      <w:r w:rsidR="00C53F93">
        <w:t> </w:t>
      </w:r>
      <w:r w:rsidR="00456A47" w:rsidRPr="00C53F93">
        <w:t xml:space="preserve">zvláštního právního předpisu, </w:t>
      </w:r>
      <w:r w:rsidR="00C53F93" w:rsidRPr="00C53F93">
        <w:t>tedy</w:t>
      </w:r>
      <w:r w:rsidR="00C53F93">
        <w:t> </w:t>
      </w:r>
      <w:r w:rsidR="00C53F93" w:rsidRPr="00C53F93">
        <w:t>dle</w:t>
      </w:r>
      <w:r w:rsidR="00C53F93">
        <w:t> </w:t>
      </w:r>
      <w:r w:rsidR="00456A47" w:rsidRPr="00C53F93">
        <w:t xml:space="preserve">zákona </w:t>
      </w:r>
      <w:r w:rsidR="00C53F93" w:rsidRPr="00C53F93">
        <w:t>o</w:t>
      </w:r>
      <w:r w:rsidR="00C53F93">
        <w:t> </w:t>
      </w:r>
      <w:r w:rsidR="00456A47" w:rsidRPr="00C53F93">
        <w:t xml:space="preserve">elektronických úkonech. </w:t>
      </w:r>
      <w:r w:rsidR="00C53F93" w:rsidRPr="00C53F93">
        <w:t>Za</w:t>
      </w:r>
      <w:r w:rsidR="00C53F93">
        <w:t> </w:t>
      </w:r>
      <w:r w:rsidR="005F6DA1">
        <w:t>situace, kdy </w:t>
      </w:r>
      <w:r w:rsidR="00456A47" w:rsidRPr="00C53F93">
        <w:t xml:space="preserve">zákon </w:t>
      </w:r>
      <w:r w:rsidR="00C53F93" w:rsidRPr="00C53F93">
        <w:t>o</w:t>
      </w:r>
      <w:r w:rsidR="00C53F93">
        <w:t> </w:t>
      </w:r>
      <w:r w:rsidR="00416E02" w:rsidRPr="00C53F93">
        <w:t>elektronických úkonech</w:t>
      </w:r>
      <w:r w:rsidR="00456A47" w:rsidRPr="00C53F93">
        <w:t xml:space="preserve"> neupravuje běh lhůt </w:t>
      </w:r>
      <w:r w:rsidR="00C53F93" w:rsidRPr="00C53F93">
        <w:t>a</w:t>
      </w:r>
      <w:r w:rsidR="00C53F93">
        <w:t> </w:t>
      </w:r>
      <w:r w:rsidR="00456A47" w:rsidRPr="00C53F93">
        <w:t xml:space="preserve">způsob počítání času, platí </w:t>
      </w:r>
      <w:r w:rsidR="00C53F93">
        <w:t>§ </w:t>
      </w:r>
      <w:r w:rsidR="00456A47" w:rsidRPr="00C53F93">
        <w:t xml:space="preserve">57 </w:t>
      </w:r>
      <w:r w:rsidR="00C53F93" w:rsidRPr="00C53F93">
        <w:t>odst.</w:t>
      </w:r>
      <w:r w:rsidR="00C53F93">
        <w:t> </w:t>
      </w:r>
      <w:r w:rsidR="00456A47" w:rsidRPr="00C53F93">
        <w:t>2 vět</w:t>
      </w:r>
      <w:r w:rsidR="00416E02" w:rsidRPr="00C53F93">
        <w:t xml:space="preserve">a druhá </w:t>
      </w:r>
      <w:r w:rsidR="00C53F93">
        <w:t>o. s. ř.</w:t>
      </w:r>
      <w:r w:rsidR="00416E02" w:rsidRPr="00C53F93">
        <w:t>,</w:t>
      </w:r>
      <w:r w:rsidR="00456A47" w:rsidRPr="00C53F93">
        <w:t xml:space="preserve"> </w:t>
      </w:r>
      <w:r w:rsidR="00C53F93" w:rsidRPr="00C53F93">
        <w:t>ze</w:t>
      </w:r>
      <w:r w:rsidR="00C53F93">
        <w:t> </w:t>
      </w:r>
      <w:r w:rsidR="00456A47" w:rsidRPr="00C53F93">
        <w:t xml:space="preserve">které vyplývá, </w:t>
      </w:r>
      <w:r w:rsidR="00C53F93" w:rsidRPr="00C53F93">
        <w:t>že</w:t>
      </w:r>
      <w:r w:rsidR="00C53F93">
        <w:t> </w:t>
      </w:r>
      <w:r w:rsidR="00456A47" w:rsidRPr="00C53F93">
        <w:t>připadne</w:t>
      </w:r>
      <w:r w:rsidR="00C53F93">
        <w:noBreakHyphen/>
      </w:r>
      <w:r w:rsidR="00456A47" w:rsidRPr="00C53F93">
        <w:t xml:space="preserve">li konec lhůty </w:t>
      </w:r>
      <w:r w:rsidR="00C53F93" w:rsidRPr="00C53F93">
        <w:t>na</w:t>
      </w:r>
      <w:r w:rsidR="00C53F93">
        <w:t> </w:t>
      </w:r>
      <w:r w:rsidR="00456A47" w:rsidRPr="00C53F93">
        <w:t xml:space="preserve">sobotu, neděli </w:t>
      </w:r>
      <w:r w:rsidR="00C53F93" w:rsidRPr="00C53F93">
        <w:t>nebo</w:t>
      </w:r>
      <w:r w:rsidR="00C53F93">
        <w:t> </w:t>
      </w:r>
      <w:r w:rsidR="00456A47" w:rsidRPr="00C53F93">
        <w:t>svátek, je posledním dnem lhůty nejblíže následující pracovní den. Občansk</w:t>
      </w:r>
      <w:r w:rsidR="005F6DA1">
        <w:t>ý soudní řád je </w:t>
      </w:r>
      <w:r w:rsidR="00456A47" w:rsidRPr="00C53F93">
        <w:t xml:space="preserve">obecný právní předpis </w:t>
      </w:r>
      <w:r w:rsidR="00C53F93" w:rsidRPr="00C53F93">
        <w:t>pro</w:t>
      </w:r>
      <w:r w:rsidR="00C53F93">
        <w:t> </w:t>
      </w:r>
      <w:r w:rsidR="00456A47" w:rsidRPr="00C53F93">
        <w:t xml:space="preserve">úpravu průběhu občanského soudního řízení. Zákon </w:t>
      </w:r>
      <w:r w:rsidR="00C53F93" w:rsidRPr="00C53F93">
        <w:t>o</w:t>
      </w:r>
      <w:r w:rsidR="00C53F93">
        <w:t> </w:t>
      </w:r>
      <w:r w:rsidR="00416E02" w:rsidRPr="00C53F93">
        <w:t xml:space="preserve">elektronických komunikacích </w:t>
      </w:r>
      <w:r w:rsidR="00C53F93" w:rsidRPr="00C53F93">
        <w:t>podle</w:t>
      </w:r>
      <w:r w:rsidR="00C53F93">
        <w:t> </w:t>
      </w:r>
      <w:r w:rsidR="00416E02" w:rsidRPr="00C53F93">
        <w:t>krajského soudu</w:t>
      </w:r>
      <w:r w:rsidR="00456A47" w:rsidRPr="00C53F93">
        <w:t xml:space="preserve"> upravuje pouze délku lhůty, </w:t>
      </w:r>
      <w:r w:rsidR="00C53F93" w:rsidRPr="00C53F93">
        <w:t>po</w:t>
      </w:r>
      <w:r w:rsidR="00C53F93">
        <w:t> </w:t>
      </w:r>
      <w:r w:rsidR="005F6DA1">
        <w:t>které je </w:t>
      </w:r>
      <w:r w:rsidR="00456A47" w:rsidRPr="00C53F93">
        <w:t xml:space="preserve">písemnost dodána soudem </w:t>
      </w:r>
      <w:r w:rsidR="00C53F93" w:rsidRPr="00C53F93">
        <w:t>do</w:t>
      </w:r>
      <w:r w:rsidR="00C53F93">
        <w:t> </w:t>
      </w:r>
      <w:r w:rsidR="00456A47" w:rsidRPr="00C53F93">
        <w:t xml:space="preserve">datové schránky považována </w:t>
      </w:r>
      <w:r w:rsidR="00C53F93" w:rsidRPr="00C53F93">
        <w:t>za</w:t>
      </w:r>
      <w:r w:rsidR="00C53F93">
        <w:t> </w:t>
      </w:r>
      <w:r w:rsidR="00456A47" w:rsidRPr="00C53F93">
        <w:t xml:space="preserve">doručenou fikcí. Toto </w:t>
      </w:r>
      <w:r w:rsidR="00C53F93" w:rsidRPr="00C53F93">
        <w:t>však</w:t>
      </w:r>
      <w:r w:rsidR="00C53F93">
        <w:t> </w:t>
      </w:r>
      <w:r w:rsidR="00456A47" w:rsidRPr="00C53F93">
        <w:t xml:space="preserve">neznamená, </w:t>
      </w:r>
      <w:r w:rsidR="00C53F93" w:rsidRPr="00C53F93">
        <w:t>že</w:t>
      </w:r>
      <w:r w:rsidR="00C53F93">
        <w:t> </w:t>
      </w:r>
      <w:r w:rsidR="00C53F93" w:rsidRPr="00C53F93">
        <w:t>by</w:t>
      </w:r>
      <w:r w:rsidR="00C53F93">
        <w:t> </w:t>
      </w:r>
      <w:r w:rsidR="00C53F93" w:rsidRPr="00C53F93">
        <w:t>se</w:t>
      </w:r>
      <w:r w:rsidR="00C53F93">
        <w:t> </w:t>
      </w:r>
      <w:r w:rsidR="00C53F93" w:rsidRPr="00C53F93">
        <w:t>na</w:t>
      </w:r>
      <w:r w:rsidR="00C53F93">
        <w:t> </w:t>
      </w:r>
      <w:r w:rsidR="00456A47" w:rsidRPr="00C53F93">
        <w:t xml:space="preserve">počátek běhu této lhůty </w:t>
      </w:r>
      <w:r w:rsidR="00C53F93" w:rsidRPr="00C53F93">
        <w:t>a</w:t>
      </w:r>
      <w:r w:rsidR="00C53F93">
        <w:t> </w:t>
      </w:r>
      <w:r w:rsidR="00456A47" w:rsidRPr="00C53F93">
        <w:t xml:space="preserve">její skončení nevztahovala ustanovení občanského soudního řádu. </w:t>
      </w:r>
      <w:r w:rsidRPr="00C53F93">
        <w:t xml:space="preserve"> </w:t>
      </w:r>
    </w:p>
    <w:p w14:paraId="39E00F94" w14:textId="77777777" w:rsidR="00416E02" w:rsidRPr="00C53F93" w:rsidRDefault="00416E02" w:rsidP="00416E02">
      <w:pPr>
        <w:pStyle w:val="NormlnGaramond"/>
        <w:ind w:firstLine="0"/>
      </w:pPr>
    </w:p>
    <w:p w14:paraId="39E00F95" w14:textId="77777777" w:rsidR="00794F6D" w:rsidRPr="00C53F93" w:rsidRDefault="00794F6D" w:rsidP="00456A47">
      <w:pPr>
        <w:pStyle w:val="NormlnGaramond"/>
        <w:numPr>
          <w:ilvl w:val="0"/>
          <w:numId w:val="21"/>
        </w:numPr>
        <w:ind w:left="0" w:firstLine="0"/>
      </w:pPr>
      <w:r w:rsidRPr="00C53F93">
        <w:t xml:space="preserve">Nejvyšší soud </w:t>
      </w:r>
      <w:r w:rsidR="00C53F93" w:rsidRPr="00C53F93">
        <w:t>ve</w:t>
      </w:r>
      <w:r w:rsidR="00C53F93">
        <w:t> </w:t>
      </w:r>
      <w:r w:rsidR="00416E02" w:rsidRPr="00C53F93">
        <w:t xml:space="preserve">svém plenárním stanovisku </w:t>
      </w:r>
      <w:r w:rsidRPr="00C53F93">
        <w:t xml:space="preserve">také myšlenkově navázal </w:t>
      </w:r>
      <w:r w:rsidR="00C53F93" w:rsidRPr="00C53F93">
        <w:t>na</w:t>
      </w:r>
      <w:r w:rsidR="00C53F93">
        <w:t> </w:t>
      </w:r>
      <w:r w:rsidRPr="00C53F93">
        <w:t xml:space="preserve">nález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Pl.</w:t>
      </w:r>
      <w:r w:rsidR="00C53F93">
        <w:t> ÚS </w:t>
      </w:r>
      <w:r w:rsidR="00C53F93" w:rsidRPr="00C53F93">
        <w:t>33/97</w:t>
      </w:r>
      <w:r w:rsidRPr="00C53F93">
        <w:t xml:space="preserve">, </w:t>
      </w:r>
      <w:r w:rsidR="00C53F93" w:rsidRPr="00C53F93">
        <w:t>ve</w:t>
      </w:r>
      <w:r w:rsidR="00C53F93">
        <w:t> </w:t>
      </w:r>
      <w:r w:rsidRPr="00C53F93">
        <w:t xml:space="preserve">kterém Ústavní soud hovořil jako </w:t>
      </w:r>
      <w:r w:rsidR="00C53F93" w:rsidRPr="00C53F93">
        <w:t>o</w:t>
      </w:r>
      <w:r w:rsidR="00C53F93">
        <w:t> </w:t>
      </w:r>
      <w:r w:rsidRPr="00C53F93">
        <w:t xml:space="preserve">obecném principu právním </w:t>
      </w:r>
      <w:r w:rsidR="00C53F93" w:rsidRPr="00C53F93">
        <w:t>i</w:t>
      </w:r>
      <w:r w:rsidR="00C53F93">
        <w:t> </w:t>
      </w:r>
      <w:r w:rsidR="00C53F93" w:rsidRPr="00C53F93">
        <w:t>o</w:t>
      </w:r>
      <w:r w:rsidR="00C53F93">
        <w:t> </w:t>
      </w:r>
      <w:r w:rsidRPr="00C53F93">
        <w:t xml:space="preserve">pravidle, </w:t>
      </w:r>
      <w:r w:rsidR="00C53F93" w:rsidRPr="00C53F93">
        <w:t>že</w:t>
      </w:r>
      <w:r w:rsidR="00C53F93">
        <w:t> </w:t>
      </w:r>
      <w:r w:rsidRPr="00C53F93">
        <w:t xml:space="preserve">konec lhůty nepřipadá </w:t>
      </w:r>
      <w:r w:rsidR="00C53F93" w:rsidRPr="00C53F93">
        <w:t>na</w:t>
      </w:r>
      <w:r w:rsidR="00C53F93">
        <w:t> </w:t>
      </w:r>
      <w:r w:rsidRPr="00C53F93">
        <w:t xml:space="preserve">den pracovního klidu. Ústavní soud totiž </w:t>
      </w:r>
      <w:r w:rsidR="00C53F93" w:rsidRPr="00C53F93">
        <w:t>před</w:t>
      </w:r>
      <w:r w:rsidR="00C53F93">
        <w:t> </w:t>
      </w:r>
      <w:r w:rsidRPr="00C53F93">
        <w:t xml:space="preserve">vydáním plenárního stanoviska Nejvyššího soudu opakovaně korigoval opačný názor civilních </w:t>
      </w:r>
      <w:r w:rsidR="00C53F93" w:rsidRPr="00C53F93">
        <w:t>a</w:t>
      </w:r>
      <w:r w:rsidR="00C53F93">
        <w:t> </w:t>
      </w:r>
      <w:r w:rsidRPr="00C53F93">
        <w:t xml:space="preserve">trestních soudů (srov. již shora zmíněné nálezy </w:t>
      </w:r>
      <w:r w:rsidR="00C53F93" w:rsidRPr="00C53F93">
        <w:t>sp.</w:t>
      </w:r>
      <w:r w:rsidR="00C53F93">
        <w:t> </w:t>
      </w:r>
      <w:r w:rsidR="00C53F93" w:rsidRPr="00C53F93">
        <w:t>zn.</w:t>
      </w:r>
      <w:r w:rsidR="00C53F93">
        <w:t> </w:t>
      </w:r>
      <w:r w:rsidR="00C53F93" w:rsidRPr="00C53F93">
        <w:t>II.</w:t>
      </w:r>
      <w:r w:rsidR="00C53F93">
        <w:t> ÚS </w:t>
      </w:r>
      <w:r w:rsidR="00C53F93" w:rsidRPr="00C53F93">
        <w:t>33/13</w:t>
      </w:r>
      <w:r w:rsidRPr="00C53F93">
        <w:t xml:space="preserve">, </w:t>
      </w:r>
      <w:r w:rsidR="00C53F93" w:rsidRPr="00C53F93">
        <w:t>IV.</w:t>
      </w:r>
      <w:r w:rsidR="00C53F93">
        <w:t> ÚS </w:t>
      </w:r>
      <w:r w:rsidR="00C53F93" w:rsidRPr="00C53F93">
        <w:t>2026/14</w:t>
      </w:r>
      <w:r w:rsidRPr="00C53F93">
        <w:t xml:space="preserve">, </w:t>
      </w:r>
      <w:r w:rsidR="00C53F93" w:rsidRPr="00C53F93">
        <w:t>IV.</w:t>
      </w:r>
      <w:r w:rsidR="00C53F93">
        <w:t> ÚS </w:t>
      </w:r>
      <w:r w:rsidR="00C53F93" w:rsidRPr="00C53F93">
        <w:t>3486/15</w:t>
      </w:r>
      <w:r w:rsidRPr="00C53F93">
        <w:t xml:space="preserve">). </w:t>
      </w:r>
    </w:p>
    <w:p w14:paraId="39E00F96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97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  <w:jc w:val="center"/>
        <w:rPr>
          <w:i/>
        </w:rPr>
      </w:pPr>
      <w:r w:rsidRPr="00C53F93">
        <w:rPr>
          <w:i/>
        </w:rPr>
        <w:t>V. 2. 4. Syntéza</w:t>
      </w:r>
    </w:p>
    <w:p w14:paraId="39E00F98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</w:p>
    <w:p w14:paraId="39E00F99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>Z výše provedeného rozboru je patrné následující:</w:t>
      </w:r>
    </w:p>
    <w:p w14:paraId="39E00F9A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</w:p>
    <w:p w14:paraId="39E00F9B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Jazykový výklad </w:t>
      </w:r>
      <w:r w:rsidR="00C53F93">
        <w:t>§ </w:t>
      </w:r>
      <w:r w:rsidRPr="00C53F93">
        <w:t xml:space="preserve">17 </w:t>
      </w:r>
      <w:r w:rsidR="00C53F93" w:rsidRPr="00C53F93">
        <w:t>odst.</w:t>
      </w:r>
      <w:r w:rsidR="00C53F93">
        <w:t> </w:t>
      </w:r>
      <w:r w:rsidRPr="00C53F93">
        <w:t xml:space="preserve">4 zákona </w:t>
      </w:r>
      <w:r w:rsidR="00C53F93" w:rsidRPr="00C53F93">
        <w:t>o</w:t>
      </w:r>
      <w:r w:rsidR="00C53F93">
        <w:t> </w:t>
      </w:r>
      <w:r w:rsidRPr="00C53F93">
        <w:t xml:space="preserve">elektronických úkonech </w:t>
      </w:r>
      <w:r w:rsidR="00C53F93" w:rsidRPr="00C53F93">
        <w:t>i</w:t>
      </w:r>
      <w:r w:rsidR="00C53F93">
        <w:t> </w:t>
      </w:r>
      <w:r w:rsidRPr="00C53F93">
        <w:t xml:space="preserve">jiných obdobných ustanoveních obsažených v procesních řádech směřuje k tomu, </w:t>
      </w:r>
      <w:r w:rsidR="00C53F93" w:rsidRPr="00C53F93">
        <w:t>aby</w:t>
      </w:r>
      <w:r w:rsidR="00C53F93">
        <w:t> </w:t>
      </w:r>
      <w:r w:rsidR="00C53F93" w:rsidRPr="00C53F93">
        <w:t>se</w:t>
      </w:r>
      <w:r w:rsidR="00C53F93">
        <w:t> </w:t>
      </w:r>
      <w:r w:rsidRPr="00C53F93">
        <w:t xml:space="preserve">s časovým intervalem, jejž tyto zákony označují </w:t>
      </w:r>
      <w:r w:rsidR="00C53F93" w:rsidRPr="00C53F93">
        <w:t>za</w:t>
      </w:r>
      <w:r w:rsidR="00C53F93">
        <w:t> </w:t>
      </w:r>
      <w:r w:rsidRPr="00C53F93">
        <w:t>„lhůtu“, nakládalo jako s právním institutem lhůty, jak mu rozumí právní teorie.</w:t>
      </w:r>
    </w:p>
    <w:p w14:paraId="39E00F9C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9D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Smysl </w:t>
      </w:r>
      <w:r w:rsidR="00C53F93" w:rsidRPr="00C53F93">
        <w:t>a</w:t>
      </w:r>
      <w:r w:rsidR="00C53F93">
        <w:t> </w:t>
      </w:r>
      <w:r w:rsidRPr="00C53F93">
        <w:t xml:space="preserve">účel výše uvedeného časového intervalu, jejž lze z funkcionálního pohledu nejvhodněji označit </w:t>
      </w:r>
      <w:r w:rsidR="00C53F93" w:rsidRPr="00C53F93">
        <w:t>za</w:t>
      </w:r>
      <w:r w:rsidR="00C53F93">
        <w:t> </w:t>
      </w:r>
      <w:r w:rsidRPr="00C53F93">
        <w:t xml:space="preserve">úložní dobu (přesněji její elektronický ekvivalent), je takový, </w:t>
      </w:r>
      <w:r w:rsidR="00C53F93" w:rsidRPr="00C53F93">
        <w:t>že</w:t>
      </w:r>
      <w:r w:rsidR="00C53F93">
        <w:t> </w:t>
      </w:r>
      <w:r w:rsidRPr="00C53F93">
        <w:t xml:space="preserve">z pohledu právní teorie jde </w:t>
      </w:r>
      <w:r w:rsidR="00C53F93" w:rsidRPr="00C53F93">
        <w:t>o</w:t>
      </w:r>
      <w:r w:rsidR="00C53F93">
        <w:t> </w:t>
      </w:r>
      <w:r w:rsidRPr="00C53F93">
        <w:t>dobu.</w:t>
      </w:r>
    </w:p>
    <w:p w14:paraId="39E00F9E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9F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Judikatura Ústavního soudu, Nejvyššího soudu </w:t>
      </w:r>
      <w:r w:rsidR="00C53F93" w:rsidRPr="00C53F93">
        <w:t>a</w:t>
      </w:r>
      <w:r w:rsidR="00C53F93">
        <w:t> </w:t>
      </w:r>
      <w:r w:rsidR="00C53F93" w:rsidRPr="00C53F93">
        <w:t>až</w:t>
      </w:r>
      <w:r w:rsidR="00C53F93">
        <w:t> </w:t>
      </w:r>
      <w:r w:rsidR="00C53F93" w:rsidRPr="00C53F93">
        <w:t>na</w:t>
      </w:r>
      <w:r w:rsidR="00C53F93">
        <w:t> </w:t>
      </w:r>
      <w:r w:rsidRPr="00C53F93">
        <w:t xml:space="preserve">výjimku v oblasti datových schránek </w:t>
      </w:r>
      <w:r w:rsidR="00C53F93" w:rsidRPr="00C53F93">
        <w:t>i</w:t>
      </w:r>
      <w:r w:rsidR="00C53F93">
        <w:t> </w:t>
      </w:r>
      <w:r w:rsidRPr="00C53F93">
        <w:t xml:space="preserve">Nejvyššího správního soudu s tímto časovým intervalem zachází jako </w:t>
      </w:r>
      <w:r w:rsidR="00C53F93" w:rsidRPr="00C53F93">
        <w:t>se</w:t>
      </w:r>
      <w:r w:rsidR="00C53F93">
        <w:t> </w:t>
      </w:r>
      <w:r w:rsidRPr="00C53F93">
        <w:t xml:space="preserve">lhůtou. Činí </w:t>
      </w:r>
      <w:r w:rsidR="00C53F93" w:rsidRPr="00C53F93">
        <w:t>tak</w:t>
      </w:r>
      <w:r w:rsidR="00C53F93">
        <w:t> </w:t>
      </w:r>
      <w:r w:rsidRPr="00C53F93">
        <w:t xml:space="preserve">již dlouhou dobu </w:t>
      </w:r>
      <w:r w:rsidR="00C53F93" w:rsidRPr="00C53F93">
        <w:t>a</w:t>
      </w:r>
      <w:r w:rsidR="00C53F93">
        <w:t> </w:t>
      </w:r>
      <w:r w:rsidRPr="00C53F93">
        <w:t xml:space="preserve">s vědomím, </w:t>
      </w:r>
      <w:r w:rsidR="00C53F93" w:rsidRPr="00C53F93">
        <w:t>že</w:t>
      </w:r>
      <w:r w:rsidR="00C53F93">
        <w:t> </w:t>
      </w:r>
      <w:r w:rsidRPr="00C53F93">
        <w:t xml:space="preserve">důvody </w:t>
      </w:r>
      <w:r w:rsidR="00C53F93" w:rsidRPr="00C53F93">
        <w:t>pro</w:t>
      </w:r>
      <w:r w:rsidR="00C53F93">
        <w:t> </w:t>
      </w:r>
      <w:r w:rsidRPr="00C53F93">
        <w:t xml:space="preserve">to nespočívají </w:t>
      </w:r>
      <w:r w:rsidR="00C53F93" w:rsidRPr="00C53F93">
        <w:t>ve</w:t>
      </w:r>
      <w:r w:rsidR="00C53F93">
        <w:t> </w:t>
      </w:r>
      <w:r w:rsidRPr="00C53F93">
        <w:t xml:space="preserve">smyslu </w:t>
      </w:r>
      <w:r w:rsidR="00C53F93" w:rsidRPr="00C53F93">
        <w:t>a</w:t>
      </w:r>
      <w:r w:rsidR="00C53F93">
        <w:t> </w:t>
      </w:r>
      <w:r w:rsidRPr="00C53F93">
        <w:t xml:space="preserve">účelu zmíněného časového intervalu, nýbrž v obsahové nejednoznačnosti pozitivně právní úpravy, která vytváří zásadní výkladové obtíže tím, </w:t>
      </w:r>
      <w:r w:rsidR="00C53F93" w:rsidRPr="00C53F93">
        <w:t>že</w:t>
      </w:r>
      <w:r w:rsidR="00C53F93">
        <w:t> </w:t>
      </w:r>
      <w:r w:rsidRPr="00C53F93">
        <w:t xml:space="preserve">její výklad jazykový vede k jinému závěru </w:t>
      </w:r>
      <w:r w:rsidR="00C53F93" w:rsidRPr="00C53F93">
        <w:t>než</w:t>
      </w:r>
      <w:r w:rsidR="00C53F93">
        <w:t> </w:t>
      </w:r>
      <w:r w:rsidRPr="00C53F93">
        <w:t xml:space="preserve">výklad teleologický. Judikatura proto dala přednost jazykovému výkladu, neboť dospěla k závěru, </w:t>
      </w:r>
      <w:r w:rsidR="00C53F93" w:rsidRPr="00C53F93">
        <w:t>že</w:t>
      </w:r>
      <w:r w:rsidR="00C53F93">
        <w:t> </w:t>
      </w:r>
      <w:r w:rsidRPr="00C53F93">
        <w:t xml:space="preserve">výklad teleologický </w:t>
      </w:r>
      <w:r w:rsidR="00C53F93" w:rsidRPr="00C53F93">
        <w:t>by</w:t>
      </w:r>
      <w:r w:rsidR="00C53F93">
        <w:t> </w:t>
      </w:r>
      <w:r w:rsidRPr="00C53F93">
        <w:t xml:space="preserve">byl v neprospěch účastníků řízení. </w:t>
      </w:r>
    </w:p>
    <w:p w14:paraId="39E00FA0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A1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Teze judikatury </w:t>
      </w:r>
      <w:r w:rsidR="00C53F93" w:rsidRPr="00C53F93">
        <w:t>o</w:t>
      </w:r>
      <w:r w:rsidR="00C53F93">
        <w:t> </w:t>
      </w:r>
      <w:r w:rsidRPr="00C53F93">
        <w:t xml:space="preserve">tom, </w:t>
      </w:r>
      <w:r w:rsidR="00C53F93" w:rsidRPr="00C53F93">
        <w:t>že</w:t>
      </w:r>
      <w:r w:rsidR="00C53F93">
        <w:t> </w:t>
      </w:r>
      <w:r w:rsidRPr="00C53F93">
        <w:t>zákon nelze interpretovat v </w:t>
      </w:r>
      <w:r w:rsidR="005F6DA1">
        <w:t>neprospěch účastníků řízení, má </w:t>
      </w:r>
      <w:r w:rsidRPr="00C53F93">
        <w:t xml:space="preserve">významné slabiny, nelze ji </w:t>
      </w:r>
      <w:r w:rsidR="00C53F93" w:rsidRPr="00C53F93">
        <w:t>však</w:t>
      </w:r>
      <w:r w:rsidR="00C53F93">
        <w:t> </w:t>
      </w:r>
      <w:r w:rsidRPr="00C53F93">
        <w:t xml:space="preserve">paušálně odmítnout. Praktický rozdíl </w:t>
      </w:r>
      <w:r w:rsidR="00C53F93" w:rsidRPr="00C53F93">
        <w:t>mezi</w:t>
      </w:r>
      <w:r w:rsidR="00C53F93">
        <w:t> </w:t>
      </w:r>
      <w:r w:rsidRPr="00C53F93">
        <w:t xml:space="preserve">výkladem jazykovým </w:t>
      </w:r>
      <w:r w:rsidR="00C53F93" w:rsidRPr="00C53F93">
        <w:t>a</w:t>
      </w:r>
      <w:r w:rsidR="00C53F93">
        <w:t> </w:t>
      </w:r>
      <w:r w:rsidRPr="00C53F93">
        <w:t xml:space="preserve">výkladem teleologickým spočívá v tom, </w:t>
      </w:r>
      <w:r w:rsidR="00C53F93" w:rsidRPr="00C53F93">
        <w:t>že</w:t>
      </w:r>
      <w:r w:rsidR="00C53F93">
        <w:t> </w:t>
      </w:r>
      <w:r w:rsidR="00C53F93" w:rsidRPr="00C53F93">
        <w:t>podle</w:t>
      </w:r>
      <w:r w:rsidR="00C53F93">
        <w:t> </w:t>
      </w:r>
      <w:r w:rsidR="00416E02" w:rsidRPr="00C53F93">
        <w:t xml:space="preserve">jazykového výkladu </w:t>
      </w:r>
      <w:r w:rsidR="00C53F93" w:rsidRPr="00C53F93">
        <w:t>se</w:t>
      </w:r>
      <w:r w:rsidR="00C53F93">
        <w:t> </w:t>
      </w:r>
      <w:r w:rsidRPr="00C53F93">
        <w:t xml:space="preserve">úložní doba v případech, kdy </w:t>
      </w:r>
      <w:r w:rsidR="00C53F93" w:rsidRPr="00C53F93">
        <w:t>by</w:t>
      </w:r>
      <w:r w:rsidR="00C53F93">
        <w:t> </w:t>
      </w:r>
      <w:r w:rsidRPr="00C53F93">
        <w:t xml:space="preserve">její poslední den připadl </w:t>
      </w:r>
      <w:r w:rsidR="00C53F93" w:rsidRPr="00C53F93">
        <w:t>na</w:t>
      </w:r>
      <w:r w:rsidR="00C53F93">
        <w:t> </w:t>
      </w:r>
      <w:r w:rsidRPr="00C53F93">
        <w:t xml:space="preserve">sobotu, neděli </w:t>
      </w:r>
      <w:r w:rsidR="00C53F93" w:rsidRPr="00C53F93">
        <w:t>či</w:t>
      </w:r>
      <w:r w:rsidR="00C53F93">
        <w:t> </w:t>
      </w:r>
      <w:r w:rsidR="005F6DA1">
        <w:t xml:space="preserve">svátek, prodlužuje </w:t>
      </w:r>
      <w:r w:rsidR="005F6DA1">
        <w:lastRenderedPageBreak/>
        <w:t>tak, </w:t>
      </w:r>
      <w:r w:rsidR="00C53F93" w:rsidRPr="00C53F93">
        <w:t>že</w:t>
      </w:r>
      <w:r w:rsidR="00C53F93">
        <w:t> </w:t>
      </w:r>
      <w:r w:rsidRPr="00C53F93">
        <w:t xml:space="preserve">posledním dnem lhůty je nejbližší následující pracovní den. To znamená, </w:t>
      </w:r>
      <w:r w:rsidR="00C53F93" w:rsidRPr="00C53F93">
        <w:t>že</w:t>
      </w:r>
      <w:r w:rsidR="00C53F93">
        <w:t> </w:t>
      </w:r>
      <w:r w:rsidR="00C53F93" w:rsidRPr="00C53F93">
        <w:t>ve</w:t>
      </w:r>
      <w:r w:rsidR="00C53F93">
        <w:t> </w:t>
      </w:r>
      <w:r w:rsidRPr="00C53F93">
        <w:t xml:space="preserve">všech výše uvedených případech </w:t>
      </w:r>
      <w:r w:rsidR="00C53F93" w:rsidRPr="00C53F93">
        <w:t>se</w:t>
      </w:r>
      <w:r w:rsidR="00C53F93">
        <w:t> </w:t>
      </w:r>
      <w:r w:rsidRPr="00C53F93">
        <w:t xml:space="preserve">úložní doba prodlouží </w:t>
      </w:r>
      <w:r w:rsidR="00C53F93" w:rsidRPr="00C53F93">
        <w:t>o</w:t>
      </w:r>
      <w:r w:rsidR="00C53F93">
        <w:t> </w:t>
      </w:r>
      <w:r w:rsidRPr="00C53F93">
        <w:t xml:space="preserve">jednotky dnů </w:t>
      </w:r>
      <w:r w:rsidR="00C53F93" w:rsidRPr="00C53F93">
        <w:t>a</w:t>
      </w:r>
      <w:r w:rsidR="00C53F93">
        <w:t> </w:t>
      </w:r>
      <w:r w:rsidRPr="00C53F93">
        <w:t xml:space="preserve">s tím </w:t>
      </w:r>
      <w:r w:rsidR="00C53F93" w:rsidRPr="00C53F93">
        <w:t>se</w:t>
      </w:r>
      <w:r w:rsidR="00C53F93">
        <w:t> </w:t>
      </w:r>
      <w:r w:rsidRPr="00C53F93">
        <w:t xml:space="preserve">posune </w:t>
      </w:r>
      <w:r w:rsidR="00C53F93" w:rsidRPr="00C53F93">
        <w:t>i</w:t>
      </w:r>
      <w:r w:rsidR="00C53F93">
        <w:t> </w:t>
      </w:r>
      <w:r w:rsidRPr="00C53F93">
        <w:t xml:space="preserve">okamžik nabytí právní moci doručovaného rozhodnutí, okamžik započetí běhu lhůt k podání opravných prostředků </w:t>
      </w:r>
      <w:r w:rsidR="00C53F93" w:rsidRPr="00C53F93">
        <w:t>a</w:t>
      </w:r>
      <w:r w:rsidR="00C53F93">
        <w:t> </w:t>
      </w:r>
      <w:r w:rsidRPr="00C53F93">
        <w:t xml:space="preserve">jakékoli jiné účinky spojené s doručením. V rovině hmotných práv mohou být dopady </w:t>
      </w:r>
      <w:r w:rsidR="00C53F93" w:rsidRPr="00C53F93">
        <w:t>na</w:t>
      </w:r>
      <w:r w:rsidR="00C53F93">
        <w:t> </w:t>
      </w:r>
      <w:r w:rsidRPr="00C53F93">
        <w:t xml:space="preserve">jednotlivce nejrůznější, jak již bylo řečeno, </w:t>
      </w:r>
      <w:r w:rsidR="00C53F93" w:rsidRPr="00C53F93">
        <w:t>a</w:t>
      </w:r>
      <w:r w:rsidR="00C53F93">
        <w:t> </w:t>
      </w:r>
      <w:r w:rsidRPr="00C53F93">
        <w:t xml:space="preserve">to </w:t>
      </w:r>
      <w:r w:rsidR="00C53F93" w:rsidRPr="00C53F93">
        <w:t>podle</w:t>
      </w:r>
      <w:r w:rsidR="00C53F93">
        <w:t> </w:t>
      </w:r>
      <w:r w:rsidRPr="00C53F93">
        <w:t xml:space="preserve">obsahu hmotných práv </w:t>
      </w:r>
      <w:r w:rsidR="00C53F93" w:rsidRPr="00C53F93">
        <w:t>nebo</w:t>
      </w:r>
      <w:r w:rsidR="00C53F93">
        <w:t> </w:t>
      </w:r>
      <w:r w:rsidRPr="00C53F93">
        <w:t xml:space="preserve">povinností, jež jsou </w:t>
      </w:r>
      <w:r w:rsidR="00C53F93" w:rsidRPr="00C53F93">
        <w:t>na</w:t>
      </w:r>
      <w:r w:rsidR="00C53F93">
        <w:t> </w:t>
      </w:r>
      <w:r w:rsidRPr="00C53F93">
        <w:t xml:space="preserve">právní moci závislé. V rovině procesních práv </w:t>
      </w:r>
      <w:r w:rsidR="00C53F93" w:rsidRPr="00C53F93">
        <w:t>se</w:t>
      </w:r>
      <w:r w:rsidR="00C53F93">
        <w:t> </w:t>
      </w:r>
      <w:r w:rsidRPr="00C53F93">
        <w:t xml:space="preserve">těm, jimž svědčí právo podat opravný prostředek, rozšiřuje časový prostor </w:t>
      </w:r>
      <w:r w:rsidR="00C53F93" w:rsidRPr="00C53F93">
        <w:t>tak</w:t>
      </w:r>
      <w:r w:rsidR="00C53F93">
        <w:t> </w:t>
      </w:r>
      <w:r w:rsidRPr="00C53F93">
        <w:t xml:space="preserve">učinit. Zrcadlově </w:t>
      </w:r>
      <w:r w:rsidR="00C53F93" w:rsidRPr="00C53F93">
        <w:t>však</w:t>
      </w:r>
      <w:r w:rsidR="00C53F93">
        <w:t> </w:t>
      </w:r>
      <w:r w:rsidR="00C53F93" w:rsidRPr="00C53F93">
        <w:t>se</w:t>
      </w:r>
      <w:r w:rsidR="00C53F93">
        <w:t> </w:t>
      </w:r>
      <w:r w:rsidRPr="00C53F93">
        <w:t xml:space="preserve">těm, kteří mají zájem </w:t>
      </w:r>
      <w:r w:rsidR="00C53F93" w:rsidRPr="00C53F93">
        <w:t>na</w:t>
      </w:r>
      <w:r w:rsidR="00C53F93">
        <w:t> </w:t>
      </w:r>
      <w:r w:rsidRPr="00C53F93">
        <w:t xml:space="preserve">tom, </w:t>
      </w:r>
      <w:r w:rsidR="00C53F93" w:rsidRPr="00C53F93">
        <w:t>aby</w:t>
      </w:r>
      <w:r w:rsidR="00C53F93">
        <w:t> </w:t>
      </w:r>
      <w:r w:rsidRPr="00C53F93">
        <w:t xml:space="preserve">jiné osoby opravný prostředek nepodávaly, prodlužuje interval nejistoty, </w:t>
      </w:r>
      <w:r w:rsidR="00C53F93" w:rsidRPr="00C53F93">
        <w:t>zda</w:t>
      </w:r>
      <w:r w:rsidR="00C53F93">
        <w:t> </w:t>
      </w:r>
      <w:r w:rsidRPr="00C53F93">
        <w:t>dotyčný opravný prostředek bude podán.</w:t>
      </w:r>
    </w:p>
    <w:p w14:paraId="39E00FA2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A3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Nedostatečné jsou </w:t>
      </w:r>
      <w:r w:rsidR="00C53F93" w:rsidRPr="00C53F93">
        <w:t>pak</w:t>
      </w:r>
      <w:r w:rsidR="00C53F93">
        <w:t> </w:t>
      </w:r>
      <w:r w:rsidRPr="00C53F93">
        <w:t xml:space="preserve">důvody odlišení režimu doručování </w:t>
      </w:r>
      <w:r w:rsidR="00C53F93" w:rsidRPr="00C53F93">
        <w:t>do</w:t>
      </w:r>
      <w:r w:rsidR="00C53F93">
        <w:t> </w:t>
      </w:r>
      <w:r w:rsidRPr="00C53F93">
        <w:t xml:space="preserve">datových schránek </w:t>
      </w:r>
      <w:r w:rsidR="00C53F93" w:rsidRPr="00C53F93">
        <w:t>od</w:t>
      </w:r>
      <w:r w:rsidR="00C53F93">
        <w:t> </w:t>
      </w:r>
      <w:r w:rsidRPr="00C53F93">
        <w:t xml:space="preserve">obecného doručování, typicky poštou, </w:t>
      </w:r>
      <w:r w:rsidR="00C53F93" w:rsidRPr="00C53F93">
        <w:t>o</w:t>
      </w:r>
      <w:r w:rsidR="00C53F93">
        <w:t> </w:t>
      </w:r>
      <w:r w:rsidRPr="00C53F93">
        <w:t xml:space="preserve">které jsou opřeny závěry rozsudku Nejvyššího správního soudu </w:t>
      </w:r>
      <w:r w:rsidR="00C53F93" w:rsidRPr="00C53F93">
        <w:t>ve</w:t>
      </w:r>
      <w:r w:rsidR="00C53F93">
        <w:t> </w:t>
      </w:r>
      <w:r w:rsidRPr="00C53F93">
        <w:t xml:space="preserve">věci </w:t>
      </w:r>
      <w:r w:rsidRPr="00C53F93">
        <w:rPr>
          <w:i/>
        </w:rPr>
        <w:t>STASEK</w:t>
      </w:r>
      <w:r w:rsidRPr="00C53F93">
        <w:t>. Z pohledu ryze praktického (</w:t>
      </w:r>
      <w:r w:rsidR="00C53F93" w:rsidRPr="00C53F93">
        <w:t>na</w:t>
      </w:r>
      <w:r w:rsidR="00C53F93">
        <w:t> </w:t>
      </w:r>
      <w:r w:rsidRPr="00C53F93">
        <w:t xml:space="preserve">něm je uvedené odlišení postaveno) </w:t>
      </w:r>
      <w:r w:rsidR="00C53F93" w:rsidRPr="00C53F93">
        <w:t>by</w:t>
      </w:r>
      <w:r w:rsidR="00C53F93">
        <w:t> </w:t>
      </w:r>
      <w:r w:rsidRPr="00C53F93">
        <w:t xml:space="preserve">skutečnost, </w:t>
      </w:r>
      <w:r w:rsidR="00C53F93" w:rsidRPr="00C53F93">
        <w:t>že</w:t>
      </w:r>
      <w:r w:rsidR="00C53F93">
        <w:t> </w:t>
      </w:r>
      <w:r w:rsidR="00C53F93" w:rsidRPr="00C53F93">
        <w:t>za</w:t>
      </w:r>
      <w:r w:rsidR="00C53F93">
        <w:t> </w:t>
      </w:r>
      <w:r w:rsidRPr="00C53F93">
        <w:t xml:space="preserve">vynaložení jistého úsilí </w:t>
      </w:r>
      <w:r w:rsidR="00C53F93" w:rsidRPr="00C53F93">
        <w:t>se</w:t>
      </w:r>
      <w:r w:rsidR="00C53F93">
        <w:t> </w:t>
      </w:r>
      <w:r w:rsidRPr="00C53F93">
        <w:t xml:space="preserve">může oprávněná osoba </w:t>
      </w:r>
      <w:r w:rsidR="00416E02" w:rsidRPr="00C53F93">
        <w:t>přihlásit</w:t>
      </w:r>
      <w:r w:rsidRPr="00C53F93">
        <w:t xml:space="preserve"> </w:t>
      </w:r>
      <w:r w:rsidR="00C53F93" w:rsidRPr="00C53F93">
        <w:t>do</w:t>
      </w:r>
      <w:r w:rsidR="00C53F93">
        <w:t> </w:t>
      </w:r>
      <w:r w:rsidR="005F6DA1">
        <w:t>své </w:t>
      </w:r>
      <w:r w:rsidRPr="00C53F93">
        <w:t xml:space="preserve">datové schránky </w:t>
      </w:r>
      <w:r w:rsidR="00C53F93" w:rsidRPr="00C53F93">
        <w:t>i</w:t>
      </w:r>
      <w:r w:rsidR="00C53F93">
        <w:t> </w:t>
      </w:r>
      <w:r w:rsidRPr="00C53F93">
        <w:t xml:space="preserve">v sobotu, neděli </w:t>
      </w:r>
      <w:r w:rsidR="00C53F93" w:rsidRPr="00C53F93">
        <w:t>či</w:t>
      </w:r>
      <w:r w:rsidR="00C53F93">
        <w:t> </w:t>
      </w:r>
      <w:r w:rsidR="00C53F93" w:rsidRPr="00C53F93">
        <w:t>ve</w:t>
      </w:r>
      <w:r w:rsidR="00C53F93">
        <w:t> </w:t>
      </w:r>
      <w:r w:rsidRPr="00C53F93">
        <w:t xml:space="preserve">svátek, zatímco </w:t>
      </w:r>
      <w:r w:rsidR="00C53F93" w:rsidRPr="00C53F93">
        <w:t>na</w:t>
      </w:r>
      <w:r w:rsidR="00C53F93">
        <w:t> </w:t>
      </w:r>
      <w:r w:rsidRPr="00C53F93">
        <w:t xml:space="preserve">poštu </w:t>
      </w:r>
      <w:r w:rsidR="00C53F93" w:rsidRPr="00C53F93">
        <w:t>se</w:t>
      </w:r>
      <w:r w:rsidR="00C53F93">
        <w:t> </w:t>
      </w:r>
      <w:r w:rsidR="00C53F93" w:rsidRPr="00C53F93">
        <w:t>za</w:t>
      </w:r>
      <w:r w:rsidR="00C53F93">
        <w:t> </w:t>
      </w:r>
      <w:r w:rsidRPr="00C53F93">
        <w:t>běžných okolností nedostane, hrála roli</w:t>
      </w:r>
      <w:r w:rsidR="00416E02" w:rsidRPr="00C53F93">
        <w:t xml:space="preserve">, pokud </w:t>
      </w:r>
      <w:r w:rsidR="00C53F93" w:rsidRPr="00C53F93">
        <w:t>by</w:t>
      </w:r>
      <w:r w:rsidR="00C53F93">
        <w:t> </w:t>
      </w:r>
      <w:r w:rsidRPr="00C53F93">
        <w:t xml:space="preserve">lhůty k podání opravných prostředků </w:t>
      </w:r>
      <w:r w:rsidR="00C53F93" w:rsidRPr="00C53F93">
        <w:t>proti</w:t>
      </w:r>
      <w:r w:rsidR="00C53F93">
        <w:t> </w:t>
      </w:r>
      <w:r w:rsidRPr="00C53F93">
        <w:t>obvykle doručovaným písemnostem byly takové (</w:t>
      </w:r>
      <w:r w:rsidR="00C53F93" w:rsidRPr="00C53F93">
        <w:t>tak</w:t>
      </w:r>
      <w:r w:rsidR="00C53F93">
        <w:t> </w:t>
      </w:r>
      <w:r w:rsidRPr="00C53F93">
        <w:t xml:space="preserve">krátké), </w:t>
      </w:r>
      <w:r w:rsidR="00C53F93" w:rsidRPr="00C53F93">
        <w:t>že</w:t>
      </w:r>
      <w:r w:rsidR="00C53F93">
        <w:t> </w:t>
      </w:r>
      <w:r w:rsidR="00C53F93" w:rsidRPr="00C53F93">
        <w:t>by</w:t>
      </w:r>
      <w:r w:rsidR="00C53F93">
        <w:t> </w:t>
      </w:r>
      <w:r w:rsidRPr="00C53F93">
        <w:t xml:space="preserve">skutečnost, </w:t>
      </w:r>
      <w:r w:rsidR="00C53F93" w:rsidRPr="00C53F93">
        <w:t>že</w:t>
      </w:r>
      <w:r w:rsidR="00C53F93">
        <w:t> </w:t>
      </w:r>
      <w:r w:rsidRPr="00C53F93">
        <w:t xml:space="preserve">fikce doručení nastane v sobotu, neděli </w:t>
      </w:r>
      <w:r w:rsidR="00C53F93" w:rsidRPr="00C53F93">
        <w:t>či</w:t>
      </w:r>
      <w:r w:rsidR="00C53F93">
        <w:t> </w:t>
      </w:r>
      <w:r w:rsidR="00C53F93" w:rsidRPr="00C53F93">
        <w:t>ve</w:t>
      </w:r>
      <w:r w:rsidR="00C53F93">
        <w:t> </w:t>
      </w:r>
      <w:r w:rsidRPr="00C53F93">
        <w:t xml:space="preserve">svátek, významně ztěžovala podání takového opravného prostředku. Empirie </w:t>
      </w:r>
      <w:r w:rsidR="00C53F93" w:rsidRPr="00C53F93">
        <w:t>však</w:t>
      </w:r>
      <w:r w:rsidR="00C53F93">
        <w:t> </w:t>
      </w:r>
      <w:r w:rsidRPr="00C53F93">
        <w:t xml:space="preserve">ukazuje, </w:t>
      </w:r>
      <w:r w:rsidR="00C53F93" w:rsidRPr="00C53F93">
        <w:t>že</w:t>
      </w:r>
      <w:r w:rsidR="00C53F93">
        <w:t> </w:t>
      </w:r>
      <w:r w:rsidRPr="00C53F93">
        <w:t xml:space="preserve">tomu </w:t>
      </w:r>
      <w:r w:rsidR="00C53F93" w:rsidRPr="00C53F93">
        <w:t>tak</w:t>
      </w:r>
      <w:r w:rsidR="00C53F93">
        <w:t> </w:t>
      </w:r>
      <w:r w:rsidRPr="00C53F93">
        <w:t xml:space="preserve">není. Lhůty k podání opravných prostředků obvykle jsou vícedenní </w:t>
      </w:r>
      <w:r w:rsidR="00C53F93" w:rsidRPr="00C53F93">
        <w:t>a</w:t>
      </w:r>
      <w:r w:rsidR="00C53F93">
        <w:t> </w:t>
      </w:r>
      <w:r w:rsidR="00C53F93" w:rsidRPr="00C53F93">
        <w:t>pro</w:t>
      </w:r>
      <w:r w:rsidR="00C53F93">
        <w:t> </w:t>
      </w:r>
      <w:r w:rsidRPr="00C53F93">
        <w:t xml:space="preserve">ně samotné platí pravidlo, již mnohokrát zmíněné, </w:t>
      </w:r>
      <w:r w:rsidR="00C53F93" w:rsidRPr="00C53F93">
        <w:t>že</w:t>
      </w:r>
      <w:r w:rsidR="00C53F93">
        <w:t> </w:t>
      </w:r>
      <w:r w:rsidRPr="00C53F93">
        <w:t>připadne</w:t>
      </w:r>
      <w:r w:rsidR="00C53F93">
        <w:noBreakHyphen/>
      </w:r>
      <w:r w:rsidRPr="00C53F93">
        <w:t xml:space="preserve">li konec lhůty </w:t>
      </w:r>
      <w:r w:rsidR="00C53F93" w:rsidRPr="00C53F93">
        <w:t>na</w:t>
      </w:r>
      <w:r w:rsidR="00C53F93">
        <w:t> </w:t>
      </w:r>
      <w:r w:rsidRPr="00C53F93">
        <w:t xml:space="preserve">sobotu, neděli </w:t>
      </w:r>
      <w:r w:rsidR="00C53F93" w:rsidRPr="00C53F93">
        <w:t>či</w:t>
      </w:r>
      <w:r w:rsidR="00C53F93">
        <w:t> </w:t>
      </w:r>
      <w:r w:rsidRPr="00C53F93">
        <w:t xml:space="preserve">svátek, je posledním dnem lhůty nejbližší následující pracovní den. Pokud </w:t>
      </w:r>
      <w:r w:rsidR="00C53F93" w:rsidRPr="00C53F93">
        <w:t>pak</w:t>
      </w:r>
      <w:r w:rsidR="00C53F93">
        <w:t> </w:t>
      </w:r>
      <w:r w:rsidR="005F6DA1">
        <w:t>jde </w:t>
      </w:r>
      <w:r w:rsidR="00C53F93" w:rsidRPr="00C53F93">
        <w:t>o</w:t>
      </w:r>
      <w:r w:rsidR="00C53F93">
        <w:t> </w:t>
      </w:r>
      <w:r w:rsidRPr="00C53F93">
        <w:t xml:space="preserve">nabytí právní moci rozhodnutí jako skutečnost, která založí, nechá zaniknout </w:t>
      </w:r>
      <w:r w:rsidR="00C53F93" w:rsidRPr="00C53F93">
        <w:t>či</w:t>
      </w:r>
      <w:r w:rsidR="00C53F93">
        <w:t> </w:t>
      </w:r>
      <w:r w:rsidRPr="00C53F93">
        <w:t xml:space="preserve">jinak ovlivní podobu práv </w:t>
      </w:r>
      <w:r w:rsidR="00C53F93" w:rsidRPr="00C53F93">
        <w:t>či</w:t>
      </w:r>
      <w:r w:rsidR="00C53F93">
        <w:t> </w:t>
      </w:r>
      <w:r w:rsidRPr="00C53F93">
        <w:t xml:space="preserve">povinností, </w:t>
      </w:r>
      <w:r w:rsidR="00C53F93" w:rsidRPr="00C53F93">
        <w:t>pak</w:t>
      </w:r>
      <w:r w:rsidR="00C53F93">
        <w:t> </w:t>
      </w:r>
      <w:r w:rsidRPr="00C53F93">
        <w:t xml:space="preserve">stěží lze najít přesvědčivý důvod k tomu, </w:t>
      </w:r>
      <w:r w:rsidR="00C53F93" w:rsidRPr="00C53F93">
        <w:t>aby</w:t>
      </w:r>
      <w:r w:rsidR="00C53F93">
        <w:t> </w:t>
      </w:r>
      <w:r w:rsidR="00C53F93" w:rsidRPr="00C53F93">
        <w:t>se</w:t>
      </w:r>
      <w:r w:rsidR="00C53F93">
        <w:t> </w:t>
      </w:r>
      <w:r w:rsidR="00C53F93" w:rsidRPr="00C53F93">
        <w:t>tak</w:t>
      </w:r>
      <w:r w:rsidR="00C53F93">
        <w:t> </w:t>
      </w:r>
      <w:r w:rsidRPr="00C53F93">
        <w:t xml:space="preserve">mohlo dít pouze v pracovní dny. Argumenty </w:t>
      </w:r>
      <w:r w:rsidR="00C53F93" w:rsidRPr="00C53F93">
        <w:t>pro</w:t>
      </w:r>
      <w:r w:rsidR="00C53F93">
        <w:t> </w:t>
      </w:r>
      <w:r w:rsidRPr="00C53F93">
        <w:t xml:space="preserve">distinkci </w:t>
      </w:r>
      <w:r w:rsidR="00C53F93" w:rsidRPr="00C53F93">
        <w:t>ve</w:t>
      </w:r>
      <w:r w:rsidR="00C53F93">
        <w:t> </w:t>
      </w:r>
      <w:r w:rsidRPr="00C53F93">
        <w:t xml:space="preserve">věci </w:t>
      </w:r>
      <w:r w:rsidRPr="00C53F93">
        <w:rPr>
          <w:i/>
        </w:rPr>
        <w:t>STASEK</w:t>
      </w:r>
      <w:r w:rsidRPr="00C53F93">
        <w:t xml:space="preserve"> jsou </w:t>
      </w:r>
      <w:r w:rsidR="00C53F93" w:rsidRPr="00C53F93">
        <w:t>tedy</w:t>
      </w:r>
      <w:r w:rsidR="00C53F93">
        <w:t> </w:t>
      </w:r>
      <w:r w:rsidRPr="00C53F93">
        <w:t>slabé.</w:t>
      </w:r>
    </w:p>
    <w:p w14:paraId="39E00FA4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A5" w14:textId="77777777" w:rsidR="00794F6D" w:rsidRPr="00C53F93" w:rsidRDefault="00C53F93" w:rsidP="00794F6D">
      <w:pPr>
        <w:pStyle w:val="NormlnGaramond"/>
        <w:numPr>
          <w:ilvl w:val="0"/>
          <w:numId w:val="21"/>
        </w:numPr>
        <w:ind w:left="0" w:firstLine="0"/>
      </w:pPr>
      <w:r w:rsidRPr="00C53F93">
        <w:t>Při</w:t>
      </w:r>
      <w:r>
        <w:t> </w:t>
      </w:r>
      <w:r w:rsidR="00794F6D" w:rsidRPr="00C53F93">
        <w:t xml:space="preserve">zohlednění všech výše uvedených argumentů v jejich celku </w:t>
      </w:r>
      <w:r w:rsidRPr="00C53F93">
        <w:t>a</w:t>
      </w:r>
      <w:r>
        <w:t> </w:t>
      </w:r>
      <w:r w:rsidR="00794F6D" w:rsidRPr="00C53F93">
        <w:t xml:space="preserve">s vědomím nejednoznačnosti problému </w:t>
      </w:r>
      <w:r w:rsidRPr="00C53F93">
        <w:t>a</w:t>
      </w:r>
      <w:r>
        <w:t> </w:t>
      </w:r>
      <w:r w:rsidR="00794F6D" w:rsidRPr="00C53F93">
        <w:t xml:space="preserve">slabin každého z řešení, jež </w:t>
      </w:r>
      <w:r w:rsidRPr="00C53F93">
        <w:t>se</w:t>
      </w:r>
      <w:r>
        <w:t> </w:t>
      </w:r>
      <w:r w:rsidR="00794F6D" w:rsidRPr="00C53F93">
        <w:t xml:space="preserve">nabízejí, rozšířený senát dospěl k závěru, </w:t>
      </w:r>
      <w:r w:rsidRPr="00C53F93">
        <w:t>že</w:t>
      </w:r>
      <w:r>
        <w:t> </w:t>
      </w:r>
      <w:r w:rsidR="00794F6D" w:rsidRPr="00C53F93">
        <w:t xml:space="preserve">v daném případě je vhodné přiklonit </w:t>
      </w:r>
      <w:r w:rsidRPr="00C53F93">
        <w:t>se</w:t>
      </w:r>
      <w:r>
        <w:t> </w:t>
      </w:r>
      <w:r w:rsidR="00794F6D" w:rsidRPr="00C53F93">
        <w:t xml:space="preserve">k zachování </w:t>
      </w:r>
      <w:r w:rsidRPr="00C53F93">
        <w:t>a</w:t>
      </w:r>
      <w:r>
        <w:t> </w:t>
      </w:r>
      <w:r w:rsidR="00794F6D" w:rsidRPr="00C53F93">
        <w:t xml:space="preserve">potvrzení dosavadní letité judikaturní praxe s určitou korekcí, </w:t>
      </w:r>
      <w:r w:rsidRPr="00C53F93">
        <w:t>a</w:t>
      </w:r>
      <w:r>
        <w:t> </w:t>
      </w:r>
      <w:r w:rsidR="00794F6D" w:rsidRPr="00C53F93">
        <w:t xml:space="preserve">sice s odmítnutím distinkce </w:t>
      </w:r>
      <w:r w:rsidRPr="00C53F93">
        <w:t>pro</w:t>
      </w:r>
      <w:r>
        <w:t> </w:t>
      </w:r>
      <w:r w:rsidR="00794F6D" w:rsidRPr="00C53F93">
        <w:t xml:space="preserve">oblast doručování </w:t>
      </w:r>
      <w:r w:rsidRPr="00C53F93">
        <w:t>do</w:t>
      </w:r>
      <w:r>
        <w:t> </w:t>
      </w:r>
      <w:r w:rsidR="00794F6D" w:rsidRPr="00C53F93">
        <w:t xml:space="preserve">datových schránek, k níž Nejvyšší správní soud dospěl v rozsudku </w:t>
      </w:r>
      <w:r w:rsidRPr="00C53F93">
        <w:t>ve</w:t>
      </w:r>
      <w:r>
        <w:t> </w:t>
      </w:r>
      <w:r w:rsidR="00794F6D" w:rsidRPr="00C53F93">
        <w:t xml:space="preserve">věci </w:t>
      </w:r>
      <w:r w:rsidR="00794F6D" w:rsidRPr="00C53F93">
        <w:rPr>
          <w:i/>
        </w:rPr>
        <w:t>STASEK</w:t>
      </w:r>
      <w:r w:rsidR="00794F6D" w:rsidRPr="00C53F93">
        <w:t xml:space="preserve">. Významným důvodem k tomuto závěru je </w:t>
      </w:r>
      <w:r w:rsidRPr="00C53F93">
        <w:t>i</w:t>
      </w:r>
      <w:r>
        <w:t> </w:t>
      </w:r>
      <w:r w:rsidR="00794F6D" w:rsidRPr="00C53F93">
        <w:t xml:space="preserve">rozšířeným senátem opakovaně vyslovený názor, </w:t>
      </w:r>
      <w:r w:rsidRPr="00C53F93">
        <w:t>že</w:t>
      </w:r>
      <w:r>
        <w:t> </w:t>
      </w:r>
      <w:r w:rsidRPr="00C53F93">
        <w:t>v</w:t>
      </w:r>
      <w:r>
        <w:t> </w:t>
      </w:r>
      <w:r w:rsidR="00794F6D" w:rsidRPr="00C53F93">
        <w:t xml:space="preserve">případech, kdy je předmětem výkladu právní otázka, </w:t>
      </w:r>
      <w:r w:rsidRPr="00C53F93">
        <w:t>k</w:t>
      </w:r>
      <w:r>
        <w:t> </w:t>
      </w:r>
      <w:r w:rsidR="00794F6D" w:rsidRPr="00C53F93">
        <w:t xml:space="preserve">jejímuž posouzení jsou příslušné oba nejvyšší soudy, takže </w:t>
      </w:r>
      <w:r w:rsidRPr="00C53F93">
        <w:t>mezi</w:t>
      </w:r>
      <w:r>
        <w:t> </w:t>
      </w:r>
      <w:r w:rsidR="00794F6D" w:rsidRPr="00C53F93">
        <w:t xml:space="preserve">těmito vrcholnými soudními orgány může </w:t>
      </w:r>
      <w:r w:rsidR="00794F6D" w:rsidRPr="00C53F93">
        <w:rPr>
          <w:i/>
        </w:rPr>
        <w:t xml:space="preserve">„dojít </w:t>
      </w:r>
      <w:r w:rsidRPr="00C53F93">
        <w:rPr>
          <w:i/>
        </w:rPr>
        <w:t>k</w:t>
      </w:r>
      <w:r>
        <w:rPr>
          <w:i/>
        </w:rPr>
        <w:t> </w:t>
      </w:r>
      <w:r w:rsidR="00794F6D" w:rsidRPr="00C53F93">
        <w:rPr>
          <w:i/>
        </w:rPr>
        <w:t xml:space="preserve">interpretačnímu střetu, který nelze jednoduše řešit pomocí existujících mechanismů sjednocování judikatury, je </w:t>
      </w:r>
      <w:r w:rsidRPr="00C53F93">
        <w:rPr>
          <w:i/>
        </w:rPr>
        <w:t>v</w:t>
      </w:r>
      <w:r>
        <w:rPr>
          <w:i/>
        </w:rPr>
        <w:t> </w:t>
      </w:r>
      <w:r w:rsidR="00794F6D" w:rsidRPr="00C53F93">
        <w:rPr>
          <w:i/>
        </w:rPr>
        <w:t xml:space="preserve">zájmu zachování jednoty </w:t>
      </w:r>
      <w:r w:rsidRPr="00C53F93">
        <w:rPr>
          <w:i/>
        </w:rPr>
        <w:t>a</w:t>
      </w:r>
      <w:r>
        <w:rPr>
          <w:i/>
        </w:rPr>
        <w:t> </w:t>
      </w:r>
      <w:r w:rsidR="00794F6D" w:rsidRPr="00C53F93">
        <w:rPr>
          <w:i/>
        </w:rPr>
        <w:t xml:space="preserve">předvídatelnosti soudního rozhodování, právní jistoty </w:t>
      </w:r>
      <w:r w:rsidRPr="00C53F93">
        <w:rPr>
          <w:i/>
        </w:rPr>
        <w:t>a</w:t>
      </w:r>
      <w:r>
        <w:rPr>
          <w:i/>
        </w:rPr>
        <w:t> </w:t>
      </w:r>
      <w:r w:rsidR="00794F6D" w:rsidRPr="00C53F93">
        <w:rPr>
          <w:i/>
        </w:rPr>
        <w:t xml:space="preserve">autority soudní moci </w:t>
      </w:r>
      <w:r w:rsidRPr="00C53F93">
        <w:rPr>
          <w:i/>
        </w:rPr>
        <w:t>na</w:t>
      </w:r>
      <w:r>
        <w:rPr>
          <w:i/>
        </w:rPr>
        <w:t> </w:t>
      </w:r>
      <w:r w:rsidR="00794F6D" w:rsidRPr="00C53F93">
        <w:rPr>
          <w:i/>
        </w:rPr>
        <w:t xml:space="preserve">místě maximální zdrženlivost těchto orgánů </w:t>
      </w:r>
      <w:r w:rsidRPr="00C53F93">
        <w:rPr>
          <w:i/>
        </w:rPr>
        <w:t>a</w:t>
      </w:r>
      <w:r>
        <w:rPr>
          <w:i/>
        </w:rPr>
        <w:t> </w:t>
      </w:r>
      <w:r w:rsidR="00794F6D" w:rsidRPr="00C53F93">
        <w:rPr>
          <w:i/>
        </w:rPr>
        <w:t xml:space="preserve">snaha vyhnout </w:t>
      </w:r>
      <w:r w:rsidRPr="00C53F93">
        <w:rPr>
          <w:i/>
        </w:rPr>
        <w:t>se</w:t>
      </w:r>
      <w:r>
        <w:rPr>
          <w:i/>
        </w:rPr>
        <w:t> </w:t>
      </w:r>
      <w:r w:rsidR="00794F6D" w:rsidRPr="00C53F93">
        <w:rPr>
          <w:i/>
        </w:rPr>
        <w:t>neshodám“</w:t>
      </w:r>
      <w:r w:rsidR="00794F6D" w:rsidRPr="00C53F93">
        <w:t xml:space="preserve"> (viz např. usnesení rozšířeného senátu </w:t>
      </w:r>
      <w:r w:rsidRPr="00C53F93">
        <w:t>z</w:t>
      </w:r>
      <w:r>
        <w:t> </w:t>
      </w:r>
      <w:r w:rsidRPr="00C53F93">
        <w:t>30</w:t>
      </w:r>
      <w:r>
        <w:t>. </w:t>
      </w:r>
      <w:r w:rsidRPr="00C53F93">
        <w:t>11</w:t>
      </w:r>
      <w:r>
        <w:t>. </w:t>
      </w:r>
      <w:r w:rsidRPr="00C53F93">
        <w:t>2010</w:t>
      </w:r>
      <w:r w:rsidR="005F6DA1">
        <w:t>, č. j. </w:t>
      </w:r>
      <w:r w:rsidRPr="00C53F93">
        <w:t>5</w:t>
      </w:r>
      <w:r>
        <w:t> </w:t>
      </w:r>
      <w:r w:rsidRPr="00C53F93">
        <w:t>Afs</w:t>
      </w:r>
      <w:r>
        <w:t> </w:t>
      </w:r>
      <w:r w:rsidRPr="00C53F93">
        <w:t>86</w:t>
      </w:r>
      <w:r>
        <w:t>/</w:t>
      </w:r>
      <w:r w:rsidRPr="00C53F93">
        <w:t>2009</w:t>
      </w:r>
      <w:r>
        <w:t> </w:t>
      </w:r>
      <w:r>
        <w:noBreakHyphen/>
        <w:t> </w:t>
      </w:r>
      <w:r w:rsidRPr="00C53F93">
        <w:t>55</w:t>
      </w:r>
      <w:r w:rsidR="00794F6D" w:rsidRPr="00C53F93">
        <w:t>,</w:t>
      </w:r>
      <w:r>
        <w:t> č. </w:t>
      </w:r>
      <w:r w:rsidR="00794F6D" w:rsidRPr="00C53F93">
        <w:t>2242/2011</w:t>
      </w:r>
      <w:r>
        <w:t> Sb.</w:t>
      </w:r>
      <w:r w:rsidR="00794F6D" w:rsidRPr="00C53F93">
        <w:t xml:space="preserve"> NSS, bod 30, shodně též rozsudek rozšířeného senátu </w:t>
      </w:r>
      <w:r w:rsidRPr="00C53F93">
        <w:t>ze</w:t>
      </w:r>
      <w:r>
        <w:t> </w:t>
      </w:r>
      <w:r w:rsidR="00794F6D" w:rsidRPr="00C53F93">
        <w:t xml:space="preserve">dne </w:t>
      </w:r>
      <w:r w:rsidRPr="00C53F93">
        <w:t>19</w:t>
      </w:r>
      <w:r>
        <w:t>. </w:t>
      </w:r>
      <w:r w:rsidRPr="00C53F93">
        <w:t>10</w:t>
      </w:r>
      <w:r>
        <w:t>. </w:t>
      </w:r>
      <w:r w:rsidRPr="00C53F93">
        <w:t>2020</w:t>
      </w:r>
      <w:r w:rsidR="00794F6D" w:rsidRPr="00C53F93">
        <w:t xml:space="preserve">, </w:t>
      </w:r>
      <w:r w:rsidRPr="00C53F93">
        <w:t>č.</w:t>
      </w:r>
      <w:r>
        <w:t> </w:t>
      </w:r>
      <w:r w:rsidRPr="00C53F93">
        <w:t>j.</w:t>
      </w:r>
      <w:r>
        <w:t> </w:t>
      </w:r>
      <w:r w:rsidRPr="00C53F93">
        <w:t>9</w:t>
      </w:r>
      <w:r>
        <w:t> </w:t>
      </w:r>
      <w:r w:rsidRPr="00C53F93">
        <w:t>Afs</w:t>
      </w:r>
      <w:r>
        <w:t> </w:t>
      </w:r>
      <w:r w:rsidRPr="00C53F93">
        <w:t>4</w:t>
      </w:r>
      <w:r>
        <w:t>/</w:t>
      </w:r>
      <w:r w:rsidRPr="00C53F93">
        <w:t>2018</w:t>
      </w:r>
      <w:r>
        <w:t> </w:t>
      </w:r>
      <w:r>
        <w:noBreakHyphen/>
        <w:t> </w:t>
      </w:r>
      <w:r w:rsidRPr="00C53F93">
        <w:t>65</w:t>
      </w:r>
      <w:r w:rsidR="00794F6D" w:rsidRPr="00C53F93">
        <w:t>,</w:t>
      </w:r>
      <w:r>
        <w:t> č. </w:t>
      </w:r>
      <w:r w:rsidR="00794F6D" w:rsidRPr="00C53F93">
        <w:t>4119/2020</w:t>
      </w:r>
      <w:r>
        <w:t> Sb.</w:t>
      </w:r>
      <w:r w:rsidR="00794F6D" w:rsidRPr="00C53F93">
        <w:t xml:space="preserve"> NSS, bod 45). Právní názor vyslovený v plenárním stanovisku Nejvyššího soudu odráží letitou judikaturní praxi, která je sama </w:t>
      </w:r>
      <w:r w:rsidRPr="00C53F93">
        <w:t>o</w:t>
      </w:r>
      <w:r>
        <w:t> </w:t>
      </w:r>
      <w:r w:rsidR="00794F6D" w:rsidRPr="00C53F93">
        <w:t xml:space="preserve">sobě významnou hodnotou, </w:t>
      </w:r>
      <w:r w:rsidRPr="00C53F93">
        <w:t>byť</w:t>
      </w:r>
      <w:r>
        <w:t> </w:t>
      </w:r>
      <w:r w:rsidR="00794F6D" w:rsidRPr="00C53F93">
        <w:t xml:space="preserve">v žádném případě bezvýhradně zavazující (viz usnesení rozšířeného senátu </w:t>
      </w:r>
      <w:r w:rsidRPr="00C53F93">
        <w:t>ze</w:t>
      </w:r>
      <w:r>
        <w:t> </w:t>
      </w:r>
      <w:r w:rsidR="00794F6D" w:rsidRPr="00C53F93">
        <w:t xml:space="preserve">dne </w:t>
      </w:r>
      <w:r w:rsidRPr="00C53F93">
        <w:t>4</w:t>
      </w:r>
      <w:r>
        <w:t>. </w:t>
      </w:r>
      <w:r w:rsidRPr="00C53F93">
        <w:t>5</w:t>
      </w:r>
      <w:r>
        <w:t>. </w:t>
      </w:r>
      <w:r w:rsidRPr="00C53F93">
        <w:t>2010</w:t>
      </w:r>
      <w:r w:rsidR="00794F6D" w:rsidRPr="00C53F93">
        <w:t>, č</w:t>
      </w:r>
      <w:r w:rsidR="005F6DA1">
        <w:t>. </w:t>
      </w:r>
      <w:r w:rsidR="00794F6D" w:rsidRPr="00C53F93">
        <w:t xml:space="preserve">j. </w:t>
      </w:r>
      <w:r w:rsidRPr="00C53F93">
        <w:t>4</w:t>
      </w:r>
      <w:r>
        <w:t> </w:t>
      </w:r>
      <w:r w:rsidRPr="00C53F93">
        <w:t>Ads</w:t>
      </w:r>
      <w:r>
        <w:t> </w:t>
      </w:r>
      <w:r w:rsidRPr="00C53F93">
        <w:t>77</w:t>
      </w:r>
      <w:r>
        <w:t>/</w:t>
      </w:r>
      <w:r w:rsidRPr="00C53F93">
        <w:t>2007</w:t>
      </w:r>
      <w:r>
        <w:t> </w:t>
      </w:r>
      <w:r>
        <w:noBreakHyphen/>
        <w:t> </w:t>
      </w:r>
      <w:r w:rsidRPr="00C53F93">
        <w:t>91</w:t>
      </w:r>
      <w:r w:rsidR="00794F6D" w:rsidRPr="00C53F93">
        <w:t>,</w:t>
      </w:r>
      <w:r>
        <w:t> č. </w:t>
      </w:r>
      <w:r w:rsidR="00794F6D" w:rsidRPr="00C53F93">
        <w:t>2112/2010</w:t>
      </w:r>
      <w:r>
        <w:t> Sb.</w:t>
      </w:r>
      <w:r w:rsidR="00794F6D" w:rsidRPr="00C53F93">
        <w:t xml:space="preserve"> NSS, bod 37).</w:t>
      </w:r>
    </w:p>
    <w:p w14:paraId="39E00FA6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A7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Ustanovení </w:t>
      </w:r>
      <w:r w:rsidR="00C53F93">
        <w:t>§ </w:t>
      </w:r>
      <w:r w:rsidRPr="00C53F93">
        <w:t xml:space="preserve">17 </w:t>
      </w:r>
      <w:r w:rsidR="00C53F93" w:rsidRPr="00C53F93">
        <w:t>odst.</w:t>
      </w:r>
      <w:r w:rsidR="00C53F93">
        <w:t> </w:t>
      </w:r>
      <w:r w:rsidRPr="00C53F93">
        <w:t xml:space="preserve">4 zákona </w:t>
      </w:r>
      <w:r w:rsidR="00C53F93" w:rsidRPr="00C53F93">
        <w:t>o</w:t>
      </w:r>
      <w:r w:rsidR="00C53F93">
        <w:t> </w:t>
      </w:r>
      <w:r w:rsidRPr="00C53F93">
        <w:t xml:space="preserve">elektronických úkonech, stejně jako </w:t>
      </w:r>
      <w:r w:rsidR="00C53F93">
        <w:t>§ </w:t>
      </w:r>
      <w:r w:rsidRPr="00C53F93">
        <w:t xml:space="preserve">45 </w:t>
      </w:r>
      <w:r w:rsidR="00C53F93" w:rsidRPr="00C53F93">
        <w:t>odst.</w:t>
      </w:r>
      <w:r w:rsidR="00C53F93">
        <w:t> </w:t>
      </w:r>
      <w:r w:rsidRPr="00C53F93">
        <w:t xml:space="preserve">4 daňového řádu, </w:t>
      </w:r>
      <w:r w:rsidR="00C53F93">
        <w:t>§ </w:t>
      </w:r>
      <w:r w:rsidRPr="00C53F93">
        <w:t xml:space="preserve">24 </w:t>
      </w:r>
      <w:r w:rsidR="00C53F93" w:rsidRPr="00C53F93">
        <w:t>odst.</w:t>
      </w:r>
      <w:r w:rsidR="00C53F93">
        <w:t> </w:t>
      </w:r>
      <w:r w:rsidRPr="00C53F93">
        <w:t xml:space="preserve">1 správního řádu, </w:t>
      </w:r>
      <w:r w:rsidR="00C53F93">
        <w:t>§ </w:t>
      </w:r>
      <w:r w:rsidRPr="00C53F93">
        <w:t xml:space="preserve">49 </w:t>
      </w:r>
      <w:r w:rsidR="00C53F93" w:rsidRPr="00C53F93">
        <w:t>odst.</w:t>
      </w:r>
      <w:r w:rsidR="00C53F93">
        <w:t> </w:t>
      </w:r>
      <w:r w:rsidRPr="00C53F93">
        <w:t xml:space="preserve">4 </w:t>
      </w:r>
      <w:r w:rsidR="00C53F93">
        <w:t>o. s. ř.</w:t>
      </w:r>
      <w:r w:rsidRPr="00C53F93">
        <w:t xml:space="preserve"> </w:t>
      </w:r>
      <w:r w:rsidR="00C53F93" w:rsidRPr="00C53F93">
        <w:t>a</w:t>
      </w:r>
      <w:r w:rsidR="00C53F93">
        <w:t> § </w:t>
      </w:r>
      <w:r w:rsidRPr="00C53F93">
        <w:t xml:space="preserve">64 </w:t>
      </w:r>
      <w:r w:rsidR="00C53F93" w:rsidRPr="00C53F93">
        <w:t>odst.</w:t>
      </w:r>
      <w:r w:rsidR="00C53F93">
        <w:t> </w:t>
      </w:r>
      <w:r w:rsidR="005F6DA1">
        <w:t>4 trestního řádu, je </w:t>
      </w:r>
      <w:r w:rsidR="00C53F93" w:rsidRPr="00C53F93">
        <w:t>tedy</w:t>
      </w:r>
      <w:r w:rsidR="00C53F93">
        <w:t> </w:t>
      </w:r>
      <w:r w:rsidRPr="00C53F93">
        <w:t xml:space="preserve">třeba vykládat tak, </w:t>
      </w:r>
      <w:r w:rsidR="00C53F93" w:rsidRPr="00C53F93">
        <w:t>že</w:t>
      </w:r>
      <w:r w:rsidR="00C53F93">
        <w:t> </w:t>
      </w:r>
      <w:r w:rsidRPr="00C53F93">
        <w:t xml:space="preserve">úložní doba </w:t>
      </w:r>
      <w:r w:rsidR="00C53F93" w:rsidRPr="00C53F93">
        <w:t>podle</w:t>
      </w:r>
      <w:r w:rsidR="00C53F93">
        <w:t> </w:t>
      </w:r>
      <w:r w:rsidRPr="00C53F93">
        <w:t>těchto ustanovení (</w:t>
      </w:r>
      <w:r w:rsidR="00C53F93" w:rsidRPr="00C53F93">
        <w:t>i</w:t>
      </w:r>
      <w:r w:rsidR="00C53F93">
        <w:t> </w:t>
      </w:r>
      <w:r w:rsidRPr="00C53F93">
        <w:t xml:space="preserve">její elektronický ekvivalent </w:t>
      </w:r>
      <w:r w:rsidR="00C53F93" w:rsidRPr="00C53F93">
        <w:t>při</w:t>
      </w:r>
      <w:r w:rsidR="00C53F93">
        <w:t> </w:t>
      </w:r>
      <w:r w:rsidRPr="00C53F93">
        <w:t xml:space="preserve">doručování </w:t>
      </w:r>
      <w:r w:rsidR="00C53F93" w:rsidRPr="00C53F93">
        <w:t>do</w:t>
      </w:r>
      <w:r w:rsidR="00C53F93">
        <w:t> </w:t>
      </w:r>
      <w:r w:rsidRPr="00C53F93">
        <w:t xml:space="preserve">datové schránky) končí </w:t>
      </w:r>
      <w:r w:rsidR="00C53F93" w:rsidRPr="00C53F93">
        <w:t>podle</w:t>
      </w:r>
      <w:r w:rsidR="00C53F93">
        <w:t> </w:t>
      </w:r>
      <w:r w:rsidRPr="00C53F93">
        <w:t xml:space="preserve">pravidel </w:t>
      </w:r>
      <w:r w:rsidR="00C53F93" w:rsidRPr="00C53F93">
        <w:t>pro</w:t>
      </w:r>
      <w:r w:rsidR="00C53F93">
        <w:t> </w:t>
      </w:r>
      <w:r w:rsidRPr="00C53F93">
        <w:t>lhůty upravených příslušnými procesními řády. Doručuje</w:t>
      </w:r>
      <w:r w:rsidR="00C53F93">
        <w:noBreakHyphen/>
      </w:r>
      <w:r w:rsidRPr="00C53F93">
        <w:t xml:space="preserve">li </w:t>
      </w:r>
      <w:r w:rsidR="00C53F93" w:rsidRPr="00C53F93">
        <w:t>se</w:t>
      </w:r>
      <w:r w:rsidR="00C53F93">
        <w:t> </w:t>
      </w:r>
      <w:r w:rsidRPr="00C53F93">
        <w:t xml:space="preserve">dokument </w:t>
      </w:r>
      <w:r w:rsidR="00C53F93" w:rsidRPr="00C53F93">
        <w:t>při</w:t>
      </w:r>
      <w:r w:rsidR="00C53F93">
        <w:t> </w:t>
      </w:r>
      <w:r w:rsidRPr="00C53F93">
        <w:t xml:space="preserve">správě daní, je proto </w:t>
      </w:r>
      <w:r w:rsidR="00C53F93" w:rsidRPr="00C53F93">
        <w:t>pro</w:t>
      </w:r>
      <w:r w:rsidR="00C53F93">
        <w:t> </w:t>
      </w:r>
      <w:r w:rsidRPr="00C53F93">
        <w:t xml:space="preserve">oblast doručování </w:t>
      </w:r>
      <w:r w:rsidR="00C53F93" w:rsidRPr="00C53F93">
        <w:t>do</w:t>
      </w:r>
      <w:r w:rsidR="00C53F93">
        <w:t> </w:t>
      </w:r>
      <w:r w:rsidRPr="00C53F93">
        <w:t xml:space="preserve">datové schránky rozhodný </w:t>
      </w:r>
      <w:r w:rsidR="00C53F93">
        <w:t>§ </w:t>
      </w:r>
      <w:r w:rsidRPr="00C53F93">
        <w:t xml:space="preserve">33 </w:t>
      </w:r>
      <w:r w:rsidR="00C53F93" w:rsidRPr="00C53F93">
        <w:t>odst.</w:t>
      </w:r>
      <w:r w:rsidR="00C53F93">
        <w:t> </w:t>
      </w:r>
      <w:r w:rsidRPr="00C53F93">
        <w:t xml:space="preserve">4 daňového řádu, </w:t>
      </w:r>
      <w:r w:rsidR="00C53F93" w:rsidRPr="00C53F93">
        <w:t>podle</w:t>
      </w:r>
      <w:r w:rsidR="00C53F93">
        <w:t> </w:t>
      </w:r>
      <w:r w:rsidRPr="00C53F93">
        <w:t xml:space="preserve">něhož, </w:t>
      </w:r>
      <w:r w:rsidRPr="00C53F93">
        <w:rPr>
          <w:i/>
        </w:rPr>
        <w:t>připadne</w:t>
      </w:r>
      <w:r w:rsidR="00C53F93">
        <w:rPr>
          <w:i/>
        </w:rPr>
        <w:noBreakHyphen/>
      </w:r>
      <w:r w:rsidRPr="00C53F93">
        <w:rPr>
          <w:i/>
        </w:rPr>
        <w:t xml:space="preserve">li poslední den lhůty </w:t>
      </w:r>
      <w:r w:rsidR="00C53F93" w:rsidRPr="00C53F93">
        <w:rPr>
          <w:i/>
        </w:rPr>
        <w:t>na</w:t>
      </w:r>
      <w:r w:rsidR="00C53F93">
        <w:rPr>
          <w:i/>
        </w:rPr>
        <w:t> </w:t>
      </w:r>
      <w:r w:rsidRPr="00C53F93">
        <w:rPr>
          <w:i/>
        </w:rPr>
        <w:t xml:space="preserve">sobotu, neděli </w:t>
      </w:r>
      <w:r w:rsidR="00C53F93" w:rsidRPr="00C53F93">
        <w:rPr>
          <w:i/>
        </w:rPr>
        <w:t>nebo</w:t>
      </w:r>
      <w:r w:rsidR="00C53F93">
        <w:rPr>
          <w:i/>
        </w:rPr>
        <w:t> </w:t>
      </w:r>
      <w:r w:rsidRPr="00C53F93">
        <w:rPr>
          <w:i/>
        </w:rPr>
        <w:t>svátek, je posledním dnem lhůty nejblíže následující pracovní den; to neplatí, jde</w:t>
      </w:r>
      <w:r w:rsidR="00C53F93">
        <w:rPr>
          <w:i/>
        </w:rPr>
        <w:noBreakHyphen/>
      </w:r>
      <w:r w:rsidRPr="00C53F93">
        <w:rPr>
          <w:i/>
        </w:rPr>
        <w:t xml:space="preserve">li </w:t>
      </w:r>
      <w:r w:rsidR="00C53F93" w:rsidRPr="00C53F93">
        <w:rPr>
          <w:i/>
        </w:rPr>
        <w:t>o</w:t>
      </w:r>
      <w:r w:rsidR="00C53F93">
        <w:rPr>
          <w:i/>
        </w:rPr>
        <w:t> </w:t>
      </w:r>
      <w:r w:rsidRPr="00C53F93">
        <w:rPr>
          <w:i/>
        </w:rPr>
        <w:t xml:space="preserve">lhůtu určenou </w:t>
      </w:r>
      <w:r w:rsidR="00C53F93" w:rsidRPr="00C53F93">
        <w:rPr>
          <w:i/>
        </w:rPr>
        <w:t>v</w:t>
      </w:r>
      <w:r w:rsidR="00C53F93">
        <w:rPr>
          <w:i/>
        </w:rPr>
        <w:t> </w:t>
      </w:r>
      <w:r w:rsidRPr="00C53F93">
        <w:rPr>
          <w:i/>
        </w:rPr>
        <w:t xml:space="preserve">kratších časových jednotkách, </w:t>
      </w:r>
      <w:r w:rsidR="00C53F93" w:rsidRPr="00C53F93">
        <w:rPr>
          <w:i/>
        </w:rPr>
        <w:t>než</w:t>
      </w:r>
      <w:r w:rsidR="00C53F93">
        <w:rPr>
          <w:i/>
        </w:rPr>
        <w:t> </w:t>
      </w:r>
      <w:r w:rsidRPr="00C53F93">
        <w:rPr>
          <w:i/>
        </w:rPr>
        <w:t>jsou dny</w:t>
      </w:r>
      <w:r w:rsidRPr="00C53F93">
        <w:t>.</w:t>
      </w:r>
    </w:p>
    <w:p w14:paraId="39E00FA8" w14:textId="77777777" w:rsidR="00794F6D" w:rsidRPr="00C53F93" w:rsidRDefault="00794F6D" w:rsidP="00794F6D">
      <w:pPr>
        <w:pStyle w:val="Odstavecseseznamem"/>
        <w:rPr>
          <w:rFonts w:ascii="Garamond" w:hAnsi="Garamond"/>
        </w:rPr>
      </w:pPr>
    </w:p>
    <w:p w14:paraId="39E00FA9" w14:textId="77777777" w:rsidR="00794F6D" w:rsidRPr="00C53F93" w:rsidRDefault="00794F6D" w:rsidP="004B0877">
      <w:pPr>
        <w:pStyle w:val="NormlnGaramond"/>
        <w:numPr>
          <w:ilvl w:val="0"/>
          <w:numId w:val="21"/>
        </w:numPr>
        <w:ind w:left="0" w:firstLine="0"/>
      </w:pPr>
      <w:r w:rsidRPr="00C53F93">
        <w:lastRenderedPageBreak/>
        <w:t xml:space="preserve">Rozšířený senát </w:t>
      </w:r>
      <w:r w:rsidR="00C53F93" w:rsidRPr="00C53F93">
        <w:t>nad</w:t>
      </w:r>
      <w:r w:rsidR="00C53F93">
        <w:t> </w:t>
      </w:r>
      <w:r w:rsidRPr="00C53F93">
        <w:t xml:space="preserve">rámec argumentačně nezbytného dodává, </w:t>
      </w:r>
      <w:r w:rsidR="00C53F93" w:rsidRPr="00C53F93">
        <w:t>že</w:t>
      </w:r>
      <w:r w:rsidR="00C53F93">
        <w:t> </w:t>
      </w:r>
      <w:r w:rsidRPr="00C53F93">
        <w:t xml:space="preserve">s ohledem </w:t>
      </w:r>
      <w:r w:rsidR="00C53F93" w:rsidRPr="00C53F93">
        <w:t>na</w:t>
      </w:r>
      <w:r w:rsidR="00C53F93">
        <w:t> </w:t>
      </w:r>
      <w:r w:rsidRPr="00C53F93">
        <w:t xml:space="preserve">požadavek právní jistoty, jehož součástí je </w:t>
      </w:r>
      <w:r w:rsidR="00C53F93" w:rsidRPr="00C53F93">
        <w:t>i</w:t>
      </w:r>
      <w:r w:rsidR="00C53F93">
        <w:t> </w:t>
      </w:r>
      <w:r w:rsidRPr="00C53F93">
        <w:t xml:space="preserve">zásada, </w:t>
      </w:r>
      <w:r w:rsidR="00C53F93" w:rsidRPr="00C53F93">
        <w:t>že</w:t>
      </w:r>
      <w:r w:rsidR="00C53F93">
        <w:t> </w:t>
      </w:r>
      <w:r w:rsidRPr="00C53F93">
        <w:t xml:space="preserve">podobné právní instituty mají být vykládány pokud možno podobně, platí výše uvedené pravidlo </w:t>
      </w:r>
      <w:r w:rsidR="00C53F93" w:rsidRPr="00C53F93">
        <w:t>i</w:t>
      </w:r>
      <w:r w:rsidR="00C53F93">
        <w:t> </w:t>
      </w:r>
      <w:r w:rsidR="00C53F93" w:rsidRPr="00C53F93">
        <w:t>pro</w:t>
      </w:r>
      <w:r w:rsidR="00C53F93">
        <w:t> </w:t>
      </w:r>
      <w:r w:rsidRPr="00C53F93">
        <w:t xml:space="preserve">doručování veřejnou vyhláškou </w:t>
      </w:r>
      <w:r w:rsidR="00C53F93" w:rsidRPr="00C53F93">
        <w:t>či</w:t>
      </w:r>
      <w:r w:rsidR="00C53F93">
        <w:t> </w:t>
      </w:r>
      <w:r w:rsidRPr="00C53F93">
        <w:t xml:space="preserve">vyvěšením </w:t>
      </w:r>
      <w:r w:rsidR="00C53F93" w:rsidRPr="00C53F93">
        <w:t>na</w:t>
      </w:r>
      <w:r w:rsidR="00C53F93">
        <w:t> </w:t>
      </w:r>
      <w:r w:rsidRPr="00C53F93">
        <w:t xml:space="preserve">úřední desce (zejm. </w:t>
      </w:r>
      <w:r w:rsidR="00C53F93">
        <w:t>§ </w:t>
      </w:r>
      <w:r w:rsidRPr="00C53F93">
        <w:t xml:space="preserve">49 </w:t>
      </w:r>
      <w:r w:rsidR="00C53F93" w:rsidRPr="00C53F93">
        <w:t>odst.</w:t>
      </w:r>
      <w:r w:rsidR="00C53F93">
        <w:t> </w:t>
      </w:r>
      <w:r w:rsidRPr="00C53F93">
        <w:t xml:space="preserve">3 daňového řádu, </w:t>
      </w:r>
      <w:r w:rsidR="00C53F93">
        <w:t>§ </w:t>
      </w:r>
      <w:r w:rsidRPr="00C53F93">
        <w:t xml:space="preserve">25 </w:t>
      </w:r>
      <w:r w:rsidR="00C53F93" w:rsidRPr="00C53F93">
        <w:t>odst.</w:t>
      </w:r>
      <w:r w:rsidR="00C53F93">
        <w:t> </w:t>
      </w:r>
      <w:r w:rsidRPr="00C53F93">
        <w:t xml:space="preserve">2 věta třetí správního řádu, </w:t>
      </w:r>
      <w:r w:rsidR="00C53F93">
        <w:t>§ </w:t>
      </w:r>
      <w:r w:rsidRPr="00C53F93">
        <w:t xml:space="preserve">42 </w:t>
      </w:r>
      <w:r w:rsidR="00C53F93" w:rsidRPr="00C53F93">
        <w:t>odst.</w:t>
      </w:r>
      <w:r w:rsidR="00C53F93">
        <w:t> </w:t>
      </w:r>
      <w:r w:rsidRPr="00C53F93">
        <w:t xml:space="preserve">4 </w:t>
      </w:r>
      <w:r w:rsidR="00C53F93">
        <w:t>s. ř. s.</w:t>
      </w:r>
      <w:r w:rsidRPr="00C53F93">
        <w:t xml:space="preserve"> </w:t>
      </w:r>
      <w:r w:rsidR="00C53F93" w:rsidRPr="00C53F93">
        <w:t>a</w:t>
      </w:r>
      <w:r w:rsidR="00C53F93">
        <w:t> § </w:t>
      </w:r>
      <w:r w:rsidRPr="00C53F93">
        <w:t xml:space="preserve"> 50l </w:t>
      </w:r>
      <w:r w:rsidR="00C53F93" w:rsidRPr="00C53F93">
        <w:t>odst.</w:t>
      </w:r>
      <w:r w:rsidR="00C53F93">
        <w:t> </w:t>
      </w:r>
      <w:r w:rsidRPr="00C53F93">
        <w:t xml:space="preserve">1 </w:t>
      </w:r>
      <w:r w:rsidR="00C53F93">
        <w:t>o. s. ř.</w:t>
      </w:r>
      <w:r w:rsidRPr="00C53F93">
        <w:t>).</w:t>
      </w:r>
      <w:r w:rsidR="009C5E6D" w:rsidRPr="00C53F93">
        <w:t xml:space="preserve"> Předchozí judikaturu</w:t>
      </w:r>
      <w:r w:rsidR="00924693" w:rsidRPr="00C53F93">
        <w:t xml:space="preserve"> je </w:t>
      </w:r>
      <w:r w:rsidR="00C53F93" w:rsidRPr="00C53F93">
        <w:t>tedy</w:t>
      </w:r>
      <w:r w:rsidR="00C53F93">
        <w:t> </w:t>
      </w:r>
      <w:r w:rsidR="00924693" w:rsidRPr="00C53F93">
        <w:t xml:space="preserve">třeba interpretovat </w:t>
      </w:r>
      <w:r w:rsidR="00C53F93" w:rsidRPr="00C53F93">
        <w:t>ve</w:t>
      </w:r>
      <w:r w:rsidR="00C53F93">
        <w:t> </w:t>
      </w:r>
      <w:r w:rsidR="00924693" w:rsidRPr="00C53F93">
        <w:t>světle nyní vysloveného právního názoru rozšířeného senátu</w:t>
      </w:r>
      <w:r w:rsidR="004B0877" w:rsidRPr="00C53F93">
        <w:t xml:space="preserve">, </w:t>
      </w:r>
      <w:r w:rsidR="00C53F93" w:rsidRPr="00C53F93">
        <w:t>tedy</w:t>
      </w:r>
      <w:r w:rsidR="00C53F93">
        <w:t> </w:t>
      </w:r>
      <w:r w:rsidR="005F6DA1">
        <w:t>vždy tak, </w:t>
      </w:r>
      <w:r w:rsidR="00C53F93" w:rsidRPr="00C53F93">
        <w:t>že</w:t>
      </w:r>
      <w:r w:rsidR="00C53F93">
        <w:t> </w:t>
      </w:r>
      <w:r w:rsidR="004B0877" w:rsidRPr="00C53F93">
        <w:t xml:space="preserve">doba, </w:t>
      </w:r>
      <w:r w:rsidR="00C53F93" w:rsidRPr="00C53F93">
        <w:t>po</w:t>
      </w:r>
      <w:r w:rsidR="00C53F93">
        <w:t> </w:t>
      </w:r>
      <w:r w:rsidR="004B0877" w:rsidRPr="00C53F93">
        <w:t xml:space="preserve">kterou má být příslušný akt vyvěšen </w:t>
      </w:r>
      <w:r w:rsidR="00C53F93" w:rsidRPr="00C53F93">
        <w:t>na</w:t>
      </w:r>
      <w:r w:rsidR="00C53F93">
        <w:t> </w:t>
      </w:r>
      <w:r w:rsidR="004B0877" w:rsidRPr="00C53F93">
        <w:t xml:space="preserve">úřední desce </w:t>
      </w:r>
      <w:r w:rsidR="00C53F93" w:rsidRPr="00C53F93">
        <w:t>nebo</w:t>
      </w:r>
      <w:r w:rsidR="00C53F93">
        <w:t> </w:t>
      </w:r>
      <w:r w:rsidR="004B0877" w:rsidRPr="00C53F93">
        <w:t xml:space="preserve">jinak zveřejněn, skončí, pokud </w:t>
      </w:r>
      <w:r w:rsidR="00C53F93" w:rsidRPr="00C53F93">
        <w:t>by</w:t>
      </w:r>
      <w:r w:rsidR="00C53F93">
        <w:t> </w:t>
      </w:r>
      <w:r w:rsidR="004B0877" w:rsidRPr="00C53F93">
        <w:t xml:space="preserve">měla jejím posledním dnem být sobota, neděle </w:t>
      </w:r>
      <w:r w:rsidR="00C53F93" w:rsidRPr="00C53F93">
        <w:t>či</w:t>
      </w:r>
      <w:r w:rsidR="00C53F93">
        <w:t> </w:t>
      </w:r>
      <w:r w:rsidR="004B0877" w:rsidRPr="00C53F93">
        <w:t xml:space="preserve">svátek, </w:t>
      </w:r>
      <w:r w:rsidR="00C53F93" w:rsidRPr="00C53F93">
        <w:t>až</w:t>
      </w:r>
      <w:r w:rsidR="00C53F93">
        <w:t> </w:t>
      </w:r>
      <w:r w:rsidR="004B0877" w:rsidRPr="00C53F93">
        <w:t>nejbližším následujícím pracovním dnem</w:t>
      </w:r>
      <w:r w:rsidR="009C5E6D" w:rsidRPr="00C53F93">
        <w:t xml:space="preserve"> </w:t>
      </w:r>
      <w:r w:rsidR="00924693" w:rsidRPr="00C53F93">
        <w:t>[</w:t>
      </w:r>
      <w:r w:rsidR="009C5E6D" w:rsidRPr="00C53F93">
        <w:t xml:space="preserve">viz např. závěry vyslovené v rozsudku Nejvyššího správního soudu </w:t>
      </w:r>
      <w:r w:rsidR="00C53F93" w:rsidRPr="00C53F93">
        <w:t>ze</w:t>
      </w:r>
      <w:r w:rsidR="00C53F93">
        <w:t> </w:t>
      </w:r>
      <w:r w:rsidR="009C5E6D" w:rsidRPr="00C53F93">
        <w:t xml:space="preserve">dne </w:t>
      </w:r>
      <w:r w:rsidR="00C53F93" w:rsidRPr="00C53F93">
        <w:t>24</w:t>
      </w:r>
      <w:r w:rsidR="00C53F93">
        <w:t>. </w:t>
      </w:r>
      <w:r w:rsidR="00C53F93" w:rsidRPr="00C53F93">
        <w:t>10</w:t>
      </w:r>
      <w:r w:rsidR="00C53F93">
        <w:t>. </w:t>
      </w:r>
      <w:r w:rsidR="00C53F93" w:rsidRPr="00C53F93">
        <w:t>2007</w:t>
      </w:r>
      <w:r w:rsidR="009C5E6D" w:rsidRPr="00C53F93">
        <w:t>, č</w:t>
      </w:r>
      <w:r w:rsidR="005F6DA1">
        <w:t>. </w:t>
      </w:r>
      <w:r w:rsidR="009C5E6D" w:rsidRPr="00C53F93">
        <w:t xml:space="preserve">j. </w:t>
      </w:r>
      <w:r w:rsidR="00C53F93" w:rsidRPr="00C53F93">
        <w:t>2</w:t>
      </w:r>
      <w:r w:rsidR="00C53F93">
        <w:t> </w:t>
      </w:r>
      <w:r w:rsidR="00C53F93" w:rsidRPr="00C53F93">
        <w:t>Ao</w:t>
      </w:r>
      <w:r w:rsidR="00C53F93">
        <w:t> </w:t>
      </w:r>
      <w:r w:rsidR="00C53F93" w:rsidRPr="00C53F93">
        <w:t>2</w:t>
      </w:r>
      <w:r w:rsidR="00C53F93">
        <w:t>/</w:t>
      </w:r>
      <w:r w:rsidR="00C53F93" w:rsidRPr="00C53F93">
        <w:t>2007</w:t>
      </w:r>
      <w:r w:rsidR="00C53F93">
        <w:t> </w:t>
      </w:r>
      <w:r w:rsidR="00C53F93">
        <w:noBreakHyphen/>
        <w:t> </w:t>
      </w:r>
      <w:r w:rsidR="00C53F93" w:rsidRPr="00C53F93">
        <w:t>73</w:t>
      </w:r>
      <w:r w:rsidR="009C5E6D" w:rsidRPr="00C53F93">
        <w:t>,</w:t>
      </w:r>
      <w:r w:rsidR="00C53F93">
        <w:t> č. </w:t>
      </w:r>
      <w:r w:rsidR="009C5E6D" w:rsidRPr="00C53F93">
        <w:t>1462/2008</w:t>
      </w:r>
      <w:r w:rsidR="00C53F93">
        <w:t> Sb.</w:t>
      </w:r>
      <w:r w:rsidR="009C5E6D" w:rsidRPr="00C53F93">
        <w:t xml:space="preserve"> NSS, </w:t>
      </w:r>
      <w:r w:rsidR="00C53F93" w:rsidRPr="00C53F93">
        <w:t>ve</w:t>
      </w:r>
      <w:r w:rsidR="00C53F93">
        <w:t> </w:t>
      </w:r>
      <w:r w:rsidR="009C5E6D" w:rsidRPr="00C53F93">
        <w:t xml:space="preserve">vztahu k vyvěšení opatření obecné povahy </w:t>
      </w:r>
      <w:r w:rsidR="00C53F93" w:rsidRPr="00C53F93">
        <w:t>na</w:t>
      </w:r>
      <w:r w:rsidR="00C53F93">
        <w:t> </w:t>
      </w:r>
      <w:r w:rsidR="009C5E6D" w:rsidRPr="00C53F93">
        <w:t>úřední desce</w:t>
      </w:r>
      <w:r w:rsidR="00924693" w:rsidRPr="00C53F93">
        <w:t xml:space="preserve">; podobně např. usnesení rozšířeného senátu </w:t>
      </w:r>
      <w:r w:rsidR="00C53F93" w:rsidRPr="00C53F93">
        <w:t>ze</w:t>
      </w:r>
      <w:r w:rsidR="00C53F93">
        <w:t> </w:t>
      </w:r>
      <w:r w:rsidR="00924693" w:rsidRPr="00C53F93">
        <w:t xml:space="preserve">dne </w:t>
      </w:r>
      <w:r w:rsidR="00C53F93" w:rsidRPr="00C53F93">
        <w:t>5</w:t>
      </w:r>
      <w:r w:rsidR="00C53F93">
        <w:t>. </w:t>
      </w:r>
      <w:r w:rsidR="00C53F93" w:rsidRPr="00C53F93">
        <w:t>5</w:t>
      </w:r>
      <w:r w:rsidR="00C53F93">
        <w:t>. </w:t>
      </w:r>
      <w:r w:rsidR="00C53F93" w:rsidRPr="00C53F93">
        <w:t>2004</w:t>
      </w:r>
      <w:r w:rsidR="00924693"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6</w:t>
      </w:r>
      <w:r w:rsidR="00C53F93">
        <w:t> </w:t>
      </w:r>
      <w:r w:rsidR="00C53F93" w:rsidRPr="00C53F93">
        <w:t>A</w:t>
      </w:r>
      <w:r w:rsidR="00C53F93">
        <w:t> </w:t>
      </w:r>
      <w:r w:rsidR="00C53F93" w:rsidRPr="00C53F93">
        <w:t>100</w:t>
      </w:r>
      <w:r w:rsidR="00C53F93">
        <w:t>/</w:t>
      </w:r>
      <w:r w:rsidR="00C53F93" w:rsidRPr="00C53F93">
        <w:t>2002</w:t>
      </w:r>
      <w:r w:rsidR="00C53F93">
        <w:t> </w:t>
      </w:r>
      <w:r w:rsidR="00C53F93">
        <w:noBreakHyphen/>
        <w:t> </w:t>
      </w:r>
      <w:r w:rsidR="00C53F93" w:rsidRPr="00C53F93">
        <w:t>74</w:t>
      </w:r>
      <w:r w:rsidR="00924693" w:rsidRPr="00C53F93">
        <w:t>,</w:t>
      </w:r>
      <w:r w:rsidR="00C53F93">
        <w:t> č. </w:t>
      </w:r>
      <w:r w:rsidR="00924693" w:rsidRPr="00C53F93">
        <w:t>449/2005</w:t>
      </w:r>
      <w:r w:rsidR="00C53F93">
        <w:t> Sb.</w:t>
      </w:r>
      <w:r w:rsidR="00924693" w:rsidRPr="00C53F93">
        <w:t xml:space="preserve"> NSS, </w:t>
      </w:r>
      <w:r w:rsidR="00C53F93" w:rsidRPr="00C53F93">
        <w:t>ve</w:t>
      </w:r>
      <w:r w:rsidR="00C53F93">
        <w:t> </w:t>
      </w:r>
      <w:r w:rsidR="00924693" w:rsidRPr="00C53F93">
        <w:t xml:space="preserve">vztahu k doručování rozhodnutí </w:t>
      </w:r>
      <w:r w:rsidR="00C53F93" w:rsidRPr="00C53F93">
        <w:t>o</w:t>
      </w:r>
      <w:r w:rsidR="00C53F93">
        <w:t> </w:t>
      </w:r>
      <w:r w:rsidR="00924693" w:rsidRPr="00C53F93">
        <w:t xml:space="preserve">umístění stavby vyvěšením </w:t>
      </w:r>
      <w:r w:rsidR="00C53F93" w:rsidRPr="00C53F93">
        <w:t>na</w:t>
      </w:r>
      <w:r w:rsidR="00C53F93">
        <w:t> </w:t>
      </w:r>
      <w:r w:rsidR="00924693" w:rsidRPr="00C53F93">
        <w:t xml:space="preserve">úřední desce </w:t>
      </w:r>
      <w:r w:rsidR="00C53F93" w:rsidRPr="00C53F93">
        <w:t>podle</w:t>
      </w:r>
      <w:r w:rsidR="00C53F93">
        <w:t> § </w:t>
      </w:r>
      <w:r w:rsidR="00924693" w:rsidRPr="00C53F93">
        <w:t xml:space="preserve">42 </w:t>
      </w:r>
      <w:r w:rsidR="00C53F93" w:rsidRPr="00C53F93">
        <w:t>odst.</w:t>
      </w:r>
      <w:r w:rsidR="00C53F93">
        <w:t> </w:t>
      </w:r>
      <w:r w:rsidR="00924693" w:rsidRPr="00C53F93">
        <w:t>2 zákona</w:t>
      </w:r>
      <w:r w:rsidR="00C53F93">
        <w:t> č. </w:t>
      </w:r>
      <w:r w:rsidR="00924693" w:rsidRPr="00C53F93">
        <w:t>50/1976</w:t>
      </w:r>
      <w:r w:rsidR="00C53F93">
        <w:t> Sb.</w:t>
      </w:r>
      <w:r w:rsidR="00924693" w:rsidRPr="00C53F93">
        <w:t xml:space="preserve">, </w:t>
      </w:r>
      <w:r w:rsidR="00C53F93" w:rsidRPr="00C53F93">
        <w:t>o</w:t>
      </w:r>
      <w:r w:rsidR="00C53F93">
        <w:t> </w:t>
      </w:r>
      <w:r w:rsidR="00924693" w:rsidRPr="00C53F93">
        <w:t xml:space="preserve">územním plánování </w:t>
      </w:r>
      <w:r w:rsidR="00C53F93" w:rsidRPr="00C53F93">
        <w:t>a</w:t>
      </w:r>
      <w:r w:rsidR="00C53F93">
        <w:t> </w:t>
      </w:r>
      <w:r w:rsidR="00924693" w:rsidRPr="00C53F93">
        <w:t>stavebním řádu (stavební zákon)</w:t>
      </w:r>
      <w:r w:rsidR="00441852" w:rsidRPr="00C53F93">
        <w:t xml:space="preserve">, jakož </w:t>
      </w:r>
      <w:r w:rsidR="00C53F93" w:rsidRPr="00C53F93">
        <w:t>ke</w:t>
      </w:r>
      <w:r w:rsidR="00C53F93">
        <w:t> </w:t>
      </w:r>
      <w:r w:rsidR="00441852" w:rsidRPr="00C53F93">
        <w:t xml:space="preserve">stejné otázce rozsudek Nejvyššího správního soudu </w:t>
      </w:r>
      <w:r w:rsidR="00C53F93" w:rsidRPr="00C53F93">
        <w:t>ze</w:t>
      </w:r>
      <w:r w:rsidR="00C53F93">
        <w:t> </w:t>
      </w:r>
      <w:r w:rsidR="00441852" w:rsidRPr="00C53F93">
        <w:t xml:space="preserve">dne </w:t>
      </w:r>
      <w:r w:rsidR="00C53F93" w:rsidRPr="00C53F93">
        <w:t>14</w:t>
      </w:r>
      <w:r w:rsidR="00C53F93">
        <w:t>. </w:t>
      </w:r>
      <w:r w:rsidR="00C53F93" w:rsidRPr="00C53F93">
        <w:t>3</w:t>
      </w:r>
      <w:r w:rsidR="00C53F93">
        <w:t>. </w:t>
      </w:r>
      <w:r w:rsidR="00C53F93" w:rsidRPr="00C53F93">
        <w:t>2007</w:t>
      </w:r>
      <w:r w:rsidR="00441852" w:rsidRPr="00C53F93">
        <w:t xml:space="preserve">, </w:t>
      </w:r>
      <w:r w:rsidR="00C53F93" w:rsidRPr="00C53F93">
        <w:t>č.</w:t>
      </w:r>
      <w:r w:rsidR="00C53F93">
        <w:t> </w:t>
      </w:r>
      <w:r w:rsidR="00C53F93" w:rsidRPr="00C53F93">
        <w:t>j.</w:t>
      </w:r>
      <w:r w:rsidR="00C53F93">
        <w:t> </w:t>
      </w:r>
      <w:r w:rsidR="00C53F93" w:rsidRPr="00C53F93">
        <w:t>1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40</w:t>
      </w:r>
      <w:r w:rsidR="00C53F93">
        <w:t>/</w:t>
      </w:r>
      <w:r w:rsidR="00C53F93" w:rsidRPr="00C53F93">
        <w:t>2006</w:t>
      </w:r>
      <w:r w:rsidR="00C53F93">
        <w:t> </w:t>
      </w:r>
      <w:r w:rsidR="00C53F93">
        <w:noBreakHyphen/>
        <w:t> </w:t>
      </w:r>
      <w:r w:rsidR="00C53F93" w:rsidRPr="00C53F93">
        <w:t>74</w:t>
      </w:r>
      <w:r w:rsidR="00924693" w:rsidRPr="00C53F93">
        <w:t xml:space="preserve">; taktéž viz např. rozsudek Nejvyššího správního soudu </w:t>
      </w:r>
      <w:r w:rsidR="00C53F93" w:rsidRPr="00C53F93">
        <w:t>ze</w:t>
      </w:r>
      <w:r w:rsidR="00C53F93">
        <w:t> </w:t>
      </w:r>
      <w:r w:rsidR="00924693" w:rsidRPr="00C53F93">
        <w:t xml:space="preserve">dne </w:t>
      </w:r>
      <w:r w:rsidR="00C53F93" w:rsidRPr="00C53F93">
        <w:t>16</w:t>
      </w:r>
      <w:r w:rsidR="00C53F93">
        <w:t>. </w:t>
      </w:r>
      <w:r w:rsidR="00C53F93" w:rsidRPr="00C53F93">
        <w:t>8</w:t>
      </w:r>
      <w:r w:rsidR="00C53F93">
        <w:t>. </w:t>
      </w:r>
      <w:r w:rsidR="00C53F93" w:rsidRPr="00C53F93">
        <w:t>2016</w:t>
      </w:r>
      <w:r w:rsidR="00924693" w:rsidRPr="00C53F93">
        <w:t>, č</w:t>
      </w:r>
      <w:r w:rsidR="005F6DA1">
        <w:t>. </w:t>
      </w:r>
      <w:r w:rsidR="00924693" w:rsidRPr="00C53F93">
        <w:t xml:space="preserve">j. </w:t>
      </w:r>
      <w:r w:rsidR="00C53F93" w:rsidRPr="00C53F93">
        <w:t>6</w:t>
      </w:r>
      <w:r w:rsidR="00C53F93">
        <w:t> </w:t>
      </w:r>
      <w:r w:rsidR="00C53F93" w:rsidRPr="00C53F93">
        <w:t>As</w:t>
      </w:r>
      <w:r w:rsidR="00C53F93">
        <w:t> </w:t>
      </w:r>
      <w:r w:rsidR="00C53F93" w:rsidRPr="00C53F93">
        <w:t>231</w:t>
      </w:r>
      <w:r w:rsidR="00C53F93">
        <w:t>/</w:t>
      </w:r>
      <w:r w:rsidR="00C53F93" w:rsidRPr="00C53F93">
        <w:t>2015</w:t>
      </w:r>
      <w:r w:rsidR="00C53F93">
        <w:t> </w:t>
      </w:r>
      <w:r w:rsidR="00C53F93">
        <w:noBreakHyphen/>
        <w:t> </w:t>
      </w:r>
      <w:r w:rsidR="00C53F93" w:rsidRPr="00C53F93">
        <w:t>44</w:t>
      </w:r>
      <w:r w:rsidR="00924693" w:rsidRPr="00C53F93">
        <w:t>,</w:t>
      </w:r>
      <w:r w:rsidR="00C53F93">
        <w:t> č. </w:t>
      </w:r>
      <w:r w:rsidR="00924693" w:rsidRPr="00C53F93">
        <w:t>3474/2016</w:t>
      </w:r>
      <w:r w:rsidR="00C53F93">
        <w:t> Sb.</w:t>
      </w:r>
      <w:r w:rsidR="00924693" w:rsidRPr="00C53F93">
        <w:t xml:space="preserve"> NSS </w:t>
      </w:r>
      <w:r w:rsidR="00C53F93" w:rsidRPr="00C53F93">
        <w:t>ve</w:t>
      </w:r>
      <w:r w:rsidR="00C53F93">
        <w:t> </w:t>
      </w:r>
      <w:r w:rsidR="00924693" w:rsidRPr="00C53F93">
        <w:t xml:space="preserve">vztahu k počítání lhůty k podání námitek </w:t>
      </w:r>
      <w:r w:rsidR="00C53F93" w:rsidRPr="00C53F93">
        <w:t>proti</w:t>
      </w:r>
      <w:r w:rsidR="00C53F93">
        <w:t> </w:t>
      </w:r>
      <w:r w:rsidR="00924693" w:rsidRPr="00C53F93">
        <w:t xml:space="preserve">návrhu opatření obecné povahy odvislé </w:t>
      </w:r>
      <w:r w:rsidR="00C53F93" w:rsidRPr="00C53F93">
        <w:t>od</w:t>
      </w:r>
      <w:r w:rsidR="00C53F93">
        <w:t> </w:t>
      </w:r>
      <w:r w:rsidR="00924693" w:rsidRPr="00C53F93">
        <w:t xml:space="preserve">zveřejnění návrhu </w:t>
      </w:r>
      <w:r w:rsidR="00C53F93" w:rsidRPr="00C53F93">
        <w:t>na</w:t>
      </w:r>
      <w:r w:rsidR="00C53F93">
        <w:t> </w:t>
      </w:r>
      <w:r w:rsidR="00924693" w:rsidRPr="00C53F93">
        <w:t>úřední desce]</w:t>
      </w:r>
      <w:r w:rsidR="009C5E6D" w:rsidRPr="00C53F93">
        <w:t>.</w:t>
      </w:r>
      <w:r w:rsidR="004B7608" w:rsidRPr="00C53F93">
        <w:t xml:space="preserve"> </w:t>
      </w:r>
      <w:r w:rsidR="00C53F93" w:rsidRPr="00C53F93">
        <w:t>Od</w:t>
      </w:r>
      <w:r w:rsidR="00C53F93">
        <w:t> </w:t>
      </w:r>
      <w:r w:rsidR="00F10856" w:rsidRPr="00C53F93">
        <w:t xml:space="preserve">takto počítané doby </w:t>
      </w:r>
      <w:r w:rsidR="00C53F93" w:rsidRPr="00C53F93">
        <w:t>se</w:t>
      </w:r>
      <w:r w:rsidR="00C53F93">
        <w:t> </w:t>
      </w:r>
      <w:r w:rsidR="00F10856" w:rsidRPr="00C53F93">
        <w:t xml:space="preserve">odvíjejí </w:t>
      </w:r>
      <w:r w:rsidR="00C53F93" w:rsidRPr="00C53F93">
        <w:t>i</w:t>
      </w:r>
      <w:r w:rsidR="00C53F93">
        <w:t> </w:t>
      </w:r>
      <w:r w:rsidR="00F10856" w:rsidRPr="00C53F93">
        <w:t>právní důsledky doručovaného rozhodnutí (právní moc, běh lhůt k podání opravných prostředků aj.)</w:t>
      </w:r>
    </w:p>
    <w:p w14:paraId="39E00FAA" w14:textId="77777777" w:rsidR="00794F6D" w:rsidRPr="00C53F93" w:rsidRDefault="00794F6D" w:rsidP="00924693">
      <w:pPr>
        <w:pStyle w:val="Odstavecseseznamem"/>
        <w:ind w:left="0"/>
        <w:rPr>
          <w:rFonts w:ascii="Garamond" w:hAnsi="Garamond"/>
        </w:rPr>
      </w:pPr>
    </w:p>
    <w:p w14:paraId="39E00FAB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  <w:jc w:val="center"/>
        <w:rPr>
          <w:b/>
          <w:i/>
        </w:rPr>
      </w:pPr>
      <w:r w:rsidRPr="00C53F93">
        <w:rPr>
          <w:b/>
          <w:i/>
        </w:rPr>
        <w:t>V</w:t>
      </w:r>
      <w:r w:rsidR="004B0877" w:rsidRPr="00C53F93">
        <w:rPr>
          <w:b/>
          <w:i/>
        </w:rPr>
        <w:t>. 3</w:t>
      </w:r>
      <w:r w:rsidRPr="00C53F93">
        <w:rPr>
          <w:b/>
          <w:i/>
        </w:rPr>
        <w:t>. Shrnutí</w:t>
      </w:r>
    </w:p>
    <w:p w14:paraId="39E00FAC" w14:textId="77777777" w:rsidR="00794F6D" w:rsidRPr="00C53F93" w:rsidRDefault="00794F6D" w:rsidP="00794F6D">
      <w:pPr>
        <w:pStyle w:val="NormlnGaramond"/>
        <w:tabs>
          <w:tab w:val="left" w:pos="709"/>
        </w:tabs>
        <w:ind w:firstLine="0"/>
      </w:pPr>
    </w:p>
    <w:p w14:paraId="39E00FAD" w14:textId="77777777" w:rsidR="00794F6D" w:rsidRPr="00C53F93" w:rsidRDefault="00794F6D" w:rsidP="00794F6D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t xml:space="preserve">Rozšířený senát s ohledem </w:t>
      </w:r>
      <w:r w:rsidR="00C53F93" w:rsidRPr="00C53F93">
        <w:t>na</w:t>
      </w:r>
      <w:r w:rsidR="00C53F93">
        <w:t> </w:t>
      </w:r>
      <w:r w:rsidRPr="00C53F93">
        <w:t xml:space="preserve">shora předestřenou argumentaci shrnuje, </w:t>
      </w:r>
      <w:r w:rsidR="00C53F93" w:rsidRPr="00C53F93">
        <w:t>že</w:t>
      </w:r>
      <w:r w:rsidR="00C53F93">
        <w:t> </w:t>
      </w:r>
      <w:r w:rsidRPr="00C53F93">
        <w:t>doručuje</w:t>
      </w:r>
      <w:r w:rsidR="00C53F93">
        <w:noBreakHyphen/>
      </w:r>
      <w:r w:rsidRPr="00C53F93">
        <w:t xml:space="preserve">li </w:t>
      </w:r>
      <w:r w:rsidR="00C53F93" w:rsidRPr="00C53F93">
        <w:t>se</w:t>
      </w:r>
      <w:r w:rsidR="00C53F93">
        <w:t> </w:t>
      </w:r>
      <w:r w:rsidR="00C53F93" w:rsidRPr="00C53F93">
        <w:t>do</w:t>
      </w:r>
      <w:r w:rsidR="00C53F93">
        <w:t> </w:t>
      </w:r>
      <w:r w:rsidRPr="00C53F93">
        <w:t xml:space="preserve">datové schránky </w:t>
      </w:r>
      <w:r w:rsidR="004C2D71" w:rsidRPr="00C53F93">
        <w:t>dokument</w:t>
      </w:r>
      <w:r w:rsidRPr="00C53F93">
        <w:t xml:space="preserve"> </w:t>
      </w:r>
      <w:r w:rsidR="00C53F93" w:rsidRPr="00C53F93">
        <w:t>při</w:t>
      </w:r>
      <w:r w:rsidR="00C53F93">
        <w:t> </w:t>
      </w:r>
      <w:r w:rsidRPr="00C53F93">
        <w:t xml:space="preserve">správě daní, </w:t>
      </w:r>
      <w:r w:rsidR="004C2D71" w:rsidRPr="00C53F93">
        <w:t xml:space="preserve">desetidenní časový interval </w:t>
      </w:r>
      <w:r w:rsidR="00C53F93" w:rsidRPr="00C53F93">
        <w:t>podle</w:t>
      </w:r>
      <w:r w:rsidR="00C53F93">
        <w:t> § </w:t>
      </w:r>
      <w:r w:rsidR="004C2D71" w:rsidRPr="00C53F93">
        <w:t xml:space="preserve">17 </w:t>
      </w:r>
      <w:r w:rsidR="00C53F93" w:rsidRPr="00C53F93">
        <w:t>odst.</w:t>
      </w:r>
      <w:r w:rsidR="00C53F93">
        <w:t> </w:t>
      </w:r>
      <w:r w:rsidR="004C2D71" w:rsidRPr="00C53F93">
        <w:t xml:space="preserve">4 zákona </w:t>
      </w:r>
      <w:r w:rsidR="00C53F93" w:rsidRPr="00C53F93">
        <w:t>o</w:t>
      </w:r>
      <w:r w:rsidR="00C53F93">
        <w:t> </w:t>
      </w:r>
      <w:r w:rsidR="004C2D71" w:rsidRPr="00C53F93">
        <w:t xml:space="preserve">elektronických úkonech je nutno počítat </w:t>
      </w:r>
      <w:r w:rsidRPr="00C53F93">
        <w:t xml:space="preserve">v souladu s pravidlem </w:t>
      </w:r>
      <w:r w:rsidR="00C53F93" w:rsidRPr="00C53F93">
        <w:t>podle</w:t>
      </w:r>
      <w:r w:rsidR="00C53F93">
        <w:t> § </w:t>
      </w:r>
      <w:r w:rsidRPr="00C53F93">
        <w:t xml:space="preserve">33 </w:t>
      </w:r>
      <w:r w:rsidR="00C53F93" w:rsidRPr="00C53F93">
        <w:t>odst.</w:t>
      </w:r>
      <w:r w:rsidR="00C53F93">
        <w:t> </w:t>
      </w:r>
      <w:r w:rsidRPr="00C53F93">
        <w:t xml:space="preserve">4 daňového řádu tak, </w:t>
      </w:r>
      <w:r w:rsidR="00C53F93" w:rsidRPr="00C53F93">
        <w:t>že</w:t>
      </w:r>
      <w:r w:rsidR="00C53F93">
        <w:t> </w:t>
      </w:r>
      <w:r w:rsidRPr="00C53F93">
        <w:t>připadne</w:t>
      </w:r>
      <w:r w:rsidR="00C53F93">
        <w:noBreakHyphen/>
      </w:r>
      <w:r w:rsidRPr="00C53F93">
        <w:t xml:space="preserve">li poslední den tohoto intervalu </w:t>
      </w:r>
      <w:r w:rsidR="00C53F93" w:rsidRPr="00C53F93">
        <w:t>na</w:t>
      </w:r>
      <w:r w:rsidR="00C53F93">
        <w:t> </w:t>
      </w:r>
      <w:r w:rsidRPr="00C53F93">
        <w:t xml:space="preserve">sobotu, neděli </w:t>
      </w:r>
      <w:r w:rsidR="00C53F93" w:rsidRPr="00C53F93">
        <w:t>nebo</w:t>
      </w:r>
      <w:r w:rsidR="00C53F93">
        <w:t> </w:t>
      </w:r>
      <w:r w:rsidR="005F6DA1">
        <w:t>svátek, je </w:t>
      </w:r>
      <w:r w:rsidRPr="00C53F93">
        <w:t>jeho posledním dnem nejblíže následující pracovní den.</w:t>
      </w:r>
    </w:p>
    <w:p w14:paraId="39E00FAE" w14:textId="77777777" w:rsidR="00794F6D" w:rsidRPr="00C53F93" w:rsidRDefault="00794F6D" w:rsidP="00CE5E56">
      <w:pPr>
        <w:jc w:val="center"/>
        <w:rPr>
          <w:i/>
        </w:rPr>
      </w:pPr>
    </w:p>
    <w:p w14:paraId="39E00FAF" w14:textId="77777777" w:rsidR="00CE5E56" w:rsidRPr="00C53F93" w:rsidRDefault="00BD63A5" w:rsidP="004B7608">
      <w:pPr>
        <w:pStyle w:val="Zkladntext"/>
        <w:keepNext/>
        <w:keepLines/>
        <w:jc w:val="center"/>
        <w:rPr>
          <w:b/>
          <w:bCs/>
          <w:iCs/>
        </w:rPr>
      </w:pPr>
      <w:r w:rsidRPr="00C53F93">
        <w:rPr>
          <w:b/>
          <w:bCs/>
          <w:iCs/>
        </w:rPr>
        <w:t>VI</w:t>
      </w:r>
      <w:r w:rsidR="00A80260" w:rsidRPr="00C53F93">
        <w:rPr>
          <w:b/>
          <w:bCs/>
          <w:iCs/>
        </w:rPr>
        <w:t>.</w:t>
      </w:r>
      <w:r w:rsidR="004B0877" w:rsidRPr="00C53F93">
        <w:rPr>
          <w:b/>
          <w:bCs/>
          <w:iCs/>
        </w:rPr>
        <w:t xml:space="preserve"> Užití právního názoru rozšířeného senátu </w:t>
      </w:r>
      <w:r w:rsidR="00C53F93" w:rsidRPr="00C53F93">
        <w:rPr>
          <w:b/>
          <w:bCs/>
          <w:iCs/>
        </w:rPr>
        <w:t>na</w:t>
      </w:r>
      <w:r w:rsidR="00C53F93">
        <w:rPr>
          <w:b/>
          <w:bCs/>
          <w:iCs/>
        </w:rPr>
        <w:t> </w:t>
      </w:r>
      <w:r w:rsidRPr="00C53F93">
        <w:rPr>
          <w:b/>
          <w:bCs/>
          <w:iCs/>
        </w:rPr>
        <w:t>projednávanou věc</w:t>
      </w:r>
    </w:p>
    <w:p w14:paraId="39E00FB0" w14:textId="77777777" w:rsidR="00A80260" w:rsidRPr="00C53F93" w:rsidRDefault="00A80260" w:rsidP="004B7608">
      <w:pPr>
        <w:pStyle w:val="Zkladntext"/>
        <w:keepNext/>
        <w:keepLines/>
        <w:jc w:val="center"/>
        <w:rPr>
          <w:b/>
          <w:bCs/>
          <w:iCs/>
        </w:rPr>
      </w:pPr>
    </w:p>
    <w:p w14:paraId="39E00FB1" w14:textId="77777777" w:rsidR="00A80260" w:rsidRPr="00C53F93" w:rsidRDefault="00A80260" w:rsidP="004B7608">
      <w:pPr>
        <w:pStyle w:val="Zkladntext"/>
        <w:keepNext/>
        <w:keepLines/>
        <w:jc w:val="center"/>
        <w:rPr>
          <w:b/>
          <w:bCs/>
          <w:i/>
          <w:iCs/>
        </w:rPr>
      </w:pPr>
      <w:r w:rsidRPr="00C53F93">
        <w:rPr>
          <w:b/>
          <w:bCs/>
          <w:i/>
          <w:iCs/>
        </w:rPr>
        <w:t>VI. 1. Posouzení věci samé</w:t>
      </w:r>
    </w:p>
    <w:p w14:paraId="39E00FB2" w14:textId="77777777" w:rsidR="00CE5E56" w:rsidRPr="00C53F93" w:rsidRDefault="00CE5E56" w:rsidP="004B7608">
      <w:pPr>
        <w:pStyle w:val="Zkladntext"/>
        <w:keepNext/>
        <w:keepLines/>
        <w:tabs>
          <w:tab w:val="left" w:pos="426"/>
        </w:tabs>
        <w:ind w:left="357"/>
        <w:rPr>
          <w:bCs/>
          <w:iCs/>
        </w:rPr>
      </w:pPr>
    </w:p>
    <w:p w14:paraId="39E00FB3" w14:textId="77777777" w:rsidR="00580287" w:rsidRPr="00C53F93" w:rsidRDefault="004B0877" w:rsidP="004B7608">
      <w:pPr>
        <w:pStyle w:val="NormlnGaramond"/>
        <w:keepNext/>
        <w:numPr>
          <w:ilvl w:val="0"/>
          <w:numId w:val="21"/>
        </w:numPr>
        <w:tabs>
          <w:tab w:val="left" w:pos="709"/>
        </w:tabs>
        <w:ind w:left="0" w:firstLine="0"/>
      </w:pPr>
      <w:r w:rsidRPr="00C53F93">
        <w:rPr>
          <w:bCs/>
        </w:rPr>
        <w:t>K</w:t>
      </w:r>
      <w:r w:rsidR="00AE0EB2" w:rsidRPr="00C53F93">
        <w:rPr>
          <w:bCs/>
        </w:rPr>
        <w:t>ončí</w:t>
      </w:r>
      <w:r w:rsidR="00C53F93">
        <w:rPr>
          <w:bCs/>
        </w:rPr>
        <w:noBreakHyphen/>
      </w:r>
      <w:r w:rsidR="00AE0EB2" w:rsidRPr="00C53F93">
        <w:rPr>
          <w:bCs/>
        </w:rPr>
        <w:t>li</w:t>
      </w:r>
      <w:r w:rsidR="0035040C" w:rsidRPr="00C53F93">
        <w:rPr>
          <w:bCs/>
        </w:rPr>
        <w:t xml:space="preserve"> </w:t>
      </w:r>
      <w:r w:rsidR="00C53F93" w:rsidRPr="00C53F93">
        <w:rPr>
          <w:bCs/>
        </w:rPr>
        <w:t>při</w:t>
      </w:r>
      <w:r w:rsidR="00C53F93">
        <w:rPr>
          <w:bCs/>
        </w:rPr>
        <w:t> </w:t>
      </w:r>
      <w:r w:rsidRPr="00C53F93">
        <w:rPr>
          <w:bCs/>
        </w:rPr>
        <w:t xml:space="preserve">doručování </w:t>
      </w:r>
      <w:r w:rsidR="00C53F93" w:rsidRPr="00C53F93">
        <w:rPr>
          <w:bCs/>
        </w:rPr>
        <w:t>do</w:t>
      </w:r>
      <w:r w:rsidR="00C53F93">
        <w:rPr>
          <w:bCs/>
        </w:rPr>
        <w:t> </w:t>
      </w:r>
      <w:r w:rsidRPr="00C53F93">
        <w:rPr>
          <w:bCs/>
        </w:rPr>
        <w:t xml:space="preserve">datové schránky </w:t>
      </w:r>
      <w:r w:rsidR="00AE0EB2" w:rsidRPr="00C53F93">
        <w:rPr>
          <w:bCs/>
        </w:rPr>
        <w:t xml:space="preserve">desetidenní </w:t>
      </w:r>
      <w:r w:rsidRPr="00C53F93">
        <w:rPr>
          <w:bCs/>
        </w:rPr>
        <w:t>úložní doba</w:t>
      </w:r>
      <w:r w:rsidR="004C2D71" w:rsidRPr="00C53F93">
        <w:rPr>
          <w:bCs/>
        </w:rPr>
        <w:t xml:space="preserve"> </w:t>
      </w:r>
      <w:r w:rsidR="00C53F93" w:rsidRPr="00C53F93">
        <w:rPr>
          <w:bCs/>
        </w:rPr>
        <w:t>podle</w:t>
      </w:r>
      <w:r w:rsidR="00C53F93">
        <w:rPr>
          <w:bCs/>
        </w:rPr>
        <w:t> § </w:t>
      </w:r>
      <w:r w:rsidR="004C2D71" w:rsidRPr="00C53F93">
        <w:rPr>
          <w:bCs/>
        </w:rPr>
        <w:t xml:space="preserve">17 </w:t>
      </w:r>
      <w:r w:rsidR="00C53F93" w:rsidRPr="00C53F93">
        <w:rPr>
          <w:bCs/>
        </w:rPr>
        <w:t>odst.</w:t>
      </w:r>
      <w:r w:rsidR="00C53F93">
        <w:rPr>
          <w:bCs/>
        </w:rPr>
        <w:t> </w:t>
      </w:r>
      <w:r w:rsidR="004C2D71" w:rsidRPr="00C53F93">
        <w:rPr>
          <w:bCs/>
        </w:rPr>
        <w:t xml:space="preserve">4 zákona </w:t>
      </w:r>
      <w:r w:rsidR="00C53F93" w:rsidRPr="00C53F93">
        <w:rPr>
          <w:bCs/>
        </w:rPr>
        <w:t>o</w:t>
      </w:r>
      <w:r w:rsidR="00C53F93">
        <w:rPr>
          <w:bCs/>
        </w:rPr>
        <w:t> </w:t>
      </w:r>
      <w:r w:rsidR="004C2D71" w:rsidRPr="00C53F93">
        <w:rPr>
          <w:bCs/>
        </w:rPr>
        <w:t>elektronických úkonech (</w:t>
      </w:r>
      <w:r w:rsidR="00C53F93" w:rsidRPr="00C53F93">
        <w:rPr>
          <w:bCs/>
        </w:rPr>
        <w:t>o</w:t>
      </w:r>
      <w:r w:rsidR="00C53F93">
        <w:rPr>
          <w:bCs/>
        </w:rPr>
        <w:t> </w:t>
      </w:r>
      <w:r w:rsidR="004C2D71" w:rsidRPr="00C53F93">
        <w:rPr>
          <w:bCs/>
        </w:rPr>
        <w:t xml:space="preserve">níž zákon hovoří jako </w:t>
      </w:r>
      <w:r w:rsidR="00C53F93" w:rsidRPr="00C53F93">
        <w:rPr>
          <w:bCs/>
        </w:rPr>
        <w:t>o</w:t>
      </w:r>
      <w:r w:rsidR="00C53F93">
        <w:rPr>
          <w:bCs/>
        </w:rPr>
        <w:t> </w:t>
      </w:r>
      <w:r w:rsidR="004C2D71" w:rsidRPr="00C53F93">
        <w:rPr>
          <w:bCs/>
        </w:rPr>
        <w:t>lhůtě)</w:t>
      </w:r>
      <w:r w:rsidRPr="00C53F93">
        <w:rPr>
          <w:bCs/>
        </w:rPr>
        <w:t>, jejímž uplynutím dojde k doručení fikcí,</w:t>
      </w:r>
      <w:r w:rsidR="00AE0EB2" w:rsidRPr="00C53F93">
        <w:rPr>
          <w:bCs/>
        </w:rPr>
        <w:t xml:space="preserve"> </w:t>
      </w:r>
      <w:r w:rsidR="00C53F93" w:rsidRPr="00C53F93">
        <w:rPr>
          <w:bCs/>
        </w:rPr>
        <w:t>v</w:t>
      </w:r>
      <w:r w:rsidR="00C53F93">
        <w:rPr>
          <w:bCs/>
        </w:rPr>
        <w:t> </w:t>
      </w:r>
      <w:r w:rsidR="00AE0EB2" w:rsidRPr="00C53F93">
        <w:rPr>
          <w:bCs/>
        </w:rPr>
        <w:t xml:space="preserve">sobotu, neděli </w:t>
      </w:r>
      <w:r w:rsidR="00C53F93" w:rsidRPr="00C53F93">
        <w:rPr>
          <w:bCs/>
        </w:rPr>
        <w:t>či</w:t>
      </w:r>
      <w:r w:rsidR="00C53F93">
        <w:rPr>
          <w:bCs/>
        </w:rPr>
        <w:t> </w:t>
      </w:r>
      <w:r w:rsidR="00AE0EB2" w:rsidRPr="00C53F93">
        <w:rPr>
          <w:bCs/>
        </w:rPr>
        <w:t xml:space="preserve">státní svátek, je </w:t>
      </w:r>
      <w:r w:rsidR="004C2D71" w:rsidRPr="00C53F93">
        <w:rPr>
          <w:bCs/>
        </w:rPr>
        <w:t xml:space="preserve">jejím </w:t>
      </w:r>
      <w:r w:rsidR="00AE0EB2" w:rsidRPr="00C53F93">
        <w:rPr>
          <w:bCs/>
        </w:rPr>
        <w:t xml:space="preserve">posledním dnem </w:t>
      </w:r>
      <w:r w:rsidR="00531446" w:rsidRPr="00C53F93">
        <w:rPr>
          <w:bCs/>
        </w:rPr>
        <w:t>nejblíže následující pracovní den</w:t>
      </w:r>
      <w:r w:rsidR="00AE0EB2" w:rsidRPr="00C53F93">
        <w:rPr>
          <w:bCs/>
        </w:rPr>
        <w:t>.</w:t>
      </w:r>
    </w:p>
    <w:p w14:paraId="39E00FB4" w14:textId="77777777" w:rsidR="00580287" w:rsidRPr="00C53F93" w:rsidRDefault="00580287" w:rsidP="008C0854">
      <w:pPr>
        <w:pStyle w:val="NormlnGaramond"/>
        <w:tabs>
          <w:tab w:val="left" w:pos="709"/>
        </w:tabs>
        <w:ind w:firstLine="0"/>
        <w:rPr>
          <w:bCs/>
        </w:rPr>
      </w:pPr>
    </w:p>
    <w:p w14:paraId="39E00FB5" w14:textId="77777777" w:rsidR="00A80260" w:rsidRPr="00C53F93" w:rsidRDefault="004B0877" w:rsidP="00F15E7E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  <w:rPr>
          <w:bCs/>
        </w:rPr>
      </w:pPr>
      <w:r w:rsidRPr="00C53F93">
        <w:rPr>
          <w:bCs/>
        </w:rPr>
        <w:t>B</w:t>
      </w:r>
      <w:r w:rsidR="005E3644" w:rsidRPr="00C53F93">
        <w:rPr>
          <w:bCs/>
        </w:rPr>
        <w:t>yla</w:t>
      </w:r>
      <w:r w:rsidR="00C53F93">
        <w:rPr>
          <w:bCs/>
        </w:rPr>
        <w:noBreakHyphen/>
      </w:r>
      <w:r w:rsidR="005E3644" w:rsidRPr="00C53F93">
        <w:rPr>
          <w:bCs/>
        </w:rPr>
        <w:t xml:space="preserve">li výzva správce daně doručena </w:t>
      </w:r>
      <w:r w:rsidR="00C53F93" w:rsidRPr="00C53F93">
        <w:rPr>
          <w:bCs/>
        </w:rPr>
        <w:t>do</w:t>
      </w:r>
      <w:r w:rsidR="00C53F93">
        <w:rPr>
          <w:bCs/>
        </w:rPr>
        <w:t> </w:t>
      </w:r>
      <w:r w:rsidR="005E3644" w:rsidRPr="00C53F93">
        <w:rPr>
          <w:bCs/>
        </w:rPr>
        <w:t xml:space="preserve">datové schránky </w:t>
      </w:r>
      <w:r w:rsidRPr="00C53F93">
        <w:rPr>
          <w:bCs/>
        </w:rPr>
        <w:t xml:space="preserve">žalobkyně </w:t>
      </w:r>
      <w:r w:rsidR="00A80260" w:rsidRPr="00C53F93">
        <w:rPr>
          <w:bCs/>
        </w:rPr>
        <w:t xml:space="preserve">dne </w:t>
      </w:r>
      <w:r w:rsidR="00C53F93" w:rsidRPr="00C53F93">
        <w:rPr>
          <w:bCs/>
        </w:rPr>
        <w:t>2</w:t>
      </w:r>
      <w:r w:rsidR="00C53F93">
        <w:rPr>
          <w:bCs/>
        </w:rPr>
        <w:t>. </w:t>
      </w:r>
      <w:r w:rsidR="00C53F93" w:rsidRPr="00C53F93">
        <w:rPr>
          <w:bCs/>
        </w:rPr>
        <w:t>6</w:t>
      </w:r>
      <w:r w:rsidR="00C53F93">
        <w:rPr>
          <w:bCs/>
        </w:rPr>
        <w:t>. </w:t>
      </w:r>
      <w:r w:rsidR="00C53F93" w:rsidRPr="00C53F93">
        <w:rPr>
          <w:bCs/>
        </w:rPr>
        <w:t>2016</w:t>
      </w:r>
      <w:r w:rsidR="00A80260" w:rsidRPr="00C53F93">
        <w:rPr>
          <w:bCs/>
        </w:rPr>
        <w:t xml:space="preserve">, </w:t>
      </w:r>
      <w:r w:rsidR="000F324E" w:rsidRPr="00C53F93">
        <w:rPr>
          <w:bCs/>
        </w:rPr>
        <w:t xml:space="preserve">nastala </w:t>
      </w:r>
      <w:r w:rsidR="00C53F93" w:rsidRPr="00C53F93">
        <w:rPr>
          <w:bCs/>
        </w:rPr>
        <w:t>by</w:t>
      </w:r>
      <w:r w:rsidR="00C53F93">
        <w:rPr>
          <w:bCs/>
        </w:rPr>
        <w:t> </w:t>
      </w:r>
      <w:r w:rsidR="000F324E" w:rsidRPr="00C53F93">
        <w:rPr>
          <w:bCs/>
        </w:rPr>
        <w:t>fikce doručení</w:t>
      </w:r>
      <w:r w:rsidR="005E3644" w:rsidRPr="00C53F93">
        <w:rPr>
          <w:bCs/>
        </w:rPr>
        <w:t xml:space="preserve"> </w:t>
      </w:r>
      <w:r w:rsidR="00C53F93" w:rsidRPr="00C53F93">
        <w:rPr>
          <w:bCs/>
        </w:rPr>
        <w:t>dle</w:t>
      </w:r>
      <w:r w:rsidR="00C53F93">
        <w:rPr>
          <w:bCs/>
        </w:rPr>
        <w:t> § </w:t>
      </w:r>
      <w:r w:rsidR="005E3644" w:rsidRPr="00C53F93">
        <w:rPr>
          <w:bCs/>
        </w:rPr>
        <w:t xml:space="preserve">17 </w:t>
      </w:r>
      <w:r w:rsidR="00C53F93" w:rsidRPr="00C53F93">
        <w:rPr>
          <w:bCs/>
        </w:rPr>
        <w:t>odst.</w:t>
      </w:r>
      <w:r w:rsidR="00C53F93">
        <w:rPr>
          <w:bCs/>
        </w:rPr>
        <w:t> </w:t>
      </w:r>
      <w:r w:rsidR="005E3644" w:rsidRPr="00C53F93">
        <w:rPr>
          <w:bCs/>
        </w:rPr>
        <w:t xml:space="preserve">4 </w:t>
      </w:r>
      <w:r w:rsidR="00BF0EF5" w:rsidRPr="00C53F93">
        <w:rPr>
          <w:bCs/>
        </w:rPr>
        <w:t xml:space="preserve">zákona </w:t>
      </w:r>
      <w:r w:rsidR="00C53F93" w:rsidRPr="00C53F93">
        <w:rPr>
          <w:bCs/>
        </w:rPr>
        <w:t>o</w:t>
      </w:r>
      <w:r w:rsidR="00C53F93">
        <w:rPr>
          <w:bCs/>
        </w:rPr>
        <w:t> </w:t>
      </w:r>
      <w:r w:rsidR="00BF0EF5" w:rsidRPr="00C53F93">
        <w:rPr>
          <w:bCs/>
        </w:rPr>
        <w:t>elektronických úkonech</w:t>
      </w:r>
      <w:r w:rsidR="005E3644" w:rsidRPr="00C53F93">
        <w:rPr>
          <w:bCs/>
        </w:rPr>
        <w:t xml:space="preserve"> </w:t>
      </w:r>
      <w:r w:rsidR="00C53F93" w:rsidRPr="00C53F93">
        <w:rPr>
          <w:bCs/>
        </w:rPr>
        <w:t>po</w:t>
      </w:r>
      <w:r w:rsidR="00C53F93">
        <w:rPr>
          <w:bCs/>
        </w:rPr>
        <w:t> </w:t>
      </w:r>
      <w:r w:rsidR="00A07EB1" w:rsidRPr="00C53F93">
        <w:rPr>
          <w:bCs/>
        </w:rPr>
        <w:t>uplynutí deseti dnů dne</w:t>
      </w:r>
      <w:r w:rsidR="005E3644" w:rsidRPr="00C53F93">
        <w:rPr>
          <w:bCs/>
        </w:rPr>
        <w:t xml:space="preserve"> </w:t>
      </w:r>
      <w:r w:rsidR="00C53F93" w:rsidRPr="00C53F93">
        <w:rPr>
          <w:bCs/>
        </w:rPr>
        <w:t>12</w:t>
      </w:r>
      <w:r w:rsidR="00C53F93">
        <w:rPr>
          <w:bCs/>
        </w:rPr>
        <w:t>. </w:t>
      </w:r>
      <w:r w:rsidR="00C53F93" w:rsidRPr="00C53F93">
        <w:rPr>
          <w:bCs/>
        </w:rPr>
        <w:t>6</w:t>
      </w:r>
      <w:r w:rsidR="00C53F93">
        <w:rPr>
          <w:bCs/>
        </w:rPr>
        <w:t>. </w:t>
      </w:r>
      <w:r w:rsidR="00C53F93" w:rsidRPr="00C53F93">
        <w:rPr>
          <w:bCs/>
        </w:rPr>
        <w:t>2016</w:t>
      </w:r>
      <w:r w:rsidR="00A07EB1" w:rsidRPr="00C53F93">
        <w:rPr>
          <w:bCs/>
        </w:rPr>
        <w:t xml:space="preserve">. Protože </w:t>
      </w:r>
      <w:r w:rsidR="00C53F93" w:rsidRPr="00C53F93">
        <w:rPr>
          <w:bCs/>
        </w:rPr>
        <w:t>však</w:t>
      </w:r>
      <w:r w:rsidR="00C53F93">
        <w:rPr>
          <w:bCs/>
        </w:rPr>
        <w:t> </w:t>
      </w:r>
      <w:r w:rsidR="00A80260" w:rsidRPr="00C53F93">
        <w:rPr>
          <w:bCs/>
        </w:rPr>
        <w:t>tímto dnem byla neděle,</w:t>
      </w:r>
      <w:r w:rsidR="005E3644" w:rsidRPr="00C53F93">
        <w:rPr>
          <w:bCs/>
        </w:rPr>
        <w:t xml:space="preserve"> byl </w:t>
      </w:r>
      <w:r w:rsidR="00C53F93" w:rsidRPr="00C53F93">
        <w:rPr>
          <w:bCs/>
        </w:rPr>
        <w:t>za</w:t>
      </w:r>
      <w:r w:rsidR="00C53F93">
        <w:rPr>
          <w:bCs/>
        </w:rPr>
        <w:t> </w:t>
      </w:r>
      <w:r w:rsidR="004C2D71" w:rsidRPr="00C53F93">
        <w:rPr>
          <w:bCs/>
        </w:rPr>
        <w:t xml:space="preserve">použití pravidla </w:t>
      </w:r>
      <w:r w:rsidR="00C53F93" w:rsidRPr="00C53F93">
        <w:rPr>
          <w:bCs/>
        </w:rPr>
        <w:t>v</w:t>
      </w:r>
      <w:r w:rsidR="00C53F93">
        <w:rPr>
          <w:bCs/>
        </w:rPr>
        <w:t> § </w:t>
      </w:r>
      <w:r w:rsidR="004C2D71" w:rsidRPr="00C53F93">
        <w:rPr>
          <w:bCs/>
        </w:rPr>
        <w:t xml:space="preserve">33 </w:t>
      </w:r>
      <w:r w:rsidR="00C53F93" w:rsidRPr="00C53F93">
        <w:rPr>
          <w:bCs/>
        </w:rPr>
        <w:t>odst.</w:t>
      </w:r>
      <w:r w:rsidR="00C53F93">
        <w:rPr>
          <w:bCs/>
        </w:rPr>
        <w:t> </w:t>
      </w:r>
      <w:r w:rsidR="004C2D71" w:rsidRPr="00C53F93">
        <w:rPr>
          <w:bCs/>
        </w:rPr>
        <w:t xml:space="preserve">4 daňového řádu </w:t>
      </w:r>
      <w:r w:rsidR="005E3644" w:rsidRPr="00C53F93">
        <w:rPr>
          <w:bCs/>
        </w:rPr>
        <w:t xml:space="preserve">posledním dnem </w:t>
      </w:r>
      <w:r w:rsidR="00A80260" w:rsidRPr="00C53F93">
        <w:rPr>
          <w:bCs/>
        </w:rPr>
        <w:t>úložní doby</w:t>
      </w:r>
      <w:r w:rsidR="005E3644" w:rsidRPr="00C53F93">
        <w:rPr>
          <w:bCs/>
        </w:rPr>
        <w:t xml:space="preserve"> nejbližší následující pracovní den, </w:t>
      </w:r>
      <w:r w:rsidR="00C53F93" w:rsidRPr="00C53F93">
        <w:rPr>
          <w:bCs/>
        </w:rPr>
        <w:t>tedy</w:t>
      </w:r>
      <w:r w:rsidR="00C53F93">
        <w:rPr>
          <w:bCs/>
        </w:rPr>
        <w:t> </w:t>
      </w:r>
      <w:r w:rsidR="005E3644" w:rsidRPr="00C53F93">
        <w:rPr>
          <w:bCs/>
        </w:rPr>
        <w:t>pondě</w:t>
      </w:r>
      <w:r w:rsidR="005E0845" w:rsidRPr="00C53F93">
        <w:rPr>
          <w:bCs/>
        </w:rPr>
        <w:t xml:space="preserve">lí </w:t>
      </w:r>
      <w:r w:rsidR="00C53F93" w:rsidRPr="00C53F93">
        <w:rPr>
          <w:bCs/>
        </w:rPr>
        <w:t>13</w:t>
      </w:r>
      <w:r w:rsidR="00C53F93">
        <w:rPr>
          <w:bCs/>
        </w:rPr>
        <w:t>. </w:t>
      </w:r>
      <w:r w:rsidR="00C53F93" w:rsidRPr="00C53F93">
        <w:rPr>
          <w:bCs/>
        </w:rPr>
        <w:t>6</w:t>
      </w:r>
      <w:r w:rsidR="00C53F93">
        <w:rPr>
          <w:bCs/>
        </w:rPr>
        <w:t>. </w:t>
      </w:r>
      <w:r w:rsidR="00C53F93" w:rsidRPr="00C53F93">
        <w:rPr>
          <w:bCs/>
        </w:rPr>
        <w:t>2016</w:t>
      </w:r>
      <w:r w:rsidR="005E0845" w:rsidRPr="00C53F93">
        <w:rPr>
          <w:bCs/>
        </w:rPr>
        <w:t>. Výzvou stanovená</w:t>
      </w:r>
      <w:r w:rsidR="005E3644" w:rsidRPr="00C53F93">
        <w:rPr>
          <w:bCs/>
        </w:rPr>
        <w:t xml:space="preserve"> pětidenní lhůta k podání následného kontrolního hlášení </w:t>
      </w:r>
      <w:r w:rsidR="00C53F93" w:rsidRPr="00C53F93">
        <w:rPr>
          <w:bCs/>
        </w:rPr>
        <w:t>dle</w:t>
      </w:r>
      <w:r w:rsidR="00C53F93">
        <w:rPr>
          <w:bCs/>
        </w:rPr>
        <w:t> § </w:t>
      </w:r>
      <w:r w:rsidR="00D23C9F" w:rsidRPr="00C53F93">
        <w:rPr>
          <w:bCs/>
        </w:rPr>
        <w:t xml:space="preserve">101g </w:t>
      </w:r>
      <w:r w:rsidR="00C53F93" w:rsidRPr="00C53F93">
        <w:rPr>
          <w:bCs/>
        </w:rPr>
        <w:t>odst.</w:t>
      </w:r>
      <w:r w:rsidR="00C53F93">
        <w:rPr>
          <w:bCs/>
        </w:rPr>
        <w:t> </w:t>
      </w:r>
      <w:r w:rsidR="00CA1E11" w:rsidRPr="00C53F93">
        <w:rPr>
          <w:bCs/>
        </w:rPr>
        <w:t xml:space="preserve">2 zákona </w:t>
      </w:r>
      <w:r w:rsidR="00C53F93" w:rsidRPr="00C53F93">
        <w:rPr>
          <w:bCs/>
        </w:rPr>
        <w:t>o</w:t>
      </w:r>
      <w:r w:rsidR="00C53F93">
        <w:rPr>
          <w:bCs/>
        </w:rPr>
        <w:t> </w:t>
      </w:r>
      <w:r w:rsidR="00CA1E11" w:rsidRPr="00C53F93">
        <w:rPr>
          <w:bCs/>
        </w:rPr>
        <w:t>DPH</w:t>
      </w:r>
      <w:r w:rsidR="005E0845" w:rsidRPr="00C53F93">
        <w:rPr>
          <w:bCs/>
        </w:rPr>
        <w:t xml:space="preserve"> </w:t>
      </w:r>
      <w:r w:rsidR="00C53F93" w:rsidRPr="00C53F93">
        <w:rPr>
          <w:bCs/>
        </w:rPr>
        <w:t>tak</w:t>
      </w:r>
      <w:r w:rsidR="00C53F93">
        <w:rPr>
          <w:bCs/>
        </w:rPr>
        <w:t> </w:t>
      </w:r>
      <w:r w:rsidR="005E0845" w:rsidRPr="00C53F93">
        <w:rPr>
          <w:bCs/>
        </w:rPr>
        <w:t xml:space="preserve">začala </w:t>
      </w:r>
      <w:r w:rsidR="00C53F93" w:rsidRPr="00C53F93">
        <w:rPr>
          <w:bCs/>
        </w:rPr>
        <w:t>ve</w:t>
      </w:r>
      <w:r w:rsidR="00C53F93">
        <w:rPr>
          <w:bCs/>
        </w:rPr>
        <w:t> </w:t>
      </w:r>
      <w:r w:rsidR="005E0845" w:rsidRPr="00C53F93">
        <w:rPr>
          <w:bCs/>
        </w:rPr>
        <w:t xml:space="preserve">smyslu </w:t>
      </w:r>
      <w:r w:rsidR="00C53F93">
        <w:rPr>
          <w:bCs/>
        </w:rPr>
        <w:t>§ </w:t>
      </w:r>
      <w:r w:rsidR="005E0845" w:rsidRPr="00C53F93">
        <w:rPr>
          <w:bCs/>
        </w:rPr>
        <w:t xml:space="preserve">33 </w:t>
      </w:r>
      <w:r w:rsidR="00C53F93" w:rsidRPr="00C53F93">
        <w:rPr>
          <w:bCs/>
        </w:rPr>
        <w:t>odst.</w:t>
      </w:r>
      <w:r w:rsidR="00C53F93">
        <w:rPr>
          <w:bCs/>
        </w:rPr>
        <w:t> </w:t>
      </w:r>
      <w:r w:rsidR="005E0845" w:rsidRPr="00C53F93">
        <w:rPr>
          <w:bCs/>
        </w:rPr>
        <w:t>2 daňového řádu</w:t>
      </w:r>
      <w:r w:rsidR="00DF1C66" w:rsidRPr="00C53F93">
        <w:rPr>
          <w:bCs/>
        </w:rPr>
        <w:t xml:space="preserve"> běžet v úterý </w:t>
      </w:r>
      <w:r w:rsidR="00C53F93" w:rsidRPr="00C53F93">
        <w:rPr>
          <w:bCs/>
        </w:rPr>
        <w:t>14</w:t>
      </w:r>
      <w:r w:rsidR="00C53F93">
        <w:rPr>
          <w:bCs/>
        </w:rPr>
        <w:t>. </w:t>
      </w:r>
      <w:r w:rsidR="00C53F93" w:rsidRPr="00C53F93">
        <w:rPr>
          <w:bCs/>
        </w:rPr>
        <w:t>6</w:t>
      </w:r>
      <w:r w:rsidR="00C53F93">
        <w:rPr>
          <w:bCs/>
        </w:rPr>
        <w:t>. </w:t>
      </w:r>
      <w:r w:rsidR="00C53F93" w:rsidRPr="00C53F93">
        <w:rPr>
          <w:bCs/>
        </w:rPr>
        <w:t>2016</w:t>
      </w:r>
      <w:r w:rsidR="00DF1C66" w:rsidRPr="00C53F93">
        <w:rPr>
          <w:bCs/>
        </w:rPr>
        <w:t xml:space="preserve">, pročež nemohla skončit v pátek </w:t>
      </w:r>
      <w:r w:rsidR="00C53F93" w:rsidRPr="00C53F93">
        <w:rPr>
          <w:bCs/>
        </w:rPr>
        <w:t>17</w:t>
      </w:r>
      <w:r w:rsidR="00C53F93">
        <w:rPr>
          <w:bCs/>
        </w:rPr>
        <w:t>. </w:t>
      </w:r>
      <w:r w:rsidR="00C53F93" w:rsidRPr="00C53F93">
        <w:rPr>
          <w:bCs/>
        </w:rPr>
        <w:t>6</w:t>
      </w:r>
      <w:r w:rsidR="00C53F93">
        <w:rPr>
          <w:bCs/>
        </w:rPr>
        <w:t>. </w:t>
      </w:r>
      <w:r w:rsidR="00C53F93" w:rsidRPr="00C53F93">
        <w:rPr>
          <w:bCs/>
        </w:rPr>
        <w:t>2016</w:t>
      </w:r>
      <w:r w:rsidR="00DF1C66" w:rsidRPr="00C53F93">
        <w:rPr>
          <w:bCs/>
        </w:rPr>
        <w:t xml:space="preserve">, </w:t>
      </w:r>
      <w:r w:rsidR="00A07EB1" w:rsidRPr="00C53F93">
        <w:rPr>
          <w:bCs/>
        </w:rPr>
        <w:t xml:space="preserve">nýbrž </w:t>
      </w:r>
      <w:r w:rsidR="00C53F93" w:rsidRPr="00C53F93">
        <w:rPr>
          <w:bCs/>
        </w:rPr>
        <w:t>až</w:t>
      </w:r>
      <w:r w:rsidR="00C53F93">
        <w:rPr>
          <w:bCs/>
        </w:rPr>
        <w:t> </w:t>
      </w:r>
      <w:r w:rsidR="00A07EB1" w:rsidRPr="00C53F93">
        <w:rPr>
          <w:bCs/>
        </w:rPr>
        <w:t xml:space="preserve">v sobotu </w:t>
      </w:r>
      <w:r w:rsidR="00C53F93" w:rsidRPr="00C53F93">
        <w:rPr>
          <w:bCs/>
        </w:rPr>
        <w:t>18</w:t>
      </w:r>
      <w:r w:rsidR="00C53F93">
        <w:rPr>
          <w:bCs/>
        </w:rPr>
        <w:t>. </w:t>
      </w:r>
      <w:r w:rsidR="00C53F93" w:rsidRPr="00C53F93">
        <w:rPr>
          <w:bCs/>
        </w:rPr>
        <w:t>6</w:t>
      </w:r>
      <w:r w:rsidR="00C53F93">
        <w:rPr>
          <w:bCs/>
        </w:rPr>
        <w:t>. </w:t>
      </w:r>
      <w:r w:rsidR="00C53F93" w:rsidRPr="00C53F93">
        <w:rPr>
          <w:bCs/>
        </w:rPr>
        <w:t>2016</w:t>
      </w:r>
      <w:r w:rsidR="00A07EB1" w:rsidRPr="00C53F93">
        <w:rPr>
          <w:bCs/>
        </w:rPr>
        <w:t xml:space="preserve">. S použitím </w:t>
      </w:r>
      <w:r w:rsidR="00C53F93">
        <w:rPr>
          <w:bCs/>
        </w:rPr>
        <w:t>§ </w:t>
      </w:r>
      <w:r w:rsidR="00A07EB1" w:rsidRPr="00C53F93">
        <w:rPr>
          <w:bCs/>
        </w:rPr>
        <w:t xml:space="preserve">33 </w:t>
      </w:r>
      <w:r w:rsidR="00C53F93" w:rsidRPr="00C53F93">
        <w:rPr>
          <w:bCs/>
        </w:rPr>
        <w:t>odst.</w:t>
      </w:r>
      <w:r w:rsidR="00C53F93">
        <w:rPr>
          <w:bCs/>
        </w:rPr>
        <w:t> </w:t>
      </w:r>
      <w:r w:rsidR="00A07EB1" w:rsidRPr="00C53F93">
        <w:rPr>
          <w:bCs/>
        </w:rPr>
        <w:t xml:space="preserve">4 daňového řádu nastal konec lhůty </w:t>
      </w:r>
      <w:r w:rsidR="00C53F93" w:rsidRPr="00C53F93">
        <w:rPr>
          <w:bCs/>
        </w:rPr>
        <w:t>až</w:t>
      </w:r>
      <w:r w:rsidR="00C53F93">
        <w:rPr>
          <w:bCs/>
        </w:rPr>
        <w:t> </w:t>
      </w:r>
      <w:r w:rsidR="00DF1C66" w:rsidRPr="00C53F93">
        <w:rPr>
          <w:bCs/>
        </w:rPr>
        <w:t>v nejbl</w:t>
      </w:r>
      <w:r w:rsidR="0078558F" w:rsidRPr="00C53F93">
        <w:rPr>
          <w:bCs/>
        </w:rPr>
        <w:t>i</w:t>
      </w:r>
      <w:r w:rsidR="00DF1C66" w:rsidRPr="00C53F93">
        <w:rPr>
          <w:bCs/>
        </w:rPr>
        <w:t xml:space="preserve">žší pracovní den, kterým bylo pondělí </w:t>
      </w:r>
      <w:r w:rsidR="00C53F93" w:rsidRPr="00C53F93">
        <w:rPr>
          <w:bCs/>
        </w:rPr>
        <w:t>20</w:t>
      </w:r>
      <w:r w:rsidR="00C53F93">
        <w:rPr>
          <w:bCs/>
        </w:rPr>
        <w:t>. </w:t>
      </w:r>
      <w:r w:rsidR="00C53F93" w:rsidRPr="00C53F93">
        <w:rPr>
          <w:bCs/>
        </w:rPr>
        <w:t>6</w:t>
      </w:r>
      <w:r w:rsidR="00C53F93">
        <w:rPr>
          <w:bCs/>
        </w:rPr>
        <w:t>. </w:t>
      </w:r>
      <w:r w:rsidR="00C53F93" w:rsidRPr="00C53F93">
        <w:rPr>
          <w:bCs/>
        </w:rPr>
        <w:t>2016</w:t>
      </w:r>
      <w:r w:rsidR="00DF1C66" w:rsidRPr="00C53F93">
        <w:rPr>
          <w:bCs/>
        </w:rPr>
        <w:t>.</w:t>
      </w:r>
      <w:r w:rsidR="00BF0EF5" w:rsidRPr="00C53F93">
        <w:rPr>
          <w:bCs/>
        </w:rPr>
        <w:t xml:space="preserve"> </w:t>
      </w:r>
      <w:r w:rsidR="00A80260" w:rsidRPr="00C53F93">
        <w:rPr>
          <w:bCs/>
        </w:rPr>
        <w:t>V tento den podané n</w:t>
      </w:r>
      <w:r w:rsidR="00BF0EF5" w:rsidRPr="00C53F93">
        <w:rPr>
          <w:bCs/>
        </w:rPr>
        <w:t xml:space="preserve">ásledné kontrolní hlášení </w:t>
      </w:r>
      <w:r w:rsidR="00C53F93" w:rsidRPr="00C53F93">
        <w:rPr>
          <w:bCs/>
        </w:rPr>
        <w:t>tedy</w:t>
      </w:r>
      <w:r w:rsidR="00C53F93">
        <w:rPr>
          <w:bCs/>
        </w:rPr>
        <w:t> </w:t>
      </w:r>
      <w:r w:rsidR="00A80260" w:rsidRPr="00C53F93">
        <w:rPr>
          <w:bCs/>
        </w:rPr>
        <w:t>bylo podáno v</w:t>
      </w:r>
      <w:r w:rsidR="00BF0EF5" w:rsidRPr="00C53F93">
        <w:rPr>
          <w:bCs/>
        </w:rPr>
        <w:t>čas.</w:t>
      </w:r>
      <w:r w:rsidR="001462FE" w:rsidRPr="00C53F93">
        <w:rPr>
          <w:bCs/>
        </w:rPr>
        <w:t xml:space="preserve"> </w:t>
      </w:r>
    </w:p>
    <w:p w14:paraId="39E00FB6" w14:textId="77777777" w:rsidR="00A80260" w:rsidRPr="00C53F93" w:rsidRDefault="00A80260" w:rsidP="00A80260">
      <w:pPr>
        <w:pStyle w:val="Odstavecseseznamem"/>
        <w:rPr>
          <w:rFonts w:ascii="Garamond" w:hAnsi="Garamond"/>
          <w:bCs/>
        </w:rPr>
      </w:pPr>
    </w:p>
    <w:p w14:paraId="39E00FB7" w14:textId="77777777" w:rsidR="00EB5F8F" w:rsidRPr="00C53F93" w:rsidRDefault="00A80260" w:rsidP="00081686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  <w:rPr>
          <w:bCs/>
        </w:rPr>
      </w:pPr>
      <w:r w:rsidRPr="00C53F93">
        <w:rPr>
          <w:bCs/>
        </w:rPr>
        <w:t xml:space="preserve">Krajský soud, který dospěl k témuž závěru, </w:t>
      </w:r>
      <w:r w:rsidR="00C53F93" w:rsidRPr="00C53F93">
        <w:rPr>
          <w:bCs/>
        </w:rPr>
        <w:t>tedy</w:t>
      </w:r>
      <w:r w:rsidR="00C53F93">
        <w:rPr>
          <w:bCs/>
        </w:rPr>
        <w:t> </w:t>
      </w:r>
      <w:r w:rsidRPr="00C53F93">
        <w:rPr>
          <w:bCs/>
        </w:rPr>
        <w:t xml:space="preserve">posoudil </w:t>
      </w:r>
      <w:r w:rsidR="004C2D71" w:rsidRPr="00C53F93">
        <w:rPr>
          <w:bCs/>
        </w:rPr>
        <w:t>spornou</w:t>
      </w:r>
      <w:r w:rsidRPr="00C53F93">
        <w:rPr>
          <w:bCs/>
        </w:rPr>
        <w:t xml:space="preserve"> právní otázku správně. Jde </w:t>
      </w:r>
      <w:r w:rsidR="00C53F93" w:rsidRPr="00C53F93">
        <w:rPr>
          <w:bCs/>
        </w:rPr>
        <w:t>o</w:t>
      </w:r>
      <w:r w:rsidR="00C53F93">
        <w:rPr>
          <w:bCs/>
        </w:rPr>
        <w:t> </w:t>
      </w:r>
      <w:r w:rsidRPr="00C53F93">
        <w:rPr>
          <w:bCs/>
        </w:rPr>
        <w:t xml:space="preserve">jedinou právní otázku rozhodnou </w:t>
      </w:r>
      <w:r w:rsidR="00C53F93" w:rsidRPr="00C53F93">
        <w:rPr>
          <w:bCs/>
        </w:rPr>
        <w:t>pro</w:t>
      </w:r>
      <w:r w:rsidR="00C53F93">
        <w:rPr>
          <w:bCs/>
        </w:rPr>
        <w:t> </w:t>
      </w:r>
      <w:r w:rsidRPr="00C53F93">
        <w:rPr>
          <w:bCs/>
        </w:rPr>
        <w:t xml:space="preserve">posouzení důvodnosti kasační stížnosti. </w:t>
      </w:r>
    </w:p>
    <w:p w14:paraId="39E00FB8" w14:textId="77777777" w:rsidR="004C2D71" w:rsidRPr="00C53F93" w:rsidRDefault="004C2D71" w:rsidP="004C2D71">
      <w:pPr>
        <w:pStyle w:val="NormlnGaramond"/>
        <w:tabs>
          <w:tab w:val="left" w:pos="709"/>
        </w:tabs>
        <w:ind w:firstLine="0"/>
        <w:rPr>
          <w:bCs/>
        </w:rPr>
      </w:pPr>
    </w:p>
    <w:p w14:paraId="39E00FB9" w14:textId="77777777" w:rsidR="00BE6DE7" w:rsidRPr="00C53F93" w:rsidRDefault="00A80260" w:rsidP="002379E0">
      <w:pPr>
        <w:pStyle w:val="NormlnGaramond"/>
        <w:numPr>
          <w:ilvl w:val="0"/>
          <w:numId w:val="21"/>
        </w:numPr>
        <w:tabs>
          <w:tab w:val="left" w:pos="709"/>
        </w:tabs>
        <w:ind w:left="0" w:firstLine="0"/>
        <w:rPr>
          <w:bCs/>
        </w:rPr>
      </w:pPr>
      <w:r w:rsidRPr="00C53F93">
        <w:rPr>
          <w:bCs/>
        </w:rPr>
        <w:t xml:space="preserve">Kasační stížnost </w:t>
      </w:r>
      <w:r w:rsidR="00C53F93" w:rsidRPr="00C53F93">
        <w:rPr>
          <w:bCs/>
        </w:rPr>
        <w:t>tedy</w:t>
      </w:r>
      <w:r w:rsidR="00C53F93">
        <w:rPr>
          <w:bCs/>
        </w:rPr>
        <w:t> </w:t>
      </w:r>
      <w:r w:rsidRPr="00C53F93">
        <w:rPr>
          <w:bCs/>
        </w:rPr>
        <w:t xml:space="preserve">není důvodná, </w:t>
      </w:r>
      <w:r w:rsidR="00C53F93" w:rsidRPr="00C53F93">
        <w:rPr>
          <w:bCs/>
        </w:rPr>
        <w:t>a</w:t>
      </w:r>
      <w:r w:rsidR="00C53F93">
        <w:rPr>
          <w:bCs/>
        </w:rPr>
        <w:t> </w:t>
      </w:r>
      <w:r w:rsidRPr="00C53F93">
        <w:rPr>
          <w:bCs/>
        </w:rPr>
        <w:t>proto ji rozšířený senát zamítl (</w:t>
      </w:r>
      <w:r w:rsidR="00C53F93">
        <w:rPr>
          <w:bCs/>
        </w:rPr>
        <w:t>§ </w:t>
      </w:r>
      <w:r w:rsidRPr="00C53F93">
        <w:rPr>
          <w:bCs/>
        </w:rPr>
        <w:t xml:space="preserve">110 </w:t>
      </w:r>
      <w:r w:rsidR="00C53F93" w:rsidRPr="00C53F93">
        <w:rPr>
          <w:bCs/>
        </w:rPr>
        <w:t>odst.</w:t>
      </w:r>
      <w:r w:rsidR="00C53F93">
        <w:rPr>
          <w:bCs/>
        </w:rPr>
        <w:t> </w:t>
      </w:r>
      <w:r w:rsidRPr="00C53F93">
        <w:rPr>
          <w:bCs/>
        </w:rPr>
        <w:t xml:space="preserve">1 věta poslední </w:t>
      </w:r>
      <w:r w:rsidR="00C53F93">
        <w:rPr>
          <w:bCs/>
        </w:rPr>
        <w:t>s. ř. s.</w:t>
      </w:r>
      <w:r w:rsidRPr="00C53F93">
        <w:rPr>
          <w:bCs/>
        </w:rPr>
        <w:t xml:space="preserve">). </w:t>
      </w:r>
    </w:p>
    <w:p w14:paraId="39E00FBA" w14:textId="77777777" w:rsidR="00A80260" w:rsidRPr="00C53F93" w:rsidRDefault="00A80260" w:rsidP="00A80260">
      <w:pPr>
        <w:pStyle w:val="Odstavecseseznamem"/>
        <w:rPr>
          <w:rFonts w:ascii="Garamond" w:hAnsi="Garamond"/>
          <w:bCs/>
        </w:rPr>
      </w:pPr>
    </w:p>
    <w:p w14:paraId="39E00FBB" w14:textId="77777777" w:rsidR="00A80260" w:rsidRPr="00C53F93" w:rsidRDefault="00A80260" w:rsidP="004B7608">
      <w:pPr>
        <w:pStyle w:val="NormlnGaramond"/>
        <w:keepNext/>
        <w:keepLines/>
        <w:tabs>
          <w:tab w:val="left" w:pos="709"/>
        </w:tabs>
        <w:ind w:firstLine="0"/>
        <w:jc w:val="center"/>
        <w:rPr>
          <w:b/>
          <w:bCs/>
          <w:i/>
        </w:rPr>
      </w:pPr>
      <w:r w:rsidRPr="00C53F93">
        <w:rPr>
          <w:b/>
          <w:bCs/>
          <w:i/>
        </w:rPr>
        <w:lastRenderedPageBreak/>
        <w:t>VI. 2. Náklady řízení</w:t>
      </w:r>
    </w:p>
    <w:p w14:paraId="39E00FBC" w14:textId="77777777" w:rsidR="00A80260" w:rsidRPr="00C53F93" w:rsidRDefault="00A80260" w:rsidP="004B7608">
      <w:pPr>
        <w:pStyle w:val="NormlnGaramond"/>
        <w:keepNext/>
        <w:tabs>
          <w:tab w:val="left" w:pos="709"/>
        </w:tabs>
        <w:ind w:firstLine="0"/>
        <w:rPr>
          <w:bCs/>
        </w:rPr>
      </w:pPr>
    </w:p>
    <w:p w14:paraId="39E00FBD" w14:textId="77777777" w:rsidR="002379E0" w:rsidRPr="00C53F93" w:rsidRDefault="00C53F93" w:rsidP="004B7608">
      <w:pPr>
        <w:pStyle w:val="NormlnGaramond"/>
        <w:keepNext/>
        <w:numPr>
          <w:ilvl w:val="0"/>
          <w:numId w:val="21"/>
        </w:numPr>
        <w:ind w:left="0" w:firstLine="0"/>
        <w:rPr>
          <w:b/>
        </w:rPr>
      </w:pPr>
      <w:r w:rsidRPr="00C53F93">
        <w:rPr>
          <w:bCs/>
        </w:rPr>
        <w:t>Podle</w:t>
      </w:r>
      <w:r>
        <w:rPr>
          <w:bCs/>
        </w:rPr>
        <w:t> § </w:t>
      </w:r>
      <w:r w:rsidR="00FA031D" w:rsidRPr="00C53F93">
        <w:rPr>
          <w:bCs/>
        </w:rPr>
        <w:t xml:space="preserve">60 </w:t>
      </w:r>
      <w:r w:rsidRPr="00C53F93">
        <w:rPr>
          <w:bCs/>
        </w:rPr>
        <w:t>odst.</w:t>
      </w:r>
      <w:r>
        <w:rPr>
          <w:bCs/>
        </w:rPr>
        <w:t> </w:t>
      </w:r>
      <w:r w:rsidR="00FA031D" w:rsidRPr="00C53F93">
        <w:rPr>
          <w:bCs/>
        </w:rPr>
        <w:t xml:space="preserve">1 </w:t>
      </w:r>
      <w:r>
        <w:rPr>
          <w:bCs/>
        </w:rPr>
        <w:t>s. ř. s.</w:t>
      </w:r>
      <w:r w:rsidR="00FA031D" w:rsidRPr="00C53F93">
        <w:rPr>
          <w:bCs/>
        </w:rPr>
        <w:t xml:space="preserve"> </w:t>
      </w:r>
      <w:r w:rsidRPr="00C53F93">
        <w:rPr>
          <w:bCs/>
        </w:rPr>
        <w:t>ve</w:t>
      </w:r>
      <w:r>
        <w:rPr>
          <w:bCs/>
        </w:rPr>
        <w:t> </w:t>
      </w:r>
      <w:r w:rsidR="00FA031D" w:rsidRPr="00C53F93">
        <w:rPr>
          <w:bCs/>
        </w:rPr>
        <w:t xml:space="preserve">spojení </w:t>
      </w:r>
      <w:r w:rsidRPr="00C53F93">
        <w:rPr>
          <w:bCs/>
        </w:rPr>
        <w:t>s</w:t>
      </w:r>
      <w:r>
        <w:rPr>
          <w:bCs/>
        </w:rPr>
        <w:t> § </w:t>
      </w:r>
      <w:r w:rsidR="00FA031D" w:rsidRPr="00C53F93">
        <w:rPr>
          <w:bCs/>
        </w:rPr>
        <w:t xml:space="preserve">120 </w:t>
      </w:r>
      <w:r>
        <w:rPr>
          <w:bCs/>
        </w:rPr>
        <w:t>s. ř. s.</w:t>
      </w:r>
      <w:r w:rsidR="002379E0" w:rsidRPr="00C53F93">
        <w:rPr>
          <w:bCs/>
        </w:rPr>
        <w:t xml:space="preserve">, </w:t>
      </w:r>
      <w:r w:rsidR="002379E0" w:rsidRPr="00C53F93">
        <w:rPr>
          <w:bCs/>
          <w:i/>
        </w:rPr>
        <w:t>nestanoví</w:t>
      </w:r>
      <w:r>
        <w:rPr>
          <w:bCs/>
          <w:i/>
        </w:rPr>
        <w:noBreakHyphen/>
      </w:r>
      <w:r w:rsidR="002379E0" w:rsidRPr="00C53F93">
        <w:rPr>
          <w:bCs/>
          <w:i/>
        </w:rPr>
        <w:t xml:space="preserve">li tento zákon jinak, má účastník, který měl </w:t>
      </w:r>
      <w:r w:rsidRPr="00C53F93">
        <w:rPr>
          <w:bCs/>
          <w:i/>
        </w:rPr>
        <w:t>ve</w:t>
      </w:r>
      <w:r>
        <w:rPr>
          <w:bCs/>
          <w:i/>
        </w:rPr>
        <w:t> </w:t>
      </w:r>
      <w:r w:rsidR="002379E0" w:rsidRPr="00C53F93">
        <w:rPr>
          <w:bCs/>
          <w:i/>
        </w:rPr>
        <w:t xml:space="preserve">věci plný úspěch, právo </w:t>
      </w:r>
      <w:r w:rsidRPr="00C53F93">
        <w:rPr>
          <w:bCs/>
          <w:i/>
        </w:rPr>
        <w:t>na</w:t>
      </w:r>
      <w:r>
        <w:rPr>
          <w:bCs/>
          <w:i/>
        </w:rPr>
        <w:t> </w:t>
      </w:r>
      <w:r w:rsidR="002379E0" w:rsidRPr="00C53F93">
        <w:rPr>
          <w:bCs/>
          <w:i/>
        </w:rPr>
        <w:t xml:space="preserve">náhradu nákladů řízení </w:t>
      </w:r>
      <w:r w:rsidRPr="00C53F93">
        <w:rPr>
          <w:bCs/>
          <w:i/>
        </w:rPr>
        <w:t>před</w:t>
      </w:r>
      <w:r>
        <w:rPr>
          <w:bCs/>
          <w:i/>
        </w:rPr>
        <w:t> </w:t>
      </w:r>
      <w:r w:rsidR="002379E0" w:rsidRPr="00C53F93">
        <w:rPr>
          <w:bCs/>
          <w:i/>
        </w:rPr>
        <w:t xml:space="preserve">soudem, které důvodně vynaložil, </w:t>
      </w:r>
      <w:r w:rsidRPr="00C53F93">
        <w:rPr>
          <w:bCs/>
          <w:i/>
        </w:rPr>
        <w:t>proti</w:t>
      </w:r>
      <w:r>
        <w:rPr>
          <w:bCs/>
          <w:i/>
        </w:rPr>
        <w:t> </w:t>
      </w:r>
      <w:r w:rsidR="002379E0" w:rsidRPr="00C53F93">
        <w:rPr>
          <w:bCs/>
          <w:i/>
        </w:rPr>
        <w:t xml:space="preserve">účastníkovi, který </w:t>
      </w:r>
      <w:r w:rsidRPr="00C53F93">
        <w:rPr>
          <w:bCs/>
          <w:i/>
        </w:rPr>
        <w:t>ve</w:t>
      </w:r>
      <w:r>
        <w:rPr>
          <w:bCs/>
          <w:i/>
        </w:rPr>
        <w:t> </w:t>
      </w:r>
      <w:r w:rsidR="002379E0" w:rsidRPr="00C53F93">
        <w:rPr>
          <w:bCs/>
          <w:i/>
        </w:rPr>
        <w:t>věci úspěch neměl</w:t>
      </w:r>
      <w:r w:rsidR="00FA031D" w:rsidRPr="00C53F93">
        <w:rPr>
          <w:bCs/>
        </w:rPr>
        <w:t xml:space="preserve">. </w:t>
      </w:r>
    </w:p>
    <w:p w14:paraId="39E00FBE" w14:textId="77777777" w:rsidR="002379E0" w:rsidRPr="00C53F93" w:rsidRDefault="002379E0" w:rsidP="002379E0">
      <w:pPr>
        <w:pStyle w:val="Odstavecseseznamem"/>
        <w:rPr>
          <w:rFonts w:ascii="Garamond" w:hAnsi="Garamond"/>
          <w:bCs/>
        </w:rPr>
      </w:pPr>
    </w:p>
    <w:p w14:paraId="39E00FBF" w14:textId="77777777" w:rsidR="002379E0" w:rsidRPr="00C53F93" w:rsidRDefault="002379E0" w:rsidP="002379E0">
      <w:pPr>
        <w:pStyle w:val="NormlnGaramond"/>
        <w:numPr>
          <w:ilvl w:val="0"/>
          <w:numId w:val="21"/>
        </w:numPr>
        <w:ind w:left="0" w:firstLine="0"/>
        <w:rPr>
          <w:b/>
        </w:rPr>
      </w:pPr>
      <w:r w:rsidRPr="00C53F93">
        <w:rPr>
          <w:bCs/>
        </w:rPr>
        <w:t xml:space="preserve">Stěžovatel nebyl </w:t>
      </w:r>
      <w:r w:rsidR="00C53F93" w:rsidRPr="00C53F93">
        <w:rPr>
          <w:bCs/>
        </w:rPr>
        <w:t>ve</w:t>
      </w:r>
      <w:r w:rsidR="00C53F93">
        <w:rPr>
          <w:bCs/>
        </w:rPr>
        <w:t> </w:t>
      </w:r>
      <w:r w:rsidRPr="00C53F93">
        <w:rPr>
          <w:bCs/>
        </w:rPr>
        <w:t xml:space="preserve">věci úspěšný, proto nemá právo </w:t>
      </w:r>
      <w:r w:rsidR="00C53F93" w:rsidRPr="00C53F93">
        <w:rPr>
          <w:bCs/>
        </w:rPr>
        <w:t>na</w:t>
      </w:r>
      <w:r w:rsidR="00C53F93">
        <w:rPr>
          <w:bCs/>
        </w:rPr>
        <w:t> </w:t>
      </w:r>
      <w:r w:rsidRPr="00C53F93">
        <w:rPr>
          <w:bCs/>
        </w:rPr>
        <w:t xml:space="preserve">náhradu nákladů řízení. </w:t>
      </w:r>
    </w:p>
    <w:p w14:paraId="39E00FC0" w14:textId="77777777" w:rsidR="002379E0" w:rsidRPr="00C53F93" w:rsidRDefault="002379E0" w:rsidP="002379E0">
      <w:pPr>
        <w:pStyle w:val="Odstavecseseznamem"/>
        <w:rPr>
          <w:rFonts w:ascii="Garamond" w:hAnsi="Garamond"/>
          <w:bCs/>
        </w:rPr>
      </w:pPr>
    </w:p>
    <w:p w14:paraId="39E00FC1" w14:textId="77777777" w:rsidR="00FA031D" w:rsidRPr="00C53F93" w:rsidRDefault="002379E0" w:rsidP="002379E0">
      <w:pPr>
        <w:pStyle w:val="NormlnGaramond"/>
        <w:numPr>
          <w:ilvl w:val="0"/>
          <w:numId w:val="21"/>
        </w:numPr>
        <w:ind w:left="0" w:firstLine="0"/>
        <w:rPr>
          <w:b/>
        </w:rPr>
      </w:pPr>
      <w:r w:rsidRPr="00C53F93">
        <w:rPr>
          <w:bCs/>
        </w:rPr>
        <w:t xml:space="preserve">Žalobkyně byla </w:t>
      </w:r>
      <w:r w:rsidR="00C53F93" w:rsidRPr="00C53F93">
        <w:rPr>
          <w:bCs/>
        </w:rPr>
        <w:t>ve</w:t>
      </w:r>
      <w:r w:rsidR="00C53F93">
        <w:rPr>
          <w:bCs/>
        </w:rPr>
        <w:t> </w:t>
      </w:r>
      <w:r w:rsidRPr="00C53F93">
        <w:rPr>
          <w:bCs/>
        </w:rPr>
        <w:t>věc</w:t>
      </w:r>
      <w:r w:rsidR="00BF7E12" w:rsidRPr="00C53F93">
        <w:rPr>
          <w:bCs/>
        </w:rPr>
        <w:t xml:space="preserve">i plně úspěšná; má proto právo </w:t>
      </w:r>
      <w:r w:rsidR="00C53F93" w:rsidRPr="00C53F93">
        <w:rPr>
          <w:bCs/>
        </w:rPr>
        <w:t>na</w:t>
      </w:r>
      <w:r w:rsidR="00C53F93">
        <w:rPr>
          <w:bCs/>
        </w:rPr>
        <w:t> </w:t>
      </w:r>
      <w:r w:rsidR="00BF7E12" w:rsidRPr="00C53F93">
        <w:rPr>
          <w:bCs/>
        </w:rPr>
        <w:t xml:space="preserve">náhradu nákladů řízení </w:t>
      </w:r>
      <w:r w:rsidR="00C53F93" w:rsidRPr="00C53F93">
        <w:rPr>
          <w:bCs/>
        </w:rPr>
        <w:t>o</w:t>
      </w:r>
      <w:r w:rsidR="00C53F93">
        <w:rPr>
          <w:bCs/>
        </w:rPr>
        <w:t> </w:t>
      </w:r>
      <w:r w:rsidR="00BF7E12" w:rsidRPr="00C53F93">
        <w:rPr>
          <w:bCs/>
        </w:rPr>
        <w:t xml:space="preserve">kasační stížnosti. Ty </w:t>
      </w:r>
      <w:r w:rsidR="00FA031D" w:rsidRPr="00C53F93">
        <w:rPr>
          <w:bCs/>
        </w:rPr>
        <w:t xml:space="preserve">jsou v projednávané věci tvořeny </w:t>
      </w:r>
      <w:r w:rsidRPr="00C53F93">
        <w:rPr>
          <w:bCs/>
        </w:rPr>
        <w:t xml:space="preserve">odměnou </w:t>
      </w:r>
      <w:r w:rsidR="00C53F93" w:rsidRPr="00C53F93">
        <w:rPr>
          <w:bCs/>
        </w:rPr>
        <w:t>za</w:t>
      </w:r>
      <w:r w:rsidR="00C53F93">
        <w:rPr>
          <w:bCs/>
        </w:rPr>
        <w:t> </w:t>
      </w:r>
      <w:r w:rsidR="0055679C" w:rsidRPr="00C53F93">
        <w:rPr>
          <w:bCs/>
        </w:rPr>
        <w:t>dva</w:t>
      </w:r>
      <w:r w:rsidR="00FA031D" w:rsidRPr="00C53F93">
        <w:rPr>
          <w:bCs/>
        </w:rPr>
        <w:t xml:space="preserve"> úkon</w:t>
      </w:r>
      <w:r w:rsidR="0055679C" w:rsidRPr="00C53F93">
        <w:rPr>
          <w:bCs/>
        </w:rPr>
        <w:t>y</w:t>
      </w:r>
      <w:r w:rsidR="00FA031D" w:rsidRPr="00C53F93">
        <w:rPr>
          <w:bCs/>
        </w:rPr>
        <w:t xml:space="preserve"> právní služby </w:t>
      </w:r>
      <w:r w:rsidR="00C53F93" w:rsidRPr="00C53F93">
        <w:rPr>
          <w:bCs/>
        </w:rPr>
        <w:t>podle</w:t>
      </w:r>
      <w:r w:rsidR="00C53F93">
        <w:rPr>
          <w:bCs/>
        </w:rPr>
        <w:t> § </w:t>
      </w:r>
      <w:r w:rsidR="00FA031D" w:rsidRPr="00C53F93">
        <w:rPr>
          <w:bCs/>
        </w:rPr>
        <w:t xml:space="preserve">11 </w:t>
      </w:r>
      <w:r w:rsidR="00C53F93" w:rsidRPr="00C53F93">
        <w:rPr>
          <w:bCs/>
        </w:rPr>
        <w:t>odst.</w:t>
      </w:r>
      <w:r w:rsidR="00C53F93">
        <w:rPr>
          <w:bCs/>
        </w:rPr>
        <w:t> </w:t>
      </w:r>
      <w:r w:rsidR="00FA031D" w:rsidRPr="00C53F93">
        <w:rPr>
          <w:bCs/>
        </w:rPr>
        <w:t xml:space="preserve">1 </w:t>
      </w:r>
      <w:r w:rsidR="00C53F93" w:rsidRPr="00C53F93">
        <w:rPr>
          <w:bCs/>
        </w:rPr>
        <w:t>písm.</w:t>
      </w:r>
      <w:r w:rsidR="00C53F93">
        <w:rPr>
          <w:bCs/>
        </w:rPr>
        <w:t> </w:t>
      </w:r>
      <w:r w:rsidR="00FA031D" w:rsidRPr="00C53F93">
        <w:rPr>
          <w:bCs/>
        </w:rPr>
        <w:t>d) vyhlášky</w:t>
      </w:r>
      <w:r w:rsidR="00C53F93">
        <w:rPr>
          <w:bCs/>
        </w:rPr>
        <w:t> č. </w:t>
      </w:r>
      <w:r w:rsidR="00FA031D" w:rsidRPr="00C53F93">
        <w:rPr>
          <w:bCs/>
        </w:rPr>
        <w:t>177/1966</w:t>
      </w:r>
      <w:r w:rsidR="00C53F93">
        <w:rPr>
          <w:bCs/>
        </w:rPr>
        <w:t> Sb.</w:t>
      </w:r>
      <w:r w:rsidR="00FA031D" w:rsidRPr="00C53F93">
        <w:rPr>
          <w:bCs/>
        </w:rPr>
        <w:t xml:space="preserve">, </w:t>
      </w:r>
      <w:r w:rsidR="00C53F93" w:rsidRPr="00C53F93">
        <w:rPr>
          <w:bCs/>
        </w:rPr>
        <w:t>o</w:t>
      </w:r>
      <w:r w:rsidR="00C53F93">
        <w:rPr>
          <w:bCs/>
        </w:rPr>
        <w:t> </w:t>
      </w:r>
      <w:r w:rsidR="00FA031D" w:rsidRPr="00C53F93">
        <w:rPr>
          <w:bCs/>
        </w:rPr>
        <w:t xml:space="preserve">odměnách advokátů </w:t>
      </w:r>
      <w:r w:rsidR="00C53F93" w:rsidRPr="00C53F93">
        <w:rPr>
          <w:bCs/>
        </w:rPr>
        <w:t>a</w:t>
      </w:r>
      <w:r w:rsidR="00C53F93">
        <w:rPr>
          <w:bCs/>
        </w:rPr>
        <w:t> </w:t>
      </w:r>
      <w:r w:rsidR="00FA031D" w:rsidRPr="00C53F93">
        <w:rPr>
          <w:bCs/>
        </w:rPr>
        <w:t xml:space="preserve">náhradách advokátů </w:t>
      </w:r>
      <w:r w:rsidR="00C53F93" w:rsidRPr="00C53F93">
        <w:rPr>
          <w:bCs/>
        </w:rPr>
        <w:t>za</w:t>
      </w:r>
      <w:r w:rsidR="00C53F93">
        <w:rPr>
          <w:bCs/>
        </w:rPr>
        <w:t> </w:t>
      </w:r>
      <w:r w:rsidR="00FA031D" w:rsidRPr="00C53F93">
        <w:rPr>
          <w:bCs/>
        </w:rPr>
        <w:t>poskytování právních služe</w:t>
      </w:r>
      <w:r w:rsidR="0038416B" w:rsidRPr="00C53F93">
        <w:rPr>
          <w:bCs/>
        </w:rPr>
        <w:t xml:space="preserve">b (advokátní tarif), </w:t>
      </w:r>
      <w:r w:rsidR="00656527" w:rsidRPr="00C53F93">
        <w:rPr>
          <w:bCs/>
        </w:rPr>
        <w:t xml:space="preserve">konkrétně podání kasační stížnosti </w:t>
      </w:r>
      <w:r w:rsidR="00C53F93" w:rsidRPr="00C53F93">
        <w:rPr>
          <w:bCs/>
        </w:rPr>
        <w:t>a</w:t>
      </w:r>
      <w:r w:rsidR="00C53F93">
        <w:rPr>
          <w:bCs/>
        </w:rPr>
        <w:t> </w:t>
      </w:r>
      <w:r w:rsidR="00656527" w:rsidRPr="00C53F93">
        <w:rPr>
          <w:bCs/>
        </w:rPr>
        <w:t xml:space="preserve">repliku </w:t>
      </w:r>
      <w:r w:rsidR="00C53F93" w:rsidRPr="00C53F93">
        <w:rPr>
          <w:bCs/>
        </w:rPr>
        <w:t>k</w:t>
      </w:r>
      <w:r w:rsidR="00C53F93">
        <w:rPr>
          <w:bCs/>
        </w:rPr>
        <w:t> </w:t>
      </w:r>
      <w:r w:rsidR="00656527" w:rsidRPr="00C53F93">
        <w:rPr>
          <w:bCs/>
        </w:rPr>
        <w:t>vyjádření stěžovatele k postoupení věci rozšířenému senátu. Z</w:t>
      </w:r>
      <w:r w:rsidR="0038416B" w:rsidRPr="00C53F93">
        <w:rPr>
          <w:bCs/>
        </w:rPr>
        <w:t>a </w:t>
      </w:r>
      <w:r w:rsidR="00FA031D" w:rsidRPr="00C53F93">
        <w:rPr>
          <w:bCs/>
        </w:rPr>
        <w:t xml:space="preserve">jeden úkon přísluší </w:t>
      </w:r>
      <w:r w:rsidR="00C53F93" w:rsidRPr="00C53F93">
        <w:rPr>
          <w:bCs/>
        </w:rPr>
        <w:t>v</w:t>
      </w:r>
      <w:r w:rsidR="00C53F93">
        <w:rPr>
          <w:bCs/>
        </w:rPr>
        <w:t> </w:t>
      </w:r>
      <w:r w:rsidR="00FA031D" w:rsidRPr="00C53F93">
        <w:rPr>
          <w:bCs/>
        </w:rPr>
        <w:t>těchto věcech částka 3</w:t>
      </w:r>
      <w:r w:rsidR="005F6DA1">
        <w:rPr>
          <w:bCs/>
        </w:rPr>
        <w:t>.</w:t>
      </w:r>
      <w:r w:rsidR="00FA031D" w:rsidRPr="00C53F93">
        <w:rPr>
          <w:bCs/>
        </w:rPr>
        <w:t>100</w:t>
      </w:r>
      <w:r w:rsidR="00C53F93">
        <w:rPr>
          <w:bCs/>
        </w:rPr>
        <w:t> Kč</w:t>
      </w:r>
      <w:r w:rsidR="00FA031D" w:rsidRPr="00C53F93">
        <w:rPr>
          <w:bCs/>
        </w:rPr>
        <w:t xml:space="preserve"> (ustanovení </w:t>
      </w:r>
      <w:r w:rsidR="00C53F93">
        <w:rPr>
          <w:bCs/>
        </w:rPr>
        <w:t>§ </w:t>
      </w:r>
      <w:r w:rsidR="00FA031D" w:rsidRPr="00C53F93">
        <w:rPr>
          <w:bCs/>
        </w:rPr>
        <w:t xml:space="preserve">9 </w:t>
      </w:r>
      <w:r w:rsidR="00C53F93" w:rsidRPr="00C53F93">
        <w:rPr>
          <w:bCs/>
        </w:rPr>
        <w:t>odst.</w:t>
      </w:r>
      <w:r w:rsidR="00C53F93">
        <w:rPr>
          <w:bCs/>
        </w:rPr>
        <w:t> </w:t>
      </w:r>
      <w:r w:rsidR="00FA031D" w:rsidRPr="00C53F93">
        <w:rPr>
          <w:bCs/>
        </w:rPr>
        <w:t xml:space="preserve">4, </w:t>
      </w:r>
      <w:r w:rsidR="00C53F93">
        <w:rPr>
          <w:bCs/>
        </w:rPr>
        <w:t>§ </w:t>
      </w:r>
      <w:r w:rsidR="00FA031D" w:rsidRPr="00C53F93">
        <w:rPr>
          <w:bCs/>
        </w:rPr>
        <w:t>7 advokátního tarifu)</w:t>
      </w:r>
      <w:r w:rsidR="0055679C" w:rsidRPr="00C53F93">
        <w:rPr>
          <w:bCs/>
        </w:rPr>
        <w:t xml:space="preserve">, </w:t>
      </w:r>
      <w:r w:rsidR="00C53F93" w:rsidRPr="00C53F93">
        <w:rPr>
          <w:bCs/>
        </w:rPr>
        <w:t>za</w:t>
      </w:r>
      <w:r w:rsidR="00C53F93">
        <w:rPr>
          <w:bCs/>
        </w:rPr>
        <w:t> </w:t>
      </w:r>
      <w:r w:rsidR="0055679C" w:rsidRPr="00C53F93">
        <w:rPr>
          <w:bCs/>
        </w:rPr>
        <w:t xml:space="preserve">dva </w:t>
      </w:r>
      <w:r w:rsidR="00C53F93" w:rsidRPr="00C53F93">
        <w:rPr>
          <w:bCs/>
        </w:rPr>
        <w:t>tedy</w:t>
      </w:r>
      <w:r w:rsidR="00C53F93">
        <w:rPr>
          <w:bCs/>
        </w:rPr>
        <w:t> </w:t>
      </w:r>
      <w:r w:rsidR="0055679C" w:rsidRPr="00C53F93">
        <w:rPr>
          <w:bCs/>
        </w:rPr>
        <w:t>6</w:t>
      </w:r>
      <w:r w:rsidR="005F6DA1">
        <w:rPr>
          <w:bCs/>
        </w:rPr>
        <w:t>.</w:t>
      </w:r>
      <w:r w:rsidR="0055679C" w:rsidRPr="00C53F93">
        <w:rPr>
          <w:bCs/>
        </w:rPr>
        <w:t>200</w:t>
      </w:r>
      <w:r w:rsidR="00C53F93">
        <w:rPr>
          <w:bCs/>
        </w:rPr>
        <w:t> Kč</w:t>
      </w:r>
      <w:r w:rsidR="00FA031D" w:rsidRPr="00C53F93">
        <w:rPr>
          <w:bCs/>
        </w:rPr>
        <w:t xml:space="preserve">. Náhrada hotových výdajů činí </w:t>
      </w:r>
      <w:r w:rsidR="00C53F93" w:rsidRPr="00C53F93">
        <w:rPr>
          <w:bCs/>
        </w:rPr>
        <w:t>podle</w:t>
      </w:r>
      <w:r w:rsidR="00C53F93">
        <w:rPr>
          <w:bCs/>
        </w:rPr>
        <w:t> § </w:t>
      </w:r>
      <w:r w:rsidR="00FA031D" w:rsidRPr="00C53F93">
        <w:rPr>
          <w:bCs/>
        </w:rPr>
        <w:t xml:space="preserve">13 </w:t>
      </w:r>
      <w:r w:rsidR="00C53F93" w:rsidRPr="00C53F93">
        <w:rPr>
          <w:bCs/>
        </w:rPr>
        <w:t>odst.</w:t>
      </w:r>
      <w:r w:rsidR="00C53F93">
        <w:rPr>
          <w:bCs/>
        </w:rPr>
        <w:t> </w:t>
      </w:r>
      <w:r w:rsidR="00FA031D" w:rsidRPr="00C53F93">
        <w:rPr>
          <w:bCs/>
        </w:rPr>
        <w:t xml:space="preserve">4 advokátního tarifu částku </w:t>
      </w:r>
      <w:r w:rsidR="00C53F93" w:rsidRPr="00C53F93">
        <w:rPr>
          <w:bCs/>
        </w:rPr>
        <w:t>ve</w:t>
      </w:r>
      <w:r w:rsidR="00C53F93">
        <w:rPr>
          <w:bCs/>
        </w:rPr>
        <w:t> </w:t>
      </w:r>
      <w:r w:rsidR="00FA031D" w:rsidRPr="00C53F93">
        <w:rPr>
          <w:bCs/>
        </w:rPr>
        <w:t>výši 300</w:t>
      </w:r>
      <w:r w:rsidR="00C53F93">
        <w:rPr>
          <w:bCs/>
        </w:rPr>
        <w:t> Kč</w:t>
      </w:r>
      <w:r w:rsidR="00FA031D" w:rsidRPr="00C53F93">
        <w:rPr>
          <w:bCs/>
        </w:rPr>
        <w:t xml:space="preserve"> </w:t>
      </w:r>
      <w:r w:rsidR="00C53F93" w:rsidRPr="00C53F93">
        <w:rPr>
          <w:bCs/>
        </w:rPr>
        <w:t>za</w:t>
      </w:r>
      <w:r w:rsidR="00C53F93">
        <w:rPr>
          <w:bCs/>
        </w:rPr>
        <w:t> </w:t>
      </w:r>
      <w:r w:rsidR="00FA031D" w:rsidRPr="00C53F93">
        <w:rPr>
          <w:bCs/>
        </w:rPr>
        <w:t>jeden úkon právní služby</w:t>
      </w:r>
      <w:r w:rsidR="0055679C" w:rsidRPr="00C53F93">
        <w:rPr>
          <w:bCs/>
        </w:rPr>
        <w:t xml:space="preserve">, </w:t>
      </w:r>
      <w:r w:rsidR="00C53F93" w:rsidRPr="00C53F93">
        <w:rPr>
          <w:bCs/>
        </w:rPr>
        <w:t>za</w:t>
      </w:r>
      <w:r w:rsidR="00C53F93">
        <w:rPr>
          <w:bCs/>
        </w:rPr>
        <w:t> </w:t>
      </w:r>
      <w:r w:rsidR="0055679C" w:rsidRPr="00C53F93">
        <w:rPr>
          <w:bCs/>
        </w:rPr>
        <w:t>dva</w:t>
      </w:r>
      <w:r w:rsidRPr="00C53F93">
        <w:rPr>
          <w:bCs/>
        </w:rPr>
        <w:t xml:space="preserve"> </w:t>
      </w:r>
      <w:r w:rsidR="00C53F93" w:rsidRPr="00C53F93">
        <w:rPr>
          <w:bCs/>
        </w:rPr>
        <w:t>tedy</w:t>
      </w:r>
      <w:r w:rsidR="00C53F93">
        <w:rPr>
          <w:bCs/>
        </w:rPr>
        <w:t> </w:t>
      </w:r>
      <w:r w:rsidR="0055679C" w:rsidRPr="00C53F93">
        <w:rPr>
          <w:bCs/>
        </w:rPr>
        <w:t>600</w:t>
      </w:r>
      <w:r w:rsidR="00C53F93">
        <w:rPr>
          <w:bCs/>
        </w:rPr>
        <w:t> Kč</w:t>
      </w:r>
      <w:r w:rsidR="00FA031D" w:rsidRPr="00C53F93">
        <w:rPr>
          <w:bCs/>
        </w:rPr>
        <w:t>.</w:t>
      </w:r>
      <w:r w:rsidRPr="00C53F93">
        <w:rPr>
          <w:bCs/>
        </w:rPr>
        <w:t xml:space="preserve"> J</w:t>
      </w:r>
      <w:r w:rsidR="00FA031D" w:rsidRPr="00C53F93">
        <w:rPr>
          <w:bCs/>
        </w:rPr>
        <w:t>elikož zástupce žalobkyně</w:t>
      </w:r>
      <w:r w:rsidR="0038416B" w:rsidRPr="00C53F93">
        <w:rPr>
          <w:bCs/>
        </w:rPr>
        <w:t xml:space="preserve"> je </w:t>
      </w:r>
      <w:r w:rsidR="00FA031D" w:rsidRPr="00C53F93">
        <w:rPr>
          <w:bCs/>
        </w:rPr>
        <w:t>plátcem daně z přidané hodnoty</w:t>
      </w:r>
      <w:r w:rsidRPr="00C53F93">
        <w:rPr>
          <w:bCs/>
        </w:rPr>
        <w:t xml:space="preserve">, zvyšuje </w:t>
      </w:r>
      <w:r w:rsidR="00C53F93" w:rsidRPr="00C53F93">
        <w:rPr>
          <w:bCs/>
        </w:rPr>
        <w:t>se</w:t>
      </w:r>
      <w:r w:rsidR="00C53F93">
        <w:rPr>
          <w:bCs/>
        </w:rPr>
        <w:t> </w:t>
      </w:r>
      <w:r w:rsidRPr="00C53F93">
        <w:rPr>
          <w:bCs/>
        </w:rPr>
        <w:t xml:space="preserve">tato částka </w:t>
      </w:r>
      <w:r w:rsidR="00C53F93" w:rsidRPr="00C53F93">
        <w:rPr>
          <w:bCs/>
        </w:rPr>
        <w:t>o</w:t>
      </w:r>
      <w:r w:rsidR="00C53F93">
        <w:rPr>
          <w:bCs/>
        </w:rPr>
        <w:t> </w:t>
      </w:r>
      <w:r w:rsidRPr="00C53F93">
        <w:rPr>
          <w:bCs/>
        </w:rPr>
        <w:t>částku odpovídající této dani (</w:t>
      </w:r>
      <w:r w:rsidR="00C53F93">
        <w:rPr>
          <w:bCs/>
        </w:rPr>
        <w:t>§ </w:t>
      </w:r>
      <w:r w:rsidRPr="00C53F93">
        <w:rPr>
          <w:bCs/>
        </w:rPr>
        <w:t>23a zákona</w:t>
      </w:r>
      <w:r w:rsidR="00C53F93">
        <w:rPr>
          <w:bCs/>
        </w:rPr>
        <w:t> č. </w:t>
      </w:r>
      <w:r w:rsidRPr="00C53F93">
        <w:rPr>
          <w:bCs/>
        </w:rPr>
        <w:t>85/1996</w:t>
      </w:r>
      <w:r w:rsidR="00C53F93">
        <w:rPr>
          <w:bCs/>
        </w:rPr>
        <w:t> Sb.</w:t>
      </w:r>
      <w:r w:rsidRPr="00C53F93">
        <w:rPr>
          <w:bCs/>
        </w:rPr>
        <w:t xml:space="preserve">, </w:t>
      </w:r>
      <w:r w:rsidR="00C53F93" w:rsidRPr="00C53F93">
        <w:rPr>
          <w:bCs/>
        </w:rPr>
        <w:t>o</w:t>
      </w:r>
      <w:r w:rsidR="00C53F93">
        <w:rPr>
          <w:bCs/>
        </w:rPr>
        <w:t> </w:t>
      </w:r>
      <w:r w:rsidRPr="00C53F93">
        <w:rPr>
          <w:bCs/>
        </w:rPr>
        <w:t>advokacii</w:t>
      </w:r>
      <w:r w:rsidR="00656527" w:rsidRPr="00C53F93">
        <w:rPr>
          <w:bCs/>
        </w:rPr>
        <w:t>)</w:t>
      </w:r>
      <w:r w:rsidRPr="00C53F93">
        <w:rPr>
          <w:bCs/>
        </w:rPr>
        <w:t xml:space="preserve">. </w:t>
      </w:r>
      <w:r w:rsidR="00FA031D" w:rsidRPr="00C53F93">
        <w:rPr>
          <w:bCs/>
        </w:rPr>
        <w:t xml:space="preserve">Přiznané náklady řízení </w:t>
      </w:r>
      <w:r w:rsidR="00C53F93" w:rsidRPr="00C53F93">
        <w:rPr>
          <w:bCs/>
        </w:rPr>
        <w:t>ve</w:t>
      </w:r>
      <w:r w:rsidR="00C53F93">
        <w:rPr>
          <w:bCs/>
        </w:rPr>
        <w:t> </w:t>
      </w:r>
      <w:r w:rsidR="00FA031D" w:rsidRPr="00C53F93">
        <w:rPr>
          <w:bCs/>
        </w:rPr>
        <w:t xml:space="preserve">výši </w:t>
      </w:r>
      <w:r w:rsidR="0055679C" w:rsidRPr="00C53F93">
        <w:rPr>
          <w:bCs/>
        </w:rPr>
        <w:t>8</w:t>
      </w:r>
      <w:r w:rsidR="005F6DA1">
        <w:rPr>
          <w:bCs/>
        </w:rPr>
        <w:t>.</w:t>
      </w:r>
      <w:r w:rsidR="0055679C" w:rsidRPr="00C53F93">
        <w:rPr>
          <w:bCs/>
        </w:rPr>
        <w:t>228</w:t>
      </w:r>
      <w:r w:rsidR="00C53F93">
        <w:rPr>
          <w:bCs/>
        </w:rPr>
        <w:t> Kč</w:t>
      </w:r>
      <w:r w:rsidR="0038416B" w:rsidRPr="00C53F93">
        <w:rPr>
          <w:bCs/>
        </w:rPr>
        <w:t xml:space="preserve"> žalovaný uhradí k </w:t>
      </w:r>
      <w:r w:rsidR="00FA031D" w:rsidRPr="00C53F93">
        <w:rPr>
          <w:bCs/>
        </w:rPr>
        <w:t xml:space="preserve">rukám zástupce </w:t>
      </w:r>
      <w:r w:rsidR="00BF341F" w:rsidRPr="00C53F93">
        <w:rPr>
          <w:bCs/>
        </w:rPr>
        <w:t xml:space="preserve">žalobkyně </w:t>
      </w:r>
      <w:r w:rsidR="00C53F93" w:rsidRPr="00C53F93">
        <w:rPr>
          <w:bCs/>
        </w:rPr>
        <w:t>do</w:t>
      </w:r>
      <w:r w:rsidR="00C53F93">
        <w:rPr>
          <w:bCs/>
        </w:rPr>
        <w:t> </w:t>
      </w:r>
      <w:r w:rsidR="00FA031D" w:rsidRPr="00C53F93">
        <w:rPr>
          <w:bCs/>
        </w:rPr>
        <w:t xml:space="preserve">30 dnů </w:t>
      </w:r>
      <w:r w:rsidR="00C53F93" w:rsidRPr="00C53F93">
        <w:rPr>
          <w:bCs/>
        </w:rPr>
        <w:t>od</w:t>
      </w:r>
      <w:r w:rsidR="00C53F93">
        <w:rPr>
          <w:bCs/>
        </w:rPr>
        <w:t> </w:t>
      </w:r>
      <w:r w:rsidR="00FA031D" w:rsidRPr="00C53F93">
        <w:rPr>
          <w:bCs/>
        </w:rPr>
        <w:t xml:space="preserve">právní moci tohoto rozsudku. </w:t>
      </w:r>
    </w:p>
    <w:p w14:paraId="39E00FC2" w14:textId="77777777" w:rsidR="001462FE" w:rsidRPr="00C53F93" w:rsidRDefault="001462FE" w:rsidP="001462FE">
      <w:pPr>
        <w:pStyle w:val="NormlnGaramond"/>
        <w:tabs>
          <w:tab w:val="left" w:pos="709"/>
        </w:tabs>
        <w:ind w:firstLine="0"/>
        <w:rPr>
          <w:b/>
        </w:rPr>
      </w:pPr>
    </w:p>
    <w:p w14:paraId="39E00FC3" w14:textId="77777777" w:rsidR="00FA031D" w:rsidRPr="00C53F93" w:rsidRDefault="00FA031D" w:rsidP="00FA031D">
      <w:pPr>
        <w:rPr>
          <w:b/>
        </w:rPr>
      </w:pPr>
      <w:r w:rsidRPr="00C53F93">
        <w:rPr>
          <w:b/>
          <w:spacing w:val="60"/>
        </w:rPr>
        <w:t>Poučení:</w:t>
      </w:r>
      <w:r w:rsidRPr="00C53F93">
        <w:rPr>
          <w:b/>
        </w:rPr>
        <w:t xml:space="preserve">   </w:t>
      </w:r>
      <w:r w:rsidR="00C53F93" w:rsidRPr="00C53F93">
        <w:t>Proti</w:t>
      </w:r>
      <w:r w:rsidR="00C53F93">
        <w:t> </w:t>
      </w:r>
      <w:r w:rsidRPr="00C53F93">
        <w:t xml:space="preserve">tomuto </w:t>
      </w:r>
      <w:r w:rsidR="00BF341F" w:rsidRPr="00C53F93">
        <w:t>rozsudku</w:t>
      </w:r>
      <w:r w:rsidR="00BF341F" w:rsidRPr="00C53F93">
        <w:rPr>
          <w:b/>
        </w:rPr>
        <w:t>   </w:t>
      </w:r>
      <w:r w:rsidRPr="00C53F93">
        <w:rPr>
          <w:b/>
        </w:rPr>
        <w:t>n e j s o u</w:t>
      </w:r>
      <w:r w:rsidRPr="00C53F93">
        <w:t>   opravné prostředky přípustné.</w:t>
      </w:r>
      <w:r w:rsidRPr="00C53F93">
        <w:rPr>
          <w:b/>
        </w:rPr>
        <w:t xml:space="preserve">    </w:t>
      </w:r>
    </w:p>
    <w:p w14:paraId="39E00FC4" w14:textId="77777777" w:rsidR="00FA031D" w:rsidRPr="00C53F93" w:rsidRDefault="00FA031D" w:rsidP="00FA031D">
      <w:pPr>
        <w:tabs>
          <w:tab w:val="left" w:pos="708"/>
          <w:tab w:val="left" w:pos="1416"/>
          <w:tab w:val="left" w:pos="1815"/>
        </w:tabs>
        <w:rPr>
          <w:sz w:val="16"/>
        </w:rPr>
      </w:pPr>
    </w:p>
    <w:p w14:paraId="39E00FC5" w14:textId="77777777" w:rsidR="00FA031D" w:rsidRPr="00C53F93" w:rsidRDefault="00FA031D" w:rsidP="00FA031D">
      <w:pPr>
        <w:jc w:val="center"/>
        <w:rPr>
          <w:sz w:val="16"/>
        </w:rPr>
      </w:pPr>
    </w:p>
    <w:p w14:paraId="39E00FC6" w14:textId="77777777" w:rsidR="00FA031D" w:rsidRPr="00C53F93" w:rsidRDefault="002379E0" w:rsidP="00FA031D">
      <w:pPr>
        <w:jc w:val="center"/>
      </w:pPr>
      <w:r w:rsidRPr="00C53F93">
        <w:t>V Brně dne</w:t>
      </w:r>
      <w:r w:rsidR="00C53F93">
        <w:t xml:space="preserve"> 26. května 2022</w:t>
      </w:r>
    </w:p>
    <w:p w14:paraId="39E00FC7" w14:textId="77777777" w:rsidR="00FA031D" w:rsidRPr="00C53F93" w:rsidRDefault="00FA031D" w:rsidP="00FA031D">
      <w:pPr>
        <w:pStyle w:val="Zkladntext"/>
        <w:tabs>
          <w:tab w:val="left" w:pos="426"/>
        </w:tabs>
        <w:rPr>
          <w:bCs/>
          <w:iCs/>
          <w:sz w:val="20"/>
        </w:rPr>
      </w:pPr>
    </w:p>
    <w:p w14:paraId="39E00FC8" w14:textId="79EAF77E" w:rsidR="00FA031D" w:rsidRPr="00C53F93" w:rsidRDefault="00FA031D" w:rsidP="00FA031D">
      <w:pPr>
        <w:tabs>
          <w:tab w:val="left" w:pos="426"/>
        </w:tabs>
        <w:ind w:left="6237"/>
        <w:jc w:val="center"/>
      </w:pPr>
      <w:r w:rsidRPr="00C53F93">
        <w:t xml:space="preserve">Josef Baxa </w:t>
      </w:r>
    </w:p>
    <w:p w14:paraId="39E00FC9" w14:textId="77777777" w:rsidR="00FA031D" w:rsidRPr="00C53F93" w:rsidRDefault="00FA031D" w:rsidP="00FA031D">
      <w:pPr>
        <w:tabs>
          <w:tab w:val="left" w:pos="426"/>
        </w:tabs>
        <w:ind w:left="6237"/>
        <w:jc w:val="center"/>
      </w:pPr>
      <w:r w:rsidRPr="00C53F93">
        <w:t>předseda rozšířeného senátu</w:t>
      </w:r>
    </w:p>
    <w:p w14:paraId="39E00FCA" w14:textId="77777777" w:rsidR="0099191D" w:rsidRPr="00C53F93" w:rsidRDefault="0099191D" w:rsidP="0099191D">
      <w:pPr>
        <w:tabs>
          <w:tab w:val="left" w:pos="426"/>
        </w:tabs>
      </w:pPr>
    </w:p>
    <w:p w14:paraId="39E00FCB" w14:textId="21F4B1A8" w:rsidR="00AB4AB1" w:rsidRDefault="00AB4AB1" w:rsidP="006533B4"/>
    <w:p w14:paraId="0EBA73AF" w14:textId="77777777" w:rsidR="006533B4" w:rsidRDefault="006533B4" w:rsidP="006533B4"/>
    <w:p w14:paraId="3D5767D0" w14:textId="77777777" w:rsidR="006533B4" w:rsidRPr="00C53F93" w:rsidRDefault="006533B4" w:rsidP="006533B4"/>
    <w:sectPr w:rsidR="006533B4" w:rsidRPr="00C53F93" w:rsidSect="0024795D">
      <w:headerReference w:type="even" r:id="rId9"/>
      <w:headerReference w:type="default" r:id="rId10"/>
      <w:headerReference w:type="first" r:id="rId11"/>
      <w:pgSz w:w="11906" w:h="16838"/>
      <w:pgMar w:top="1417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00FD0" w14:textId="77777777" w:rsidR="00094731" w:rsidRDefault="00094731" w:rsidP="002F1C1F">
      <w:r>
        <w:separator/>
      </w:r>
    </w:p>
  </w:endnote>
  <w:endnote w:type="continuationSeparator" w:id="0">
    <w:p w14:paraId="39E00FD1" w14:textId="77777777" w:rsidR="00094731" w:rsidRDefault="00094731" w:rsidP="002F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00FCE" w14:textId="77777777" w:rsidR="00094731" w:rsidRDefault="00094731" w:rsidP="002F1C1F">
      <w:r>
        <w:separator/>
      </w:r>
    </w:p>
  </w:footnote>
  <w:footnote w:type="continuationSeparator" w:id="0">
    <w:p w14:paraId="39E00FCF" w14:textId="77777777" w:rsidR="00094731" w:rsidRDefault="00094731" w:rsidP="002F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00FD2" w14:textId="77777777" w:rsidR="002379E0" w:rsidRPr="00C53F93" w:rsidRDefault="00C53F93" w:rsidP="00C53F93">
    <w:pPr>
      <w:pStyle w:val="Zhlav"/>
      <w:jc w:val="right"/>
    </w:pPr>
    <w:r>
      <w:t>4 Afs 264/2018</w:t>
    </w:r>
  </w:p>
  <w:p w14:paraId="39E00FD3" w14:textId="77777777" w:rsidR="002379E0" w:rsidRPr="00C53F93" w:rsidRDefault="002379E0" w:rsidP="00C53F93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00FD4" w14:textId="77777777" w:rsidR="00C53F93" w:rsidRDefault="00C53F93" w:rsidP="00C53F93">
    <w:pPr>
      <w:pStyle w:val="Zhlav"/>
    </w:pPr>
    <w:r>
      <w:tab/>
    </w:r>
    <w:r>
      <w:tab/>
      <w:t xml:space="preserve">4 Afs 264/2018 - </w:t>
    </w:r>
    <w:r>
      <w:fldChar w:fldCharType="begin"/>
    </w:r>
    <w:r>
      <w:instrText>= 85 + INT ((</w:instrText>
    </w:r>
    <w:r>
      <w:fldChar w:fldCharType="begin"/>
    </w:r>
    <w:r>
      <w:instrText xml:space="preserve"> PAGE </w:instrText>
    </w:r>
    <w:r>
      <w:fldChar w:fldCharType="separate"/>
    </w:r>
    <w:r w:rsidR="00B165DF">
      <w:rPr>
        <w:noProof/>
      </w:rPr>
      <w:instrText>17</w:instrText>
    </w:r>
    <w:r>
      <w:fldChar w:fldCharType="end"/>
    </w:r>
    <w:r>
      <w:instrText xml:space="preserve">+1)/2)-1 </w:instrText>
    </w:r>
    <w:r>
      <w:fldChar w:fldCharType="separate"/>
    </w:r>
    <w:r w:rsidR="00B165DF">
      <w:rPr>
        <w:noProof/>
      </w:rPr>
      <w:t>93</w:t>
    </w:r>
    <w:r>
      <w:fldChar w:fldCharType="end"/>
    </w:r>
  </w:p>
  <w:p w14:paraId="39E00FD5" w14:textId="77777777" w:rsidR="002379E0" w:rsidRPr="00C53F93" w:rsidRDefault="00C53F93" w:rsidP="00C53F93">
    <w:pPr>
      <w:pStyle w:val="Zhlav"/>
    </w:pPr>
    <w:r>
      <w:t>pokračování</w:t>
    </w:r>
  </w:p>
  <w:p w14:paraId="39E00FD6" w14:textId="77777777" w:rsidR="002379E0" w:rsidRPr="00C53F93" w:rsidRDefault="002379E0" w:rsidP="00C53F9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00FD7" w14:textId="77777777" w:rsidR="002379E0" w:rsidRPr="00C53F93" w:rsidRDefault="00C53F93" w:rsidP="00C53F93">
    <w:pPr>
      <w:pStyle w:val="Zhlav"/>
    </w:pPr>
    <w:r>
      <w:tab/>
    </w:r>
    <w:r>
      <w:tab/>
      <w:t>4 Afs 264/2018 - 85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B00"/>
    <w:multiLevelType w:val="hybridMultilevel"/>
    <w:tmpl w:val="FBE40FEA"/>
    <w:lvl w:ilvl="0" w:tplc="E9D6465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C06CA6B2">
      <w:start w:val="1"/>
      <w:numFmt w:val="decimal"/>
      <w:pStyle w:val="Zkladnsslovnm"/>
      <w:lvlText w:val="[%2]"/>
      <w:lvlJc w:val="left"/>
      <w:pPr>
        <w:ind w:left="1353" w:hanging="360"/>
      </w:pPr>
      <w:rPr>
        <w:rFonts w:hint="default"/>
        <w:b w:val="0"/>
        <w:i w:val="0"/>
      </w:rPr>
    </w:lvl>
    <w:lvl w:ilvl="2" w:tplc="7D2429B8">
      <w:start w:val="5"/>
      <w:numFmt w:val="bullet"/>
      <w:lvlText w:val=""/>
      <w:lvlJc w:val="left"/>
      <w:pPr>
        <w:ind w:left="2985" w:hanging="1005"/>
      </w:pPr>
      <w:rPr>
        <w:rFonts w:ascii="Symbol" w:eastAsia="Times New Roman" w:hAnsi="Symbol" w:cs="Times New Roman" w:hint="default"/>
      </w:rPr>
    </w:lvl>
    <w:lvl w:ilvl="3" w:tplc="BC60454E" w:tentative="1">
      <w:start w:val="1"/>
      <w:numFmt w:val="decimal"/>
      <w:lvlText w:val="%4."/>
      <w:lvlJc w:val="left"/>
      <w:pPr>
        <w:ind w:left="2880" w:hanging="360"/>
      </w:pPr>
    </w:lvl>
    <w:lvl w:ilvl="4" w:tplc="46A6A5AC" w:tentative="1">
      <w:start w:val="1"/>
      <w:numFmt w:val="lowerLetter"/>
      <w:lvlText w:val="%5."/>
      <w:lvlJc w:val="left"/>
      <w:pPr>
        <w:ind w:left="3600" w:hanging="360"/>
      </w:pPr>
    </w:lvl>
    <w:lvl w:ilvl="5" w:tplc="4D52C924" w:tentative="1">
      <w:start w:val="1"/>
      <w:numFmt w:val="lowerRoman"/>
      <w:lvlText w:val="%6."/>
      <w:lvlJc w:val="right"/>
      <w:pPr>
        <w:ind w:left="4320" w:hanging="180"/>
      </w:pPr>
    </w:lvl>
    <w:lvl w:ilvl="6" w:tplc="10420088" w:tentative="1">
      <w:start w:val="1"/>
      <w:numFmt w:val="decimal"/>
      <w:lvlText w:val="%7."/>
      <w:lvlJc w:val="left"/>
      <w:pPr>
        <w:ind w:left="5040" w:hanging="360"/>
      </w:pPr>
    </w:lvl>
    <w:lvl w:ilvl="7" w:tplc="CF6CF5E2" w:tentative="1">
      <w:start w:val="1"/>
      <w:numFmt w:val="lowerLetter"/>
      <w:lvlText w:val="%8."/>
      <w:lvlJc w:val="left"/>
      <w:pPr>
        <w:ind w:left="5760" w:hanging="360"/>
      </w:pPr>
    </w:lvl>
    <w:lvl w:ilvl="8" w:tplc="66845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698B"/>
    <w:multiLevelType w:val="hybridMultilevel"/>
    <w:tmpl w:val="B4B40B44"/>
    <w:lvl w:ilvl="0" w:tplc="6DC0FC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3B34"/>
    <w:multiLevelType w:val="hybridMultilevel"/>
    <w:tmpl w:val="A92EF9FC"/>
    <w:lvl w:ilvl="0" w:tplc="9CDC2D6A">
      <w:start w:val="1"/>
      <w:numFmt w:val="decimal"/>
      <w:lvlText w:val="[%1]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BA607400">
      <w:start w:val="1"/>
      <w:numFmt w:val="lowerLetter"/>
      <w:lvlText w:val="%2."/>
      <w:lvlJc w:val="left"/>
      <w:pPr>
        <w:ind w:left="1440" w:hanging="360"/>
      </w:pPr>
    </w:lvl>
    <w:lvl w:ilvl="2" w:tplc="A10A8A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F92227E" w:tentative="1">
      <w:start w:val="1"/>
      <w:numFmt w:val="decimal"/>
      <w:lvlText w:val="%4."/>
      <w:lvlJc w:val="left"/>
      <w:pPr>
        <w:ind w:left="2880" w:hanging="360"/>
      </w:pPr>
    </w:lvl>
    <w:lvl w:ilvl="4" w:tplc="C87E03A4" w:tentative="1">
      <w:start w:val="1"/>
      <w:numFmt w:val="lowerLetter"/>
      <w:lvlText w:val="%5."/>
      <w:lvlJc w:val="left"/>
      <w:pPr>
        <w:ind w:left="3600" w:hanging="360"/>
      </w:pPr>
    </w:lvl>
    <w:lvl w:ilvl="5" w:tplc="E89AFD88" w:tentative="1">
      <w:start w:val="1"/>
      <w:numFmt w:val="lowerRoman"/>
      <w:lvlText w:val="%6."/>
      <w:lvlJc w:val="right"/>
      <w:pPr>
        <w:ind w:left="4320" w:hanging="180"/>
      </w:pPr>
    </w:lvl>
    <w:lvl w:ilvl="6" w:tplc="13167582" w:tentative="1">
      <w:start w:val="1"/>
      <w:numFmt w:val="decimal"/>
      <w:lvlText w:val="%7."/>
      <w:lvlJc w:val="left"/>
      <w:pPr>
        <w:ind w:left="5040" w:hanging="360"/>
      </w:pPr>
    </w:lvl>
    <w:lvl w:ilvl="7" w:tplc="55982832" w:tentative="1">
      <w:start w:val="1"/>
      <w:numFmt w:val="lowerLetter"/>
      <w:lvlText w:val="%8."/>
      <w:lvlJc w:val="left"/>
      <w:pPr>
        <w:ind w:left="5760" w:hanging="360"/>
      </w:pPr>
    </w:lvl>
    <w:lvl w:ilvl="8" w:tplc="4A505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68A"/>
    <w:multiLevelType w:val="hybridMultilevel"/>
    <w:tmpl w:val="D5DAA1AA"/>
    <w:lvl w:ilvl="0" w:tplc="BF406E2A">
      <w:start w:val="1"/>
      <w:numFmt w:val="upperRoman"/>
      <w:lvlText w:val="%1."/>
      <w:lvlJc w:val="left"/>
      <w:pPr>
        <w:ind w:left="2628" w:hanging="360"/>
      </w:pPr>
      <w:rPr>
        <w:rFonts w:hint="default"/>
      </w:rPr>
    </w:lvl>
    <w:lvl w:ilvl="1" w:tplc="36D623C8" w:tentative="1">
      <w:start w:val="1"/>
      <w:numFmt w:val="lowerLetter"/>
      <w:lvlText w:val="%2."/>
      <w:lvlJc w:val="left"/>
      <w:pPr>
        <w:ind w:left="1440" w:hanging="360"/>
      </w:pPr>
    </w:lvl>
    <w:lvl w:ilvl="2" w:tplc="CF96542C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B57B1"/>
    <w:multiLevelType w:val="hybridMultilevel"/>
    <w:tmpl w:val="F45895A0"/>
    <w:lvl w:ilvl="0" w:tplc="D69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E5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B5931"/>
    <w:multiLevelType w:val="hybridMultilevel"/>
    <w:tmpl w:val="E522ECFE"/>
    <w:lvl w:ilvl="0" w:tplc="E77630A0">
      <w:start w:val="1"/>
      <w:numFmt w:val="decimal"/>
      <w:lvlText w:val="[%1]"/>
      <w:lvlJc w:val="left"/>
      <w:pPr>
        <w:ind w:left="2487" w:hanging="360"/>
      </w:pPr>
      <w:rPr>
        <w:rFonts w:ascii="Garamond" w:hAnsi="Garamond" w:cs="Times New Roman" w:hint="default"/>
        <w:b w:val="0"/>
        <w:i w:val="0"/>
        <w:color w:val="auto"/>
        <w:sz w:val="24"/>
        <w:szCs w:val="24"/>
      </w:rPr>
    </w:lvl>
    <w:lvl w:ilvl="1" w:tplc="04050019">
      <w:numFmt w:val="bullet"/>
      <w:lvlText w:val=""/>
      <w:lvlJc w:val="left"/>
      <w:pPr>
        <w:ind w:left="2070" w:hanging="990"/>
      </w:pPr>
      <w:rPr>
        <w:rFonts w:ascii="Symbol" w:eastAsia="Times New Roman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967436"/>
    <w:multiLevelType w:val="hybridMultilevel"/>
    <w:tmpl w:val="5E3A51AC"/>
    <w:lvl w:ilvl="0" w:tplc="04050001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E96"/>
    <w:multiLevelType w:val="hybridMultilevel"/>
    <w:tmpl w:val="94925142"/>
    <w:lvl w:ilvl="0" w:tplc="A010F7B0">
      <w:start w:val="1"/>
      <w:numFmt w:val="decimal"/>
      <w:lvlText w:val="[%1]"/>
      <w:lvlJc w:val="left"/>
      <w:pPr>
        <w:ind w:left="1428" w:hanging="360"/>
      </w:pPr>
      <w:rPr>
        <w:rFonts w:hint="default"/>
        <w:i w:val="0"/>
      </w:rPr>
    </w:lvl>
    <w:lvl w:ilvl="1" w:tplc="7C30B336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BF537F"/>
    <w:multiLevelType w:val="hybridMultilevel"/>
    <w:tmpl w:val="C9F8CE8A"/>
    <w:lvl w:ilvl="0" w:tplc="22CC6C68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3EB1"/>
    <w:multiLevelType w:val="hybridMultilevel"/>
    <w:tmpl w:val="851E7A82"/>
    <w:lvl w:ilvl="0" w:tplc="DD0E0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34375"/>
    <w:multiLevelType w:val="hybridMultilevel"/>
    <w:tmpl w:val="30269A36"/>
    <w:lvl w:ilvl="0" w:tplc="A906F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F7D73"/>
    <w:multiLevelType w:val="hybridMultilevel"/>
    <w:tmpl w:val="16F65CBC"/>
    <w:lvl w:ilvl="0" w:tplc="2F901236">
      <w:start w:val="1"/>
      <w:numFmt w:val="decimal"/>
      <w:lvlText w:val="[%1]"/>
      <w:lvlJc w:val="left"/>
      <w:pPr>
        <w:ind w:left="720" w:hanging="360"/>
      </w:pPr>
      <w:rPr>
        <w:rFonts w:ascii="Garamond" w:hAnsi="Garamond" w:hint="default"/>
        <w:b w:val="0"/>
        <w:bCs/>
        <w:i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F7D15"/>
    <w:multiLevelType w:val="hybridMultilevel"/>
    <w:tmpl w:val="B4B40B44"/>
    <w:lvl w:ilvl="0" w:tplc="6DC0FC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E5954"/>
    <w:multiLevelType w:val="hybridMultilevel"/>
    <w:tmpl w:val="CD6C21D4"/>
    <w:lvl w:ilvl="0" w:tplc="99980BC8">
      <w:start w:val="1"/>
      <w:numFmt w:val="decimal"/>
      <w:lvlText w:val="[%1]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B23F9"/>
    <w:multiLevelType w:val="hybridMultilevel"/>
    <w:tmpl w:val="A39E5A0C"/>
    <w:lvl w:ilvl="0" w:tplc="F4DA1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04CCD"/>
    <w:multiLevelType w:val="multilevel"/>
    <w:tmpl w:val="2110A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DC162F"/>
    <w:multiLevelType w:val="hybridMultilevel"/>
    <w:tmpl w:val="C04478B2"/>
    <w:lvl w:ilvl="0" w:tplc="314ED53A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762"/>
    <w:multiLevelType w:val="hybridMultilevel"/>
    <w:tmpl w:val="D5EAFF44"/>
    <w:lvl w:ilvl="0" w:tplc="04050005">
      <w:start w:val="1"/>
      <w:numFmt w:val="decimal"/>
      <w:lvlText w:val="[%1]"/>
      <w:lvlJc w:val="left"/>
      <w:pPr>
        <w:ind w:left="786" w:hanging="360"/>
      </w:pPr>
      <w:rPr>
        <w:rFonts w:ascii="Garamond" w:hAnsi="Garamond" w:cs="Times New Roman" w:hint="default"/>
        <w:b w:val="0"/>
        <w:i w:val="0"/>
        <w:color w:val="auto"/>
        <w:sz w:val="24"/>
        <w:szCs w:val="24"/>
      </w:rPr>
    </w:lvl>
    <w:lvl w:ilvl="1" w:tplc="04050003">
      <w:numFmt w:val="bullet"/>
      <w:lvlText w:val=""/>
      <w:lvlJc w:val="left"/>
      <w:pPr>
        <w:ind w:left="2070" w:hanging="990"/>
      </w:pPr>
      <w:rPr>
        <w:rFonts w:ascii="Symbol" w:eastAsia="Times New Roman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2C64EA"/>
    <w:multiLevelType w:val="hybridMultilevel"/>
    <w:tmpl w:val="4B02DC86"/>
    <w:lvl w:ilvl="0" w:tplc="80444440">
      <w:start w:val="1"/>
      <w:numFmt w:val="decimal"/>
      <w:lvlText w:val="[%1.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8252E0"/>
    <w:multiLevelType w:val="hybridMultilevel"/>
    <w:tmpl w:val="45E273DA"/>
    <w:lvl w:ilvl="0" w:tplc="A010F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30B33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B495C"/>
    <w:multiLevelType w:val="hybridMultilevel"/>
    <w:tmpl w:val="C08AFDE4"/>
    <w:lvl w:ilvl="0" w:tplc="A7ACE894">
      <w:start w:val="1"/>
      <w:numFmt w:val="decimal"/>
      <w:lvlText w:val="[%1]"/>
      <w:lvlJc w:val="left"/>
      <w:pPr>
        <w:ind w:left="360" w:hanging="360"/>
      </w:pPr>
      <w:rPr>
        <w:rFonts w:ascii="Garamond" w:hAnsi="Garamond" w:hint="default"/>
        <w:b w:val="0"/>
        <w:i w:val="0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F12D1F"/>
    <w:multiLevelType w:val="hybridMultilevel"/>
    <w:tmpl w:val="944231D4"/>
    <w:lvl w:ilvl="0" w:tplc="7C96EEEA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5"/>
  </w:num>
  <w:num w:numId="5">
    <w:abstractNumId w:val="3"/>
  </w:num>
  <w:num w:numId="6">
    <w:abstractNumId w:val="0"/>
  </w:num>
  <w:num w:numId="7">
    <w:abstractNumId w:val="17"/>
  </w:num>
  <w:num w:numId="8">
    <w:abstractNumId w:val="8"/>
  </w:num>
  <w:num w:numId="9">
    <w:abstractNumId w:val="14"/>
  </w:num>
  <w:num w:numId="10">
    <w:abstractNumId w:val="6"/>
  </w:num>
  <w:num w:numId="11">
    <w:abstractNumId w:val="4"/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2"/>
  </w:num>
  <w:num w:numId="19">
    <w:abstractNumId w:val="19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56"/>
    <w:rsid w:val="000015A2"/>
    <w:rsid w:val="00001758"/>
    <w:rsid w:val="00001C1F"/>
    <w:rsid w:val="00001C22"/>
    <w:rsid w:val="00001E1E"/>
    <w:rsid w:val="000027BB"/>
    <w:rsid w:val="00004844"/>
    <w:rsid w:val="00005117"/>
    <w:rsid w:val="00005738"/>
    <w:rsid w:val="000068EB"/>
    <w:rsid w:val="000069E6"/>
    <w:rsid w:val="00011376"/>
    <w:rsid w:val="000126A5"/>
    <w:rsid w:val="000128E4"/>
    <w:rsid w:val="00012AC5"/>
    <w:rsid w:val="00014C7B"/>
    <w:rsid w:val="00015232"/>
    <w:rsid w:val="00015A7A"/>
    <w:rsid w:val="000169D5"/>
    <w:rsid w:val="00017DF4"/>
    <w:rsid w:val="000202F3"/>
    <w:rsid w:val="00020435"/>
    <w:rsid w:val="000213E0"/>
    <w:rsid w:val="000225C9"/>
    <w:rsid w:val="00025BF5"/>
    <w:rsid w:val="00025E2F"/>
    <w:rsid w:val="00026125"/>
    <w:rsid w:val="00026328"/>
    <w:rsid w:val="00026DCF"/>
    <w:rsid w:val="00031E8F"/>
    <w:rsid w:val="00032904"/>
    <w:rsid w:val="00033514"/>
    <w:rsid w:val="00034397"/>
    <w:rsid w:val="000346DA"/>
    <w:rsid w:val="00036AAA"/>
    <w:rsid w:val="00037F72"/>
    <w:rsid w:val="00040ACF"/>
    <w:rsid w:val="0004148B"/>
    <w:rsid w:val="00041F94"/>
    <w:rsid w:val="000421A8"/>
    <w:rsid w:val="000422D0"/>
    <w:rsid w:val="0004238F"/>
    <w:rsid w:val="00042D54"/>
    <w:rsid w:val="00046424"/>
    <w:rsid w:val="000476F3"/>
    <w:rsid w:val="0004784D"/>
    <w:rsid w:val="00047F90"/>
    <w:rsid w:val="00052CE8"/>
    <w:rsid w:val="00054387"/>
    <w:rsid w:val="000549B5"/>
    <w:rsid w:val="00054DD9"/>
    <w:rsid w:val="000551A4"/>
    <w:rsid w:val="00056CA1"/>
    <w:rsid w:val="00057538"/>
    <w:rsid w:val="0006158B"/>
    <w:rsid w:val="000618C0"/>
    <w:rsid w:val="00063ED3"/>
    <w:rsid w:val="00064020"/>
    <w:rsid w:val="000648C1"/>
    <w:rsid w:val="000659A4"/>
    <w:rsid w:val="00065B17"/>
    <w:rsid w:val="00065CE2"/>
    <w:rsid w:val="00066D01"/>
    <w:rsid w:val="000676B6"/>
    <w:rsid w:val="00067CB5"/>
    <w:rsid w:val="00071C13"/>
    <w:rsid w:val="00074794"/>
    <w:rsid w:val="000758C1"/>
    <w:rsid w:val="0007599A"/>
    <w:rsid w:val="00075CAC"/>
    <w:rsid w:val="00075FDE"/>
    <w:rsid w:val="00076398"/>
    <w:rsid w:val="00076832"/>
    <w:rsid w:val="0007738F"/>
    <w:rsid w:val="00077E21"/>
    <w:rsid w:val="00077E48"/>
    <w:rsid w:val="00085C0A"/>
    <w:rsid w:val="00086A52"/>
    <w:rsid w:val="000872C5"/>
    <w:rsid w:val="00090070"/>
    <w:rsid w:val="00090AC2"/>
    <w:rsid w:val="00090B10"/>
    <w:rsid w:val="0009217E"/>
    <w:rsid w:val="00094731"/>
    <w:rsid w:val="00094A9E"/>
    <w:rsid w:val="00094D21"/>
    <w:rsid w:val="0009542E"/>
    <w:rsid w:val="00095BE1"/>
    <w:rsid w:val="00095BE8"/>
    <w:rsid w:val="0009684B"/>
    <w:rsid w:val="0009757A"/>
    <w:rsid w:val="00097E8F"/>
    <w:rsid w:val="00097EBC"/>
    <w:rsid w:val="000A0898"/>
    <w:rsid w:val="000A08D5"/>
    <w:rsid w:val="000A0DA4"/>
    <w:rsid w:val="000A159F"/>
    <w:rsid w:val="000A1E1A"/>
    <w:rsid w:val="000A24E4"/>
    <w:rsid w:val="000A2EF8"/>
    <w:rsid w:val="000A3395"/>
    <w:rsid w:val="000A410A"/>
    <w:rsid w:val="000A424F"/>
    <w:rsid w:val="000B10C2"/>
    <w:rsid w:val="000B1148"/>
    <w:rsid w:val="000B1B6B"/>
    <w:rsid w:val="000B2A1B"/>
    <w:rsid w:val="000B66CF"/>
    <w:rsid w:val="000B7E9E"/>
    <w:rsid w:val="000C047B"/>
    <w:rsid w:val="000C1D33"/>
    <w:rsid w:val="000C2028"/>
    <w:rsid w:val="000C30CA"/>
    <w:rsid w:val="000C3917"/>
    <w:rsid w:val="000C589D"/>
    <w:rsid w:val="000C62BA"/>
    <w:rsid w:val="000C729F"/>
    <w:rsid w:val="000C733D"/>
    <w:rsid w:val="000D086F"/>
    <w:rsid w:val="000D3616"/>
    <w:rsid w:val="000D4067"/>
    <w:rsid w:val="000D5567"/>
    <w:rsid w:val="000D58A0"/>
    <w:rsid w:val="000D5CDE"/>
    <w:rsid w:val="000D757F"/>
    <w:rsid w:val="000D78EF"/>
    <w:rsid w:val="000E0DC1"/>
    <w:rsid w:val="000E19C0"/>
    <w:rsid w:val="000E3A2F"/>
    <w:rsid w:val="000E3F18"/>
    <w:rsid w:val="000E4576"/>
    <w:rsid w:val="000E4D0E"/>
    <w:rsid w:val="000E7489"/>
    <w:rsid w:val="000F324E"/>
    <w:rsid w:val="000F411D"/>
    <w:rsid w:val="000F44F7"/>
    <w:rsid w:val="000F5BEB"/>
    <w:rsid w:val="000F7530"/>
    <w:rsid w:val="0010183F"/>
    <w:rsid w:val="00102824"/>
    <w:rsid w:val="00105B3A"/>
    <w:rsid w:val="00107F09"/>
    <w:rsid w:val="00112B0A"/>
    <w:rsid w:val="001134E7"/>
    <w:rsid w:val="0011554B"/>
    <w:rsid w:val="0011695A"/>
    <w:rsid w:val="001200A4"/>
    <w:rsid w:val="00121610"/>
    <w:rsid w:val="0012168D"/>
    <w:rsid w:val="001224C9"/>
    <w:rsid w:val="001271B2"/>
    <w:rsid w:val="001303E9"/>
    <w:rsid w:val="0013280F"/>
    <w:rsid w:val="00133756"/>
    <w:rsid w:val="00133898"/>
    <w:rsid w:val="00133E06"/>
    <w:rsid w:val="00134703"/>
    <w:rsid w:val="00134D94"/>
    <w:rsid w:val="00135594"/>
    <w:rsid w:val="001356E5"/>
    <w:rsid w:val="00136C42"/>
    <w:rsid w:val="00137B22"/>
    <w:rsid w:val="001414BB"/>
    <w:rsid w:val="001431FA"/>
    <w:rsid w:val="001440BF"/>
    <w:rsid w:val="001445A1"/>
    <w:rsid w:val="001462FE"/>
    <w:rsid w:val="001478BD"/>
    <w:rsid w:val="001505F0"/>
    <w:rsid w:val="00151EF8"/>
    <w:rsid w:val="001520FC"/>
    <w:rsid w:val="0015229D"/>
    <w:rsid w:val="0015324F"/>
    <w:rsid w:val="00154B27"/>
    <w:rsid w:val="00154F7A"/>
    <w:rsid w:val="0015585B"/>
    <w:rsid w:val="001559AD"/>
    <w:rsid w:val="00156203"/>
    <w:rsid w:val="001567F8"/>
    <w:rsid w:val="001577AF"/>
    <w:rsid w:val="00157EE9"/>
    <w:rsid w:val="00160039"/>
    <w:rsid w:val="001610B3"/>
    <w:rsid w:val="00161F3F"/>
    <w:rsid w:val="00162312"/>
    <w:rsid w:val="00162DA2"/>
    <w:rsid w:val="0016696F"/>
    <w:rsid w:val="00166CEE"/>
    <w:rsid w:val="0016702E"/>
    <w:rsid w:val="001674F6"/>
    <w:rsid w:val="001710AF"/>
    <w:rsid w:val="001710BE"/>
    <w:rsid w:val="00173CD5"/>
    <w:rsid w:val="00174C51"/>
    <w:rsid w:val="0017549A"/>
    <w:rsid w:val="001758C4"/>
    <w:rsid w:val="00175EAA"/>
    <w:rsid w:val="0017629F"/>
    <w:rsid w:val="00177C5C"/>
    <w:rsid w:val="00180B17"/>
    <w:rsid w:val="0018248A"/>
    <w:rsid w:val="00182554"/>
    <w:rsid w:val="00182BE4"/>
    <w:rsid w:val="00182D77"/>
    <w:rsid w:val="00184224"/>
    <w:rsid w:val="001859EB"/>
    <w:rsid w:val="00185C45"/>
    <w:rsid w:val="00186C70"/>
    <w:rsid w:val="00191B73"/>
    <w:rsid w:val="00195750"/>
    <w:rsid w:val="00195CD0"/>
    <w:rsid w:val="0019700C"/>
    <w:rsid w:val="001A02FE"/>
    <w:rsid w:val="001A2CCD"/>
    <w:rsid w:val="001A42E7"/>
    <w:rsid w:val="001A561D"/>
    <w:rsid w:val="001A5A1A"/>
    <w:rsid w:val="001B0030"/>
    <w:rsid w:val="001B18FE"/>
    <w:rsid w:val="001B222D"/>
    <w:rsid w:val="001B2368"/>
    <w:rsid w:val="001B39A1"/>
    <w:rsid w:val="001B40DA"/>
    <w:rsid w:val="001B514E"/>
    <w:rsid w:val="001B5EE7"/>
    <w:rsid w:val="001B634F"/>
    <w:rsid w:val="001B6E1D"/>
    <w:rsid w:val="001C086E"/>
    <w:rsid w:val="001C244B"/>
    <w:rsid w:val="001C2E2C"/>
    <w:rsid w:val="001C4562"/>
    <w:rsid w:val="001C4BCD"/>
    <w:rsid w:val="001C4C9D"/>
    <w:rsid w:val="001C51C9"/>
    <w:rsid w:val="001C54C7"/>
    <w:rsid w:val="001C5629"/>
    <w:rsid w:val="001C7194"/>
    <w:rsid w:val="001D56A5"/>
    <w:rsid w:val="001D6384"/>
    <w:rsid w:val="001D69D3"/>
    <w:rsid w:val="001D6A5A"/>
    <w:rsid w:val="001D6B42"/>
    <w:rsid w:val="001E0E78"/>
    <w:rsid w:val="001E1A37"/>
    <w:rsid w:val="001E221B"/>
    <w:rsid w:val="001E49A7"/>
    <w:rsid w:val="001E6384"/>
    <w:rsid w:val="001E78FC"/>
    <w:rsid w:val="001E7E83"/>
    <w:rsid w:val="001F01CC"/>
    <w:rsid w:val="001F0CD3"/>
    <w:rsid w:val="001F676A"/>
    <w:rsid w:val="00200DBA"/>
    <w:rsid w:val="0020222A"/>
    <w:rsid w:val="00203295"/>
    <w:rsid w:val="00204E08"/>
    <w:rsid w:val="00205AD9"/>
    <w:rsid w:val="002064B5"/>
    <w:rsid w:val="00207E94"/>
    <w:rsid w:val="0021000D"/>
    <w:rsid w:val="0021092E"/>
    <w:rsid w:val="00210D59"/>
    <w:rsid w:val="00211B33"/>
    <w:rsid w:val="00212532"/>
    <w:rsid w:val="002144C0"/>
    <w:rsid w:val="0021674C"/>
    <w:rsid w:val="00216FB3"/>
    <w:rsid w:val="00217D44"/>
    <w:rsid w:val="0022069E"/>
    <w:rsid w:val="00220D01"/>
    <w:rsid w:val="00221DE2"/>
    <w:rsid w:val="00223A7F"/>
    <w:rsid w:val="00223CC1"/>
    <w:rsid w:val="00226A7E"/>
    <w:rsid w:val="00227AE1"/>
    <w:rsid w:val="00227D78"/>
    <w:rsid w:val="00227F19"/>
    <w:rsid w:val="00230189"/>
    <w:rsid w:val="00231AB7"/>
    <w:rsid w:val="0023296D"/>
    <w:rsid w:val="00233467"/>
    <w:rsid w:val="002339BD"/>
    <w:rsid w:val="00233FCA"/>
    <w:rsid w:val="00235339"/>
    <w:rsid w:val="002368F2"/>
    <w:rsid w:val="00237767"/>
    <w:rsid w:val="002379E0"/>
    <w:rsid w:val="00237EB2"/>
    <w:rsid w:val="0024033A"/>
    <w:rsid w:val="002408AF"/>
    <w:rsid w:val="00241ADF"/>
    <w:rsid w:val="00245728"/>
    <w:rsid w:val="00245C7D"/>
    <w:rsid w:val="002464D8"/>
    <w:rsid w:val="00247158"/>
    <w:rsid w:val="0024795D"/>
    <w:rsid w:val="002505AB"/>
    <w:rsid w:val="00250624"/>
    <w:rsid w:val="002507EE"/>
    <w:rsid w:val="002524EA"/>
    <w:rsid w:val="00252BAD"/>
    <w:rsid w:val="00253572"/>
    <w:rsid w:val="002567B7"/>
    <w:rsid w:val="0026166D"/>
    <w:rsid w:val="00261EA1"/>
    <w:rsid w:val="002627FA"/>
    <w:rsid w:val="002634CD"/>
    <w:rsid w:val="00264DA1"/>
    <w:rsid w:val="00270ACB"/>
    <w:rsid w:val="00270E7E"/>
    <w:rsid w:val="00271C0D"/>
    <w:rsid w:val="002735A2"/>
    <w:rsid w:val="00273D5B"/>
    <w:rsid w:val="0027463D"/>
    <w:rsid w:val="0027633C"/>
    <w:rsid w:val="0027798C"/>
    <w:rsid w:val="00282B1B"/>
    <w:rsid w:val="00285BCD"/>
    <w:rsid w:val="00285D8F"/>
    <w:rsid w:val="002861DC"/>
    <w:rsid w:val="0028672E"/>
    <w:rsid w:val="00286BCD"/>
    <w:rsid w:val="00287D11"/>
    <w:rsid w:val="00287D28"/>
    <w:rsid w:val="00290B44"/>
    <w:rsid w:val="00293375"/>
    <w:rsid w:val="00293935"/>
    <w:rsid w:val="00294100"/>
    <w:rsid w:val="002954B7"/>
    <w:rsid w:val="00295C9D"/>
    <w:rsid w:val="00296133"/>
    <w:rsid w:val="002963A8"/>
    <w:rsid w:val="002965C2"/>
    <w:rsid w:val="002969C7"/>
    <w:rsid w:val="002974F0"/>
    <w:rsid w:val="00297A3C"/>
    <w:rsid w:val="00297D43"/>
    <w:rsid w:val="002A05B3"/>
    <w:rsid w:val="002A09D4"/>
    <w:rsid w:val="002A15D6"/>
    <w:rsid w:val="002A1A14"/>
    <w:rsid w:val="002A236F"/>
    <w:rsid w:val="002A2E3C"/>
    <w:rsid w:val="002A3A4F"/>
    <w:rsid w:val="002A4950"/>
    <w:rsid w:val="002A64C7"/>
    <w:rsid w:val="002A7322"/>
    <w:rsid w:val="002A770F"/>
    <w:rsid w:val="002A79FE"/>
    <w:rsid w:val="002A7C57"/>
    <w:rsid w:val="002B0639"/>
    <w:rsid w:val="002B0CDE"/>
    <w:rsid w:val="002B1378"/>
    <w:rsid w:val="002B3418"/>
    <w:rsid w:val="002B367F"/>
    <w:rsid w:val="002B3EB2"/>
    <w:rsid w:val="002B443A"/>
    <w:rsid w:val="002B4B04"/>
    <w:rsid w:val="002B6FDC"/>
    <w:rsid w:val="002B74A0"/>
    <w:rsid w:val="002C1EAA"/>
    <w:rsid w:val="002C65D6"/>
    <w:rsid w:val="002C6E18"/>
    <w:rsid w:val="002D0773"/>
    <w:rsid w:val="002D3F18"/>
    <w:rsid w:val="002D52B2"/>
    <w:rsid w:val="002D55D1"/>
    <w:rsid w:val="002D5AFD"/>
    <w:rsid w:val="002D7A6C"/>
    <w:rsid w:val="002E32E6"/>
    <w:rsid w:val="002E3AF9"/>
    <w:rsid w:val="002E43DE"/>
    <w:rsid w:val="002E5C5C"/>
    <w:rsid w:val="002E7AEB"/>
    <w:rsid w:val="002E7F1F"/>
    <w:rsid w:val="002F010C"/>
    <w:rsid w:val="002F1C1F"/>
    <w:rsid w:val="002F2284"/>
    <w:rsid w:val="002F261D"/>
    <w:rsid w:val="002F3E32"/>
    <w:rsid w:val="002F48D2"/>
    <w:rsid w:val="002F5AB3"/>
    <w:rsid w:val="002F6BB8"/>
    <w:rsid w:val="002F7495"/>
    <w:rsid w:val="003003FE"/>
    <w:rsid w:val="0030478F"/>
    <w:rsid w:val="00306EF9"/>
    <w:rsid w:val="00307FDA"/>
    <w:rsid w:val="003102F6"/>
    <w:rsid w:val="00312ED2"/>
    <w:rsid w:val="003132F0"/>
    <w:rsid w:val="003149C8"/>
    <w:rsid w:val="00314B39"/>
    <w:rsid w:val="00316CAD"/>
    <w:rsid w:val="003210C2"/>
    <w:rsid w:val="003215A2"/>
    <w:rsid w:val="0032232D"/>
    <w:rsid w:val="00323FB0"/>
    <w:rsid w:val="00327761"/>
    <w:rsid w:val="003277A8"/>
    <w:rsid w:val="00327870"/>
    <w:rsid w:val="0033152D"/>
    <w:rsid w:val="003318D2"/>
    <w:rsid w:val="00331ADF"/>
    <w:rsid w:val="00331E89"/>
    <w:rsid w:val="00332AFE"/>
    <w:rsid w:val="003372FD"/>
    <w:rsid w:val="00340DF3"/>
    <w:rsid w:val="00341228"/>
    <w:rsid w:val="0034190D"/>
    <w:rsid w:val="003425F2"/>
    <w:rsid w:val="00342F4C"/>
    <w:rsid w:val="0034406F"/>
    <w:rsid w:val="003449AE"/>
    <w:rsid w:val="00345383"/>
    <w:rsid w:val="00345BAC"/>
    <w:rsid w:val="00347828"/>
    <w:rsid w:val="0035040C"/>
    <w:rsid w:val="003505B0"/>
    <w:rsid w:val="003512D6"/>
    <w:rsid w:val="0035214A"/>
    <w:rsid w:val="00352E11"/>
    <w:rsid w:val="003559FF"/>
    <w:rsid w:val="00356EEE"/>
    <w:rsid w:val="003570A8"/>
    <w:rsid w:val="0035783D"/>
    <w:rsid w:val="00360429"/>
    <w:rsid w:val="0036078C"/>
    <w:rsid w:val="00360BD5"/>
    <w:rsid w:val="003613D9"/>
    <w:rsid w:val="00363F14"/>
    <w:rsid w:val="00366358"/>
    <w:rsid w:val="00367390"/>
    <w:rsid w:val="003700E1"/>
    <w:rsid w:val="00371ADE"/>
    <w:rsid w:val="00371EC9"/>
    <w:rsid w:val="003749CB"/>
    <w:rsid w:val="0037615F"/>
    <w:rsid w:val="00376947"/>
    <w:rsid w:val="00376ADF"/>
    <w:rsid w:val="00376BF4"/>
    <w:rsid w:val="00377E9B"/>
    <w:rsid w:val="00380407"/>
    <w:rsid w:val="003805BF"/>
    <w:rsid w:val="00380676"/>
    <w:rsid w:val="00380C11"/>
    <w:rsid w:val="003816EF"/>
    <w:rsid w:val="00381D98"/>
    <w:rsid w:val="003824BF"/>
    <w:rsid w:val="0038416B"/>
    <w:rsid w:val="00385233"/>
    <w:rsid w:val="00385FC8"/>
    <w:rsid w:val="003877C0"/>
    <w:rsid w:val="0039069F"/>
    <w:rsid w:val="00390BA5"/>
    <w:rsid w:val="003911C2"/>
    <w:rsid w:val="00392EEF"/>
    <w:rsid w:val="00394DD1"/>
    <w:rsid w:val="00395513"/>
    <w:rsid w:val="0039573E"/>
    <w:rsid w:val="00395AED"/>
    <w:rsid w:val="00395CB3"/>
    <w:rsid w:val="003967F1"/>
    <w:rsid w:val="00396A33"/>
    <w:rsid w:val="00396A34"/>
    <w:rsid w:val="00396FAF"/>
    <w:rsid w:val="00397B57"/>
    <w:rsid w:val="003A09D0"/>
    <w:rsid w:val="003A0E7C"/>
    <w:rsid w:val="003A3386"/>
    <w:rsid w:val="003A3494"/>
    <w:rsid w:val="003A3913"/>
    <w:rsid w:val="003A46A2"/>
    <w:rsid w:val="003A5A84"/>
    <w:rsid w:val="003A5D1C"/>
    <w:rsid w:val="003A707E"/>
    <w:rsid w:val="003B0508"/>
    <w:rsid w:val="003B1989"/>
    <w:rsid w:val="003B277D"/>
    <w:rsid w:val="003B2AC8"/>
    <w:rsid w:val="003B328D"/>
    <w:rsid w:val="003B4C6B"/>
    <w:rsid w:val="003B6610"/>
    <w:rsid w:val="003B676C"/>
    <w:rsid w:val="003B7201"/>
    <w:rsid w:val="003B7579"/>
    <w:rsid w:val="003B7748"/>
    <w:rsid w:val="003B7DBD"/>
    <w:rsid w:val="003C0C8C"/>
    <w:rsid w:val="003C0F18"/>
    <w:rsid w:val="003C2712"/>
    <w:rsid w:val="003C5019"/>
    <w:rsid w:val="003C5029"/>
    <w:rsid w:val="003C73DA"/>
    <w:rsid w:val="003C7468"/>
    <w:rsid w:val="003D07FF"/>
    <w:rsid w:val="003D37B1"/>
    <w:rsid w:val="003D4811"/>
    <w:rsid w:val="003D5268"/>
    <w:rsid w:val="003D78F5"/>
    <w:rsid w:val="003E0EEB"/>
    <w:rsid w:val="003E10B0"/>
    <w:rsid w:val="003E116F"/>
    <w:rsid w:val="003E22ED"/>
    <w:rsid w:val="003E2B7E"/>
    <w:rsid w:val="003E3F4B"/>
    <w:rsid w:val="003E4ECC"/>
    <w:rsid w:val="003E4EF9"/>
    <w:rsid w:val="003E60FA"/>
    <w:rsid w:val="003E767C"/>
    <w:rsid w:val="003F1994"/>
    <w:rsid w:val="003F2969"/>
    <w:rsid w:val="003F3316"/>
    <w:rsid w:val="003F3EF8"/>
    <w:rsid w:val="003F51C6"/>
    <w:rsid w:val="003F534F"/>
    <w:rsid w:val="004009B2"/>
    <w:rsid w:val="00400F20"/>
    <w:rsid w:val="0040319F"/>
    <w:rsid w:val="0040401B"/>
    <w:rsid w:val="00405448"/>
    <w:rsid w:val="00405CBD"/>
    <w:rsid w:val="00410805"/>
    <w:rsid w:val="004108DA"/>
    <w:rsid w:val="00412A78"/>
    <w:rsid w:val="004146FC"/>
    <w:rsid w:val="0041482E"/>
    <w:rsid w:val="00416B80"/>
    <w:rsid w:val="00416E02"/>
    <w:rsid w:val="004175F3"/>
    <w:rsid w:val="0042025E"/>
    <w:rsid w:val="00420CAA"/>
    <w:rsid w:val="00421568"/>
    <w:rsid w:val="00421B6E"/>
    <w:rsid w:val="00422682"/>
    <w:rsid w:val="004226FE"/>
    <w:rsid w:val="00422B84"/>
    <w:rsid w:val="00422D9D"/>
    <w:rsid w:val="00423264"/>
    <w:rsid w:val="00424562"/>
    <w:rsid w:val="004249A7"/>
    <w:rsid w:val="00424A71"/>
    <w:rsid w:val="0042595F"/>
    <w:rsid w:val="0042714E"/>
    <w:rsid w:val="00427AAE"/>
    <w:rsid w:val="00427C00"/>
    <w:rsid w:val="0043143B"/>
    <w:rsid w:val="00431765"/>
    <w:rsid w:val="00432CA8"/>
    <w:rsid w:val="00433D89"/>
    <w:rsid w:val="00436634"/>
    <w:rsid w:val="004366B7"/>
    <w:rsid w:val="0043798C"/>
    <w:rsid w:val="00440579"/>
    <w:rsid w:val="00441852"/>
    <w:rsid w:val="00442489"/>
    <w:rsid w:val="00443108"/>
    <w:rsid w:val="00443C2C"/>
    <w:rsid w:val="00444379"/>
    <w:rsid w:val="004443F1"/>
    <w:rsid w:val="00444D53"/>
    <w:rsid w:val="004452EA"/>
    <w:rsid w:val="00445396"/>
    <w:rsid w:val="004456D6"/>
    <w:rsid w:val="004508CB"/>
    <w:rsid w:val="00450F57"/>
    <w:rsid w:val="0045215D"/>
    <w:rsid w:val="00452658"/>
    <w:rsid w:val="00453BBD"/>
    <w:rsid w:val="00454CB7"/>
    <w:rsid w:val="004553D4"/>
    <w:rsid w:val="004563ED"/>
    <w:rsid w:val="00456A47"/>
    <w:rsid w:val="00456DF6"/>
    <w:rsid w:val="00457FFD"/>
    <w:rsid w:val="00460B2B"/>
    <w:rsid w:val="00460B97"/>
    <w:rsid w:val="00461744"/>
    <w:rsid w:val="00461935"/>
    <w:rsid w:val="00461A1F"/>
    <w:rsid w:val="00461F18"/>
    <w:rsid w:val="00461F40"/>
    <w:rsid w:val="0046267A"/>
    <w:rsid w:val="00462C64"/>
    <w:rsid w:val="00463A34"/>
    <w:rsid w:val="004651DD"/>
    <w:rsid w:val="00465434"/>
    <w:rsid w:val="004662D9"/>
    <w:rsid w:val="00466C52"/>
    <w:rsid w:val="0047281D"/>
    <w:rsid w:val="00473331"/>
    <w:rsid w:val="00473746"/>
    <w:rsid w:val="0047392B"/>
    <w:rsid w:val="004739E3"/>
    <w:rsid w:val="00473C13"/>
    <w:rsid w:val="004770DB"/>
    <w:rsid w:val="0048007E"/>
    <w:rsid w:val="0048176E"/>
    <w:rsid w:val="00482834"/>
    <w:rsid w:val="0048484E"/>
    <w:rsid w:val="0048677C"/>
    <w:rsid w:val="004921C4"/>
    <w:rsid w:val="0049433C"/>
    <w:rsid w:val="00494553"/>
    <w:rsid w:val="004959C5"/>
    <w:rsid w:val="00496394"/>
    <w:rsid w:val="00497179"/>
    <w:rsid w:val="004A03DD"/>
    <w:rsid w:val="004A1199"/>
    <w:rsid w:val="004A2A7F"/>
    <w:rsid w:val="004A2B5C"/>
    <w:rsid w:val="004A502D"/>
    <w:rsid w:val="004A566D"/>
    <w:rsid w:val="004A6A42"/>
    <w:rsid w:val="004B01DE"/>
    <w:rsid w:val="004B0877"/>
    <w:rsid w:val="004B2EA1"/>
    <w:rsid w:val="004B2FD2"/>
    <w:rsid w:val="004B417C"/>
    <w:rsid w:val="004B54A8"/>
    <w:rsid w:val="004B7608"/>
    <w:rsid w:val="004C0334"/>
    <w:rsid w:val="004C0534"/>
    <w:rsid w:val="004C06FD"/>
    <w:rsid w:val="004C1C6F"/>
    <w:rsid w:val="004C211D"/>
    <w:rsid w:val="004C2D71"/>
    <w:rsid w:val="004C3E45"/>
    <w:rsid w:val="004C4498"/>
    <w:rsid w:val="004C6FDB"/>
    <w:rsid w:val="004C7804"/>
    <w:rsid w:val="004D0CBC"/>
    <w:rsid w:val="004D21FD"/>
    <w:rsid w:val="004D2A6D"/>
    <w:rsid w:val="004D3483"/>
    <w:rsid w:val="004D41BA"/>
    <w:rsid w:val="004E0104"/>
    <w:rsid w:val="004E1A8A"/>
    <w:rsid w:val="004E328B"/>
    <w:rsid w:val="004E5A91"/>
    <w:rsid w:val="004F057E"/>
    <w:rsid w:val="004F0F16"/>
    <w:rsid w:val="004F2CF3"/>
    <w:rsid w:val="004F4494"/>
    <w:rsid w:val="004F60F3"/>
    <w:rsid w:val="004F6442"/>
    <w:rsid w:val="004F6DBA"/>
    <w:rsid w:val="004F7EEE"/>
    <w:rsid w:val="0050267E"/>
    <w:rsid w:val="00502ED0"/>
    <w:rsid w:val="00506057"/>
    <w:rsid w:val="0050718A"/>
    <w:rsid w:val="00510EA2"/>
    <w:rsid w:val="00511F86"/>
    <w:rsid w:val="0051364E"/>
    <w:rsid w:val="005140FD"/>
    <w:rsid w:val="005141F8"/>
    <w:rsid w:val="005147A4"/>
    <w:rsid w:val="005170EA"/>
    <w:rsid w:val="005171F8"/>
    <w:rsid w:val="00517E35"/>
    <w:rsid w:val="00521D5F"/>
    <w:rsid w:val="00522C8F"/>
    <w:rsid w:val="00523A7F"/>
    <w:rsid w:val="00524101"/>
    <w:rsid w:val="005246F4"/>
    <w:rsid w:val="00525443"/>
    <w:rsid w:val="005265B3"/>
    <w:rsid w:val="00531446"/>
    <w:rsid w:val="0053334C"/>
    <w:rsid w:val="00534366"/>
    <w:rsid w:val="005346A0"/>
    <w:rsid w:val="00545E70"/>
    <w:rsid w:val="00546176"/>
    <w:rsid w:val="005462DB"/>
    <w:rsid w:val="0054696B"/>
    <w:rsid w:val="00547560"/>
    <w:rsid w:val="00550257"/>
    <w:rsid w:val="005515B7"/>
    <w:rsid w:val="005520B1"/>
    <w:rsid w:val="005529B2"/>
    <w:rsid w:val="005547B4"/>
    <w:rsid w:val="005560B1"/>
    <w:rsid w:val="0055679C"/>
    <w:rsid w:val="0055733F"/>
    <w:rsid w:val="00557922"/>
    <w:rsid w:val="0056009C"/>
    <w:rsid w:val="005627C7"/>
    <w:rsid w:val="005637F1"/>
    <w:rsid w:val="0056417E"/>
    <w:rsid w:val="00564B6B"/>
    <w:rsid w:val="00564D58"/>
    <w:rsid w:val="00570EB9"/>
    <w:rsid w:val="005716C2"/>
    <w:rsid w:val="0057329A"/>
    <w:rsid w:val="00573A33"/>
    <w:rsid w:val="0057452F"/>
    <w:rsid w:val="00574C00"/>
    <w:rsid w:val="00574E46"/>
    <w:rsid w:val="00580287"/>
    <w:rsid w:val="005805C2"/>
    <w:rsid w:val="00581D89"/>
    <w:rsid w:val="0058304B"/>
    <w:rsid w:val="00586C6B"/>
    <w:rsid w:val="00586D5D"/>
    <w:rsid w:val="00592A88"/>
    <w:rsid w:val="005941ED"/>
    <w:rsid w:val="00594256"/>
    <w:rsid w:val="00594ACA"/>
    <w:rsid w:val="00597177"/>
    <w:rsid w:val="005977C1"/>
    <w:rsid w:val="005A00B1"/>
    <w:rsid w:val="005A04A9"/>
    <w:rsid w:val="005A0C35"/>
    <w:rsid w:val="005A363C"/>
    <w:rsid w:val="005A3D2D"/>
    <w:rsid w:val="005A632A"/>
    <w:rsid w:val="005A6757"/>
    <w:rsid w:val="005B0C6B"/>
    <w:rsid w:val="005B3BD4"/>
    <w:rsid w:val="005B51DA"/>
    <w:rsid w:val="005B52BA"/>
    <w:rsid w:val="005B640E"/>
    <w:rsid w:val="005B6755"/>
    <w:rsid w:val="005B6891"/>
    <w:rsid w:val="005C074E"/>
    <w:rsid w:val="005C1D18"/>
    <w:rsid w:val="005C39D2"/>
    <w:rsid w:val="005C5685"/>
    <w:rsid w:val="005C6E15"/>
    <w:rsid w:val="005C7117"/>
    <w:rsid w:val="005C7D19"/>
    <w:rsid w:val="005D1266"/>
    <w:rsid w:val="005D3DE1"/>
    <w:rsid w:val="005D4161"/>
    <w:rsid w:val="005D48EB"/>
    <w:rsid w:val="005D57E8"/>
    <w:rsid w:val="005D5DBA"/>
    <w:rsid w:val="005D6381"/>
    <w:rsid w:val="005D65B0"/>
    <w:rsid w:val="005D76C8"/>
    <w:rsid w:val="005D7D63"/>
    <w:rsid w:val="005E01D1"/>
    <w:rsid w:val="005E0845"/>
    <w:rsid w:val="005E2A8E"/>
    <w:rsid w:val="005E31CC"/>
    <w:rsid w:val="005E3213"/>
    <w:rsid w:val="005E3644"/>
    <w:rsid w:val="005E3645"/>
    <w:rsid w:val="005F1987"/>
    <w:rsid w:val="005F215F"/>
    <w:rsid w:val="005F242D"/>
    <w:rsid w:val="005F2E60"/>
    <w:rsid w:val="005F30F7"/>
    <w:rsid w:val="005F3865"/>
    <w:rsid w:val="005F5CF6"/>
    <w:rsid w:val="005F6083"/>
    <w:rsid w:val="005F614C"/>
    <w:rsid w:val="005F6DA1"/>
    <w:rsid w:val="005F709B"/>
    <w:rsid w:val="005F70DE"/>
    <w:rsid w:val="00600991"/>
    <w:rsid w:val="00601016"/>
    <w:rsid w:val="00602139"/>
    <w:rsid w:val="00603116"/>
    <w:rsid w:val="00603A04"/>
    <w:rsid w:val="006060A4"/>
    <w:rsid w:val="0060772E"/>
    <w:rsid w:val="00607992"/>
    <w:rsid w:val="00607A07"/>
    <w:rsid w:val="00607A12"/>
    <w:rsid w:val="0061015E"/>
    <w:rsid w:val="0061179E"/>
    <w:rsid w:val="00613820"/>
    <w:rsid w:val="00615164"/>
    <w:rsid w:val="006156F8"/>
    <w:rsid w:val="00616AFA"/>
    <w:rsid w:val="00616DC3"/>
    <w:rsid w:val="00617736"/>
    <w:rsid w:val="0062103B"/>
    <w:rsid w:val="00621532"/>
    <w:rsid w:val="006233A7"/>
    <w:rsid w:val="00623C4F"/>
    <w:rsid w:val="00624908"/>
    <w:rsid w:val="0062617B"/>
    <w:rsid w:val="006320E9"/>
    <w:rsid w:val="00633C46"/>
    <w:rsid w:val="00634455"/>
    <w:rsid w:val="006402EF"/>
    <w:rsid w:val="006408E6"/>
    <w:rsid w:val="00640BA2"/>
    <w:rsid w:val="00640EEC"/>
    <w:rsid w:val="00641484"/>
    <w:rsid w:val="0064193E"/>
    <w:rsid w:val="00643843"/>
    <w:rsid w:val="00646BA3"/>
    <w:rsid w:val="0064746E"/>
    <w:rsid w:val="00647F48"/>
    <w:rsid w:val="006512EA"/>
    <w:rsid w:val="00651F06"/>
    <w:rsid w:val="0065304B"/>
    <w:rsid w:val="00653181"/>
    <w:rsid w:val="006533B4"/>
    <w:rsid w:val="006550A7"/>
    <w:rsid w:val="00655553"/>
    <w:rsid w:val="00655C36"/>
    <w:rsid w:val="00656527"/>
    <w:rsid w:val="00656ACE"/>
    <w:rsid w:val="00656CFE"/>
    <w:rsid w:val="00657ACC"/>
    <w:rsid w:val="0066037B"/>
    <w:rsid w:val="006604DE"/>
    <w:rsid w:val="0066228E"/>
    <w:rsid w:val="00663E9C"/>
    <w:rsid w:val="00664611"/>
    <w:rsid w:val="00664F2B"/>
    <w:rsid w:val="00665E46"/>
    <w:rsid w:val="006678D2"/>
    <w:rsid w:val="00667E8A"/>
    <w:rsid w:val="006710E4"/>
    <w:rsid w:val="0067287C"/>
    <w:rsid w:val="00673594"/>
    <w:rsid w:val="006742B8"/>
    <w:rsid w:val="00675734"/>
    <w:rsid w:val="00676326"/>
    <w:rsid w:val="00676790"/>
    <w:rsid w:val="0068092D"/>
    <w:rsid w:val="00680B06"/>
    <w:rsid w:val="00681CF0"/>
    <w:rsid w:val="0068402B"/>
    <w:rsid w:val="006848E9"/>
    <w:rsid w:val="006863C7"/>
    <w:rsid w:val="00686910"/>
    <w:rsid w:val="006928EE"/>
    <w:rsid w:val="006929B1"/>
    <w:rsid w:val="00692FAC"/>
    <w:rsid w:val="0069309B"/>
    <w:rsid w:val="006945EF"/>
    <w:rsid w:val="00696BFD"/>
    <w:rsid w:val="006971E4"/>
    <w:rsid w:val="00697665"/>
    <w:rsid w:val="006A0E4A"/>
    <w:rsid w:val="006A117D"/>
    <w:rsid w:val="006A1E98"/>
    <w:rsid w:val="006A68FA"/>
    <w:rsid w:val="006B017C"/>
    <w:rsid w:val="006B06D9"/>
    <w:rsid w:val="006B070E"/>
    <w:rsid w:val="006B0DED"/>
    <w:rsid w:val="006B10FC"/>
    <w:rsid w:val="006B22E3"/>
    <w:rsid w:val="006B45D2"/>
    <w:rsid w:val="006B4E32"/>
    <w:rsid w:val="006B546B"/>
    <w:rsid w:val="006B5DF7"/>
    <w:rsid w:val="006B6223"/>
    <w:rsid w:val="006B77EC"/>
    <w:rsid w:val="006C0B1C"/>
    <w:rsid w:val="006C2E69"/>
    <w:rsid w:val="006C36C4"/>
    <w:rsid w:val="006C57E2"/>
    <w:rsid w:val="006C7F0B"/>
    <w:rsid w:val="006D0E88"/>
    <w:rsid w:val="006D2221"/>
    <w:rsid w:val="006D2615"/>
    <w:rsid w:val="006D3C37"/>
    <w:rsid w:val="006D3F3D"/>
    <w:rsid w:val="006D3FD2"/>
    <w:rsid w:val="006D4270"/>
    <w:rsid w:val="006D721A"/>
    <w:rsid w:val="006E125A"/>
    <w:rsid w:val="006E1866"/>
    <w:rsid w:val="006E4798"/>
    <w:rsid w:val="006E566B"/>
    <w:rsid w:val="006E6C51"/>
    <w:rsid w:val="006E7DCB"/>
    <w:rsid w:val="006F0010"/>
    <w:rsid w:val="006F09C3"/>
    <w:rsid w:val="006F0F28"/>
    <w:rsid w:val="006F3D3B"/>
    <w:rsid w:val="006F448B"/>
    <w:rsid w:val="006F452E"/>
    <w:rsid w:val="006F4775"/>
    <w:rsid w:val="006F4A0A"/>
    <w:rsid w:val="006F5315"/>
    <w:rsid w:val="006F639A"/>
    <w:rsid w:val="006F6A7A"/>
    <w:rsid w:val="006F6EB1"/>
    <w:rsid w:val="006F74C1"/>
    <w:rsid w:val="0070034B"/>
    <w:rsid w:val="0070449E"/>
    <w:rsid w:val="007049A4"/>
    <w:rsid w:val="007056B5"/>
    <w:rsid w:val="00705988"/>
    <w:rsid w:val="0070693E"/>
    <w:rsid w:val="00706F42"/>
    <w:rsid w:val="007071BD"/>
    <w:rsid w:val="007079FA"/>
    <w:rsid w:val="007117DD"/>
    <w:rsid w:val="00712A9B"/>
    <w:rsid w:val="00712F0F"/>
    <w:rsid w:val="00713FAE"/>
    <w:rsid w:val="00715997"/>
    <w:rsid w:val="00715F2C"/>
    <w:rsid w:val="00716DDC"/>
    <w:rsid w:val="00717CFF"/>
    <w:rsid w:val="00721532"/>
    <w:rsid w:val="00721749"/>
    <w:rsid w:val="00721BDC"/>
    <w:rsid w:val="00721E1B"/>
    <w:rsid w:val="00722168"/>
    <w:rsid w:val="007233E6"/>
    <w:rsid w:val="00724D87"/>
    <w:rsid w:val="00726265"/>
    <w:rsid w:val="00726A45"/>
    <w:rsid w:val="00727C55"/>
    <w:rsid w:val="00734BBC"/>
    <w:rsid w:val="007354AB"/>
    <w:rsid w:val="00735DD6"/>
    <w:rsid w:val="007362CD"/>
    <w:rsid w:val="0073769B"/>
    <w:rsid w:val="007377B5"/>
    <w:rsid w:val="00741529"/>
    <w:rsid w:val="0074591C"/>
    <w:rsid w:val="0075010F"/>
    <w:rsid w:val="00750921"/>
    <w:rsid w:val="00753C60"/>
    <w:rsid w:val="00754F36"/>
    <w:rsid w:val="00754FE1"/>
    <w:rsid w:val="00756944"/>
    <w:rsid w:val="00757577"/>
    <w:rsid w:val="00761CCD"/>
    <w:rsid w:val="00762639"/>
    <w:rsid w:val="00763F72"/>
    <w:rsid w:val="007654A9"/>
    <w:rsid w:val="00766DC3"/>
    <w:rsid w:val="00767916"/>
    <w:rsid w:val="007713EB"/>
    <w:rsid w:val="007725CF"/>
    <w:rsid w:val="00774E77"/>
    <w:rsid w:val="00775535"/>
    <w:rsid w:val="00780740"/>
    <w:rsid w:val="00781325"/>
    <w:rsid w:val="00783B05"/>
    <w:rsid w:val="0078558F"/>
    <w:rsid w:val="00786258"/>
    <w:rsid w:val="007866F3"/>
    <w:rsid w:val="00786CC1"/>
    <w:rsid w:val="0078758E"/>
    <w:rsid w:val="00791FEC"/>
    <w:rsid w:val="00792B1E"/>
    <w:rsid w:val="00792E1B"/>
    <w:rsid w:val="0079357C"/>
    <w:rsid w:val="00793A88"/>
    <w:rsid w:val="00794F6D"/>
    <w:rsid w:val="00795297"/>
    <w:rsid w:val="0079588C"/>
    <w:rsid w:val="00797A65"/>
    <w:rsid w:val="007A0F07"/>
    <w:rsid w:val="007A1915"/>
    <w:rsid w:val="007A2A78"/>
    <w:rsid w:val="007A484D"/>
    <w:rsid w:val="007A6A07"/>
    <w:rsid w:val="007A7470"/>
    <w:rsid w:val="007A770D"/>
    <w:rsid w:val="007B0299"/>
    <w:rsid w:val="007B05E3"/>
    <w:rsid w:val="007B39EA"/>
    <w:rsid w:val="007B52AC"/>
    <w:rsid w:val="007B6FF9"/>
    <w:rsid w:val="007B793A"/>
    <w:rsid w:val="007C022E"/>
    <w:rsid w:val="007C2203"/>
    <w:rsid w:val="007C2F25"/>
    <w:rsid w:val="007C4A34"/>
    <w:rsid w:val="007C5DB2"/>
    <w:rsid w:val="007C5F05"/>
    <w:rsid w:val="007C62A3"/>
    <w:rsid w:val="007C66EF"/>
    <w:rsid w:val="007D0164"/>
    <w:rsid w:val="007D0183"/>
    <w:rsid w:val="007D0343"/>
    <w:rsid w:val="007D085E"/>
    <w:rsid w:val="007D228E"/>
    <w:rsid w:val="007D2A1A"/>
    <w:rsid w:val="007D2C92"/>
    <w:rsid w:val="007D3F8E"/>
    <w:rsid w:val="007D4AD2"/>
    <w:rsid w:val="007D691F"/>
    <w:rsid w:val="007E0E7C"/>
    <w:rsid w:val="007E0E81"/>
    <w:rsid w:val="007E4F2D"/>
    <w:rsid w:val="007E71E8"/>
    <w:rsid w:val="007F14BC"/>
    <w:rsid w:val="007F154D"/>
    <w:rsid w:val="007F40E0"/>
    <w:rsid w:val="007F4424"/>
    <w:rsid w:val="007F5ACF"/>
    <w:rsid w:val="007F6DE3"/>
    <w:rsid w:val="007F7282"/>
    <w:rsid w:val="007F77CA"/>
    <w:rsid w:val="00800767"/>
    <w:rsid w:val="00800BC7"/>
    <w:rsid w:val="00802F4A"/>
    <w:rsid w:val="008044BB"/>
    <w:rsid w:val="00805174"/>
    <w:rsid w:val="008068C4"/>
    <w:rsid w:val="00807500"/>
    <w:rsid w:val="00810D8E"/>
    <w:rsid w:val="008116C8"/>
    <w:rsid w:val="00813D93"/>
    <w:rsid w:val="0081433E"/>
    <w:rsid w:val="0081602F"/>
    <w:rsid w:val="00816EF9"/>
    <w:rsid w:val="00817FB4"/>
    <w:rsid w:val="00821CB3"/>
    <w:rsid w:val="00822E40"/>
    <w:rsid w:val="008244CB"/>
    <w:rsid w:val="00824BFB"/>
    <w:rsid w:val="008256AC"/>
    <w:rsid w:val="00825824"/>
    <w:rsid w:val="00825AF1"/>
    <w:rsid w:val="00827F9E"/>
    <w:rsid w:val="0083063A"/>
    <w:rsid w:val="00831AAC"/>
    <w:rsid w:val="00831BCB"/>
    <w:rsid w:val="00831D24"/>
    <w:rsid w:val="0083373B"/>
    <w:rsid w:val="0083414C"/>
    <w:rsid w:val="008346AF"/>
    <w:rsid w:val="00834C5D"/>
    <w:rsid w:val="008356FE"/>
    <w:rsid w:val="00835E51"/>
    <w:rsid w:val="00835F75"/>
    <w:rsid w:val="008371E7"/>
    <w:rsid w:val="00837D33"/>
    <w:rsid w:val="00840B53"/>
    <w:rsid w:val="00841342"/>
    <w:rsid w:val="00841CEF"/>
    <w:rsid w:val="0084229F"/>
    <w:rsid w:val="0084651E"/>
    <w:rsid w:val="00847F55"/>
    <w:rsid w:val="00851633"/>
    <w:rsid w:val="00851CAC"/>
    <w:rsid w:val="00852706"/>
    <w:rsid w:val="0085385B"/>
    <w:rsid w:val="008557B1"/>
    <w:rsid w:val="00855B45"/>
    <w:rsid w:val="00857506"/>
    <w:rsid w:val="00857D71"/>
    <w:rsid w:val="00860363"/>
    <w:rsid w:val="008611F0"/>
    <w:rsid w:val="008619A8"/>
    <w:rsid w:val="0086234D"/>
    <w:rsid w:val="008625D3"/>
    <w:rsid w:val="0086441E"/>
    <w:rsid w:val="00864479"/>
    <w:rsid w:val="0086674B"/>
    <w:rsid w:val="00867F55"/>
    <w:rsid w:val="00872A24"/>
    <w:rsid w:val="00872AC5"/>
    <w:rsid w:val="00872E1A"/>
    <w:rsid w:val="0087312B"/>
    <w:rsid w:val="00873BBD"/>
    <w:rsid w:val="00874A73"/>
    <w:rsid w:val="00875100"/>
    <w:rsid w:val="00877677"/>
    <w:rsid w:val="00877B65"/>
    <w:rsid w:val="00880454"/>
    <w:rsid w:val="00880734"/>
    <w:rsid w:val="008830F5"/>
    <w:rsid w:val="008832C7"/>
    <w:rsid w:val="00884C52"/>
    <w:rsid w:val="008856EF"/>
    <w:rsid w:val="008867C0"/>
    <w:rsid w:val="0088685B"/>
    <w:rsid w:val="00886BCF"/>
    <w:rsid w:val="00886E86"/>
    <w:rsid w:val="00887FE5"/>
    <w:rsid w:val="008900EC"/>
    <w:rsid w:val="00891ADA"/>
    <w:rsid w:val="00891B74"/>
    <w:rsid w:val="00891B98"/>
    <w:rsid w:val="008929EB"/>
    <w:rsid w:val="00892B71"/>
    <w:rsid w:val="00893BC5"/>
    <w:rsid w:val="00893C9C"/>
    <w:rsid w:val="00893E97"/>
    <w:rsid w:val="0089448F"/>
    <w:rsid w:val="00895224"/>
    <w:rsid w:val="008971BA"/>
    <w:rsid w:val="008972C8"/>
    <w:rsid w:val="00897CE6"/>
    <w:rsid w:val="008A06AA"/>
    <w:rsid w:val="008A161E"/>
    <w:rsid w:val="008A3668"/>
    <w:rsid w:val="008A380E"/>
    <w:rsid w:val="008A5140"/>
    <w:rsid w:val="008A5192"/>
    <w:rsid w:val="008A6AFD"/>
    <w:rsid w:val="008B2350"/>
    <w:rsid w:val="008B24ED"/>
    <w:rsid w:val="008B4786"/>
    <w:rsid w:val="008B4A71"/>
    <w:rsid w:val="008C0854"/>
    <w:rsid w:val="008C0900"/>
    <w:rsid w:val="008C286C"/>
    <w:rsid w:val="008C2A38"/>
    <w:rsid w:val="008C3AC4"/>
    <w:rsid w:val="008C4479"/>
    <w:rsid w:val="008C5DF3"/>
    <w:rsid w:val="008C63FE"/>
    <w:rsid w:val="008C6FF8"/>
    <w:rsid w:val="008D03ED"/>
    <w:rsid w:val="008D056E"/>
    <w:rsid w:val="008D1127"/>
    <w:rsid w:val="008D1D97"/>
    <w:rsid w:val="008D257F"/>
    <w:rsid w:val="008D455C"/>
    <w:rsid w:val="008D7B92"/>
    <w:rsid w:val="008E0E86"/>
    <w:rsid w:val="008E14F9"/>
    <w:rsid w:val="008E2FEE"/>
    <w:rsid w:val="008E367F"/>
    <w:rsid w:val="008E4993"/>
    <w:rsid w:val="008E4F85"/>
    <w:rsid w:val="008E6E8E"/>
    <w:rsid w:val="008E77FB"/>
    <w:rsid w:val="008F06D5"/>
    <w:rsid w:val="008F1D2A"/>
    <w:rsid w:val="008F1D31"/>
    <w:rsid w:val="008F34D3"/>
    <w:rsid w:val="008F3F58"/>
    <w:rsid w:val="008F484F"/>
    <w:rsid w:val="008F5607"/>
    <w:rsid w:val="008F5A56"/>
    <w:rsid w:val="00902E09"/>
    <w:rsid w:val="00903F79"/>
    <w:rsid w:val="0090430B"/>
    <w:rsid w:val="009050F1"/>
    <w:rsid w:val="00906081"/>
    <w:rsid w:val="0090646F"/>
    <w:rsid w:val="00907354"/>
    <w:rsid w:val="00910BD7"/>
    <w:rsid w:val="00910FCC"/>
    <w:rsid w:val="00913478"/>
    <w:rsid w:val="00916847"/>
    <w:rsid w:val="0092290A"/>
    <w:rsid w:val="00923AE5"/>
    <w:rsid w:val="00924371"/>
    <w:rsid w:val="00924693"/>
    <w:rsid w:val="00926492"/>
    <w:rsid w:val="00926F72"/>
    <w:rsid w:val="00930336"/>
    <w:rsid w:val="00930A38"/>
    <w:rsid w:val="0093177D"/>
    <w:rsid w:val="00931A29"/>
    <w:rsid w:val="00931E40"/>
    <w:rsid w:val="00932B8A"/>
    <w:rsid w:val="00934DE5"/>
    <w:rsid w:val="00936143"/>
    <w:rsid w:val="009405A7"/>
    <w:rsid w:val="00940F11"/>
    <w:rsid w:val="00941109"/>
    <w:rsid w:val="00943AF3"/>
    <w:rsid w:val="00943B71"/>
    <w:rsid w:val="00946549"/>
    <w:rsid w:val="009468F2"/>
    <w:rsid w:val="00946B10"/>
    <w:rsid w:val="00950816"/>
    <w:rsid w:val="00950A9C"/>
    <w:rsid w:val="009511A3"/>
    <w:rsid w:val="009526CB"/>
    <w:rsid w:val="00953031"/>
    <w:rsid w:val="00953EBD"/>
    <w:rsid w:val="00955268"/>
    <w:rsid w:val="00955567"/>
    <w:rsid w:val="00955D90"/>
    <w:rsid w:val="009563B2"/>
    <w:rsid w:val="009568F7"/>
    <w:rsid w:val="00956ECB"/>
    <w:rsid w:val="009578F3"/>
    <w:rsid w:val="00960582"/>
    <w:rsid w:val="00960939"/>
    <w:rsid w:val="00960FB6"/>
    <w:rsid w:val="009619A9"/>
    <w:rsid w:val="0096230F"/>
    <w:rsid w:val="00964328"/>
    <w:rsid w:val="00965983"/>
    <w:rsid w:val="00966235"/>
    <w:rsid w:val="009673D5"/>
    <w:rsid w:val="009679FD"/>
    <w:rsid w:val="0097061A"/>
    <w:rsid w:val="009713E1"/>
    <w:rsid w:val="00971D95"/>
    <w:rsid w:val="00972387"/>
    <w:rsid w:val="00972E46"/>
    <w:rsid w:val="00973713"/>
    <w:rsid w:val="009747B6"/>
    <w:rsid w:val="00974A8E"/>
    <w:rsid w:val="00977127"/>
    <w:rsid w:val="00980CEF"/>
    <w:rsid w:val="00984053"/>
    <w:rsid w:val="009841CF"/>
    <w:rsid w:val="009856F0"/>
    <w:rsid w:val="00986191"/>
    <w:rsid w:val="00986EC8"/>
    <w:rsid w:val="009906EA"/>
    <w:rsid w:val="00991576"/>
    <w:rsid w:val="0099191D"/>
    <w:rsid w:val="00995A40"/>
    <w:rsid w:val="0099706C"/>
    <w:rsid w:val="009A05B0"/>
    <w:rsid w:val="009A171C"/>
    <w:rsid w:val="009A1997"/>
    <w:rsid w:val="009A1EF6"/>
    <w:rsid w:val="009A3BE3"/>
    <w:rsid w:val="009A4F43"/>
    <w:rsid w:val="009A7DC4"/>
    <w:rsid w:val="009B0C93"/>
    <w:rsid w:val="009B29AF"/>
    <w:rsid w:val="009B3238"/>
    <w:rsid w:val="009B40CA"/>
    <w:rsid w:val="009B4E74"/>
    <w:rsid w:val="009C271D"/>
    <w:rsid w:val="009C393C"/>
    <w:rsid w:val="009C5E6D"/>
    <w:rsid w:val="009C6E09"/>
    <w:rsid w:val="009C76AC"/>
    <w:rsid w:val="009D119D"/>
    <w:rsid w:val="009D1F1C"/>
    <w:rsid w:val="009D20FA"/>
    <w:rsid w:val="009D2ECD"/>
    <w:rsid w:val="009D48DC"/>
    <w:rsid w:val="009D4A9F"/>
    <w:rsid w:val="009D53DC"/>
    <w:rsid w:val="009D577A"/>
    <w:rsid w:val="009D69C2"/>
    <w:rsid w:val="009E0ED2"/>
    <w:rsid w:val="009E2276"/>
    <w:rsid w:val="009E22B3"/>
    <w:rsid w:val="009E6E73"/>
    <w:rsid w:val="009E76AD"/>
    <w:rsid w:val="009F0DB2"/>
    <w:rsid w:val="009F2493"/>
    <w:rsid w:val="009F2A7C"/>
    <w:rsid w:val="009F3A2B"/>
    <w:rsid w:val="009F3EBC"/>
    <w:rsid w:val="009F534F"/>
    <w:rsid w:val="009F6162"/>
    <w:rsid w:val="009F72B2"/>
    <w:rsid w:val="00A017C0"/>
    <w:rsid w:val="00A02E47"/>
    <w:rsid w:val="00A053F5"/>
    <w:rsid w:val="00A05EEF"/>
    <w:rsid w:val="00A06443"/>
    <w:rsid w:val="00A0685C"/>
    <w:rsid w:val="00A07152"/>
    <w:rsid w:val="00A07EB1"/>
    <w:rsid w:val="00A13D90"/>
    <w:rsid w:val="00A14577"/>
    <w:rsid w:val="00A16918"/>
    <w:rsid w:val="00A1719F"/>
    <w:rsid w:val="00A17563"/>
    <w:rsid w:val="00A227D5"/>
    <w:rsid w:val="00A22F37"/>
    <w:rsid w:val="00A25128"/>
    <w:rsid w:val="00A26377"/>
    <w:rsid w:val="00A30662"/>
    <w:rsid w:val="00A32D60"/>
    <w:rsid w:val="00A346DA"/>
    <w:rsid w:val="00A352F2"/>
    <w:rsid w:val="00A36C32"/>
    <w:rsid w:val="00A3776D"/>
    <w:rsid w:val="00A37D39"/>
    <w:rsid w:val="00A40132"/>
    <w:rsid w:val="00A401DA"/>
    <w:rsid w:val="00A407CF"/>
    <w:rsid w:val="00A40B87"/>
    <w:rsid w:val="00A41FD4"/>
    <w:rsid w:val="00A448B3"/>
    <w:rsid w:val="00A477A8"/>
    <w:rsid w:val="00A478C9"/>
    <w:rsid w:val="00A47F6F"/>
    <w:rsid w:val="00A50A2C"/>
    <w:rsid w:val="00A51D68"/>
    <w:rsid w:val="00A544A0"/>
    <w:rsid w:val="00A54DE1"/>
    <w:rsid w:val="00A57D6D"/>
    <w:rsid w:val="00A62D6A"/>
    <w:rsid w:val="00A6367E"/>
    <w:rsid w:val="00A64367"/>
    <w:rsid w:val="00A650DE"/>
    <w:rsid w:val="00A65905"/>
    <w:rsid w:val="00A66396"/>
    <w:rsid w:val="00A667D1"/>
    <w:rsid w:val="00A66D26"/>
    <w:rsid w:val="00A672AF"/>
    <w:rsid w:val="00A674CE"/>
    <w:rsid w:val="00A708DE"/>
    <w:rsid w:val="00A71958"/>
    <w:rsid w:val="00A72C3A"/>
    <w:rsid w:val="00A73DF2"/>
    <w:rsid w:val="00A741CC"/>
    <w:rsid w:val="00A75EA1"/>
    <w:rsid w:val="00A7620C"/>
    <w:rsid w:val="00A772C7"/>
    <w:rsid w:val="00A80260"/>
    <w:rsid w:val="00A802B2"/>
    <w:rsid w:val="00A82682"/>
    <w:rsid w:val="00A8333B"/>
    <w:rsid w:val="00A83953"/>
    <w:rsid w:val="00A83A4D"/>
    <w:rsid w:val="00A844B1"/>
    <w:rsid w:val="00A855AF"/>
    <w:rsid w:val="00A86E7F"/>
    <w:rsid w:val="00A8779C"/>
    <w:rsid w:val="00A90456"/>
    <w:rsid w:val="00A91423"/>
    <w:rsid w:val="00A917A0"/>
    <w:rsid w:val="00A918C5"/>
    <w:rsid w:val="00A9192C"/>
    <w:rsid w:val="00A91C2A"/>
    <w:rsid w:val="00A91D1F"/>
    <w:rsid w:val="00A93AE6"/>
    <w:rsid w:val="00A93B07"/>
    <w:rsid w:val="00A94CF9"/>
    <w:rsid w:val="00A95CB1"/>
    <w:rsid w:val="00A963BF"/>
    <w:rsid w:val="00A963D7"/>
    <w:rsid w:val="00AA015A"/>
    <w:rsid w:val="00AA084B"/>
    <w:rsid w:val="00AA21DE"/>
    <w:rsid w:val="00AA24C9"/>
    <w:rsid w:val="00AA310D"/>
    <w:rsid w:val="00AA52DC"/>
    <w:rsid w:val="00AA72E9"/>
    <w:rsid w:val="00AA72F2"/>
    <w:rsid w:val="00AB0A98"/>
    <w:rsid w:val="00AB17A0"/>
    <w:rsid w:val="00AB1AEF"/>
    <w:rsid w:val="00AB458C"/>
    <w:rsid w:val="00AB4AB1"/>
    <w:rsid w:val="00AB4E27"/>
    <w:rsid w:val="00AB530E"/>
    <w:rsid w:val="00AB62B8"/>
    <w:rsid w:val="00AB671A"/>
    <w:rsid w:val="00AB69CC"/>
    <w:rsid w:val="00AB70D9"/>
    <w:rsid w:val="00AB786D"/>
    <w:rsid w:val="00AC3357"/>
    <w:rsid w:val="00AC34EC"/>
    <w:rsid w:val="00AC55A0"/>
    <w:rsid w:val="00AC5A72"/>
    <w:rsid w:val="00AC60B3"/>
    <w:rsid w:val="00AC7A44"/>
    <w:rsid w:val="00AC7DD0"/>
    <w:rsid w:val="00AD02AC"/>
    <w:rsid w:val="00AD138E"/>
    <w:rsid w:val="00AD1A0B"/>
    <w:rsid w:val="00AD5746"/>
    <w:rsid w:val="00AD6FB9"/>
    <w:rsid w:val="00AD7A76"/>
    <w:rsid w:val="00AE0EB2"/>
    <w:rsid w:val="00AE24E4"/>
    <w:rsid w:val="00AE2812"/>
    <w:rsid w:val="00AE2847"/>
    <w:rsid w:val="00AE4851"/>
    <w:rsid w:val="00AE510B"/>
    <w:rsid w:val="00AE558E"/>
    <w:rsid w:val="00AF1722"/>
    <w:rsid w:val="00AF3A44"/>
    <w:rsid w:val="00AF50F0"/>
    <w:rsid w:val="00AF60B2"/>
    <w:rsid w:val="00AF6C2F"/>
    <w:rsid w:val="00AF7E5C"/>
    <w:rsid w:val="00B005B9"/>
    <w:rsid w:val="00B02A49"/>
    <w:rsid w:val="00B04FA9"/>
    <w:rsid w:val="00B05932"/>
    <w:rsid w:val="00B0689A"/>
    <w:rsid w:val="00B076F5"/>
    <w:rsid w:val="00B078D1"/>
    <w:rsid w:val="00B10847"/>
    <w:rsid w:val="00B10B71"/>
    <w:rsid w:val="00B10D54"/>
    <w:rsid w:val="00B11F1A"/>
    <w:rsid w:val="00B12692"/>
    <w:rsid w:val="00B1408D"/>
    <w:rsid w:val="00B14D70"/>
    <w:rsid w:val="00B15F8F"/>
    <w:rsid w:val="00B164AF"/>
    <w:rsid w:val="00B165DF"/>
    <w:rsid w:val="00B16E3A"/>
    <w:rsid w:val="00B2025A"/>
    <w:rsid w:val="00B21135"/>
    <w:rsid w:val="00B22EC1"/>
    <w:rsid w:val="00B23803"/>
    <w:rsid w:val="00B242D0"/>
    <w:rsid w:val="00B24A3D"/>
    <w:rsid w:val="00B24B9B"/>
    <w:rsid w:val="00B25642"/>
    <w:rsid w:val="00B30A80"/>
    <w:rsid w:val="00B32DB0"/>
    <w:rsid w:val="00B3343E"/>
    <w:rsid w:val="00B338D1"/>
    <w:rsid w:val="00B33A63"/>
    <w:rsid w:val="00B348F5"/>
    <w:rsid w:val="00B35A79"/>
    <w:rsid w:val="00B35CFF"/>
    <w:rsid w:val="00B412E7"/>
    <w:rsid w:val="00B4202E"/>
    <w:rsid w:val="00B429CF"/>
    <w:rsid w:val="00B42A79"/>
    <w:rsid w:val="00B431E5"/>
    <w:rsid w:val="00B449E0"/>
    <w:rsid w:val="00B45AFD"/>
    <w:rsid w:val="00B45C36"/>
    <w:rsid w:val="00B47E0C"/>
    <w:rsid w:val="00B50D7E"/>
    <w:rsid w:val="00B5323E"/>
    <w:rsid w:val="00B5359D"/>
    <w:rsid w:val="00B54950"/>
    <w:rsid w:val="00B549A7"/>
    <w:rsid w:val="00B54AB2"/>
    <w:rsid w:val="00B55749"/>
    <w:rsid w:val="00B55AA2"/>
    <w:rsid w:val="00B56009"/>
    <w:rsid w:val="00B56A57"/>
    <w:rsid w:val="00B57AEB"/>
    <w:rsid w:val="00B60B06"/>
    <w:rsid w:val="00B611D4"/>
    <w:rsid w:val="00B6212B"/>
    <w:rsid w:val="00B62A7F"/>
    <w:rsid w:val="00B633A7"/>
    <w:rsid w:val="00B65819"/>
    <w:rsid w:val="00B715BB"/>
    <w:rsid w:val="00B71BE6"/>
    <w:rsid w:val="00B724FC"/>
    <w:rsid w:val="00B7564E"/>
    <w:rsid w:val="00B75A56"/>
    <w:rsid w:val="00B77309"/>
    <w:rsid w:val="00B80DBE"/>
    <w:rsid w:val="00B81489"/>
    <w:rsid w:val="00B822F4"/>
    <w:rsid w:val="00B83086"/>
    <w:rsid w:val="00B834F9"/>
    <w:rsid w:val="00B83881"/>
    <w:rsid w:val="00B84B91"/>
    <w:rsid w:val="00B85016"/>
    <w:rsid w:val="00B8535D"/>
    <w:rsid w:val="00B8710D"/>
    <w:rsid w:val="00B8762C"/>
    <w:rsid w:val="00B878B9"/>
    <w:rsid w:val="00B87EFE"/>
    <w:rsid w:val="00B90D94"/>
    <w:rsid w:val="00B924CA"/>
    <w:rsid w:val="00B930B9"/>
    <w:rsid w:val="00B93367"/>
    <w:rsid w:val="00B939E2"/>
    <w:rsid w:val="00B93B6D"/>
    <w:rsid w:val="00B95111"/>
    <w:rsid w:val="00B95A19"/>
    <w:rsid w:val="00B9700E"/>
    <w:rsid w:val="00BA0C15"/>
    <w:rsid w:val="00BA0C46"/>
    <w:rsid w:val="00BA25F3"/>
    <w:rsid w:val="00BA5D22"/>
    <w:rsid w:val="00BA6862"/>
    <w:rsid w:val="00BA6E3B"/>
    <w:rsid w:val="00BA786C"/>
    <w:rsid w:val="00BB070E"/>
    <w:rsid w:val="00BB14AB"/>
    <w:rsid w:val="00BB3E3F"/>
    <w:rsid w:val="00BB4132"/>
    <w:rsid w:val="00BB6077"/>
    <w:rsid w:val="00BB6EFF"/>
    <w:rsid w:val="00BC11AF"/>
    <w:rsid w:val="00BC1D45"/>
    <w:rsid w:val="00BC1DAC"/>
    <w:rsid w:val="00BC1F8D"/>
    <w:rsid w:val="00BC2FA1"/>
    <w:rsid w:val="00BC36F6"/>
    <w:rsid w:val="00BC510B"/>
    <w:rsid w:val="00BC5331"/>
    <w:rsid w:val="00BD1491"/>
    <w:rsid w:val="00BD3596"/>
    <w:rsid w:val="00BD35A8"/>
    <w:rsid w:val="00BD3720"/>
    <w:rsid w:val="00BD4AF3"/>
    <w:rsid w:val="00BD63A5"/>
    <w:rsid w:val="00BD6892"/>
    <w:rsid w:val="00BD6F9E"/>
    <w:rsid w:val="00BD7283"/>
    <w:rsid w:val="00BD779F"/>
    <w:rsid w:val="00BE2770"/>
    <w:rsid w:val="00BE3867"/>
    <w:rsid w:val="00BE4830"/>
    <w:rsid w:val="00BE64CF"/>
    <w:rsid w:val="00BE6DE7"/>
    <w:rsid w:val="00BE7D63"/>
    <w:rsid w:val="00BF0D9D"/>
    <w:rsid w:val="00BF0DBC"/>
    <w:rsid w:val="00BF0EF5"/>
    <w:rsid w:val="00BF0F5E"/>
    <w:rsid w:val="00BF341F"/>
    <w:rsid w:val="00BF5359"/>
    <w:rsid w:val="00BF64D3"/>
    <w:rsid w:val="00BF699D"/>
    <w:rsid w:val="00BF7E12"/>
    <w:rsid w:val="00C013D4"/>
    <w:rsid w:val="00C01617"/>
    <w:rsid w:val="00C016C2"/>
    <w:rsid w:val="00C01A9D"/>
    <w:rsid w:val="00C0206B"/>
    <w:rsid w:val="00C02983"/>
    <w:rsid w:val="00C031F2"/>
    <w:rsid w:val="00C033CD"/>
    <w:rsid w:val="00C03965"/>
    <w:rsid w:val="00C05E56"/>
    <w:rsid w:val="00C05F65"/>
    <w:rsid w:val="00C073B1"/>
    <w:rsid w:val="00C10BED"/>
    <w:rsid w:val="00C115AB"/>
    <w:rsid w:val="00C11923"/>
    <w:rsid w:val="00C143AD"/>
    <w:rsid w:val="00C148BC"/>
    <w:rsid w:val="00C166FA"/>
    <w:rsid w:val="00C17AD8"/>
    <w:rsid w:val="00C20311"/>
    <w:rsid w:val="00C207B9"/>
    <w:rsid w:val="00C212C0"/>
    <w:rsid w:val="00C21C8D"/>
    <w:rsid w:val="00C2248D"/>
    <w:rsid w:val="00C22791"/>
    <w:rsid w:val="00C22EFF"/>
    <w:rsid w:val="00C24558"/>
    <w:rsid w:val="00C2561F"/>
    <w:rsid w:val="00C27C33"/>
    <w:rsid w:val="00C308D8"/>
    <w:rsid w:val="00C30E0E"/>
    <w:rsid w:val="00C31BF7"/>
    <w:rsid w:val="00C3285E"/>
    <w:rsid w:val="00C37F17"/>
    <w:rsid w:val="00C45306"/>
    <w:rsid w:val="00C454B1"/>
    <w:rsid w:val="00C50851"/>
    <w:rsid w:val="00C5096B"/>
    <w:rsid w:val="00C512CE"/>
    <w:rsid w:val="00C515D4"/>
    <w:rsid w:val="00C515DB"/>
    <w:rsid w:val="00C52164"/>
    <w:rsid w:val="00C526D7"/>
    <w:rsid w:val="00C53742"/>
    <w:rsid w:val="00C53F93"/>
    <w:rsid w:val="00C564C8"/>
    <w:rsid w:val="00C60704"/>
    <w:rsid w:val="00C622BA"/>
    <w:rsid w:val="00C63CCA"/>
    <w:rsid w:val="00C63F7E"/>
    <w:rsid w:val="00C64404"/>
    <w:rsid w:val="00C66AE5"/>
    <w:rsid w:val="00C67DDB"/>
    <w:rsid w:val="00C71B12"/>
    <w:rsid w:val="00C71F2A"/>
    <w:rsid w:val="00C7295D"/>
    <w:rsid w:val="00C73AB2"/>
    <w:rsid w:val="00C741C1"/>
    <w:rsid w:val="00C75487"/>
    <w:rsid w:val="00C76024"/>
    <w:rsid w:val="00C77214"/>
    <w:rsid w:val="00C772DD"/>
    <w:rsid w:val="00C824A5"/>
    <w:rsid w:val="00C8299E"/>
    <w:rsid w:val="00C839CF"/>
    <w:rsid w:val="00C84130"/>
    <w:rsid w:val="00C873D7"/>
    <w:rsid w:val="00C91CD1"/>
    <w:rsid w:val="00C922AA"/>
    <w:rsid w:val="00C9251E"/>
    <w:rsid w:val="00C92A52"/>
    <w:rsid w:val="00C967A0"/>
    <w:rsid w:val="00C96F0D"/>
    <w:rsid w:val="00C9761A"/>
    <w:rsid w:val="00CA1174"/>
    <w:rsid w:val="00CA1E11"/>
    <w:rsid w:val="00CA6671"/>
    <w:rsid w:val="00CB07C8"/>
    <w:rsid w:val="00CB1E2E"/>
    <w:rsid w:val="00CB2452"/>
    <w:rsid w:val="00CB29C4"/>
    <w:rsid w:val="00CB2EAD"/>
    <w:rsid w:val="00CB49A9"/>
    <w:rsid w:val="00CB58E1"/>
    <w:rsid w:val="00CB6AFA"/>
    <w:rsid w:val="00CB6FBA"/>
    <w:rsid w:val="00CB76A8"/>
    <w:rsid w:val="00CB7736"/>
    <w:rsid w:val="00CB79AC"/>
    <w:rsid w:val="00CC03C3"/>
    <w:rsid w:val="00CC0A5A"/>
    <w:rsid w:val="00CC13AD"/>
    <w:rsid w:val="00CC280F"/>
    <w:rsid w:val="00CC3A2A"/>
    <w:rsid w:val="00CC69B3"/>
    <w:rsid w:val="00CC6BE1"/>
    <w:rsid w:val="00CC6E5F"/>
    <w:rsid w:val="00CC7ECB"/>
    <w:rsid w:val="00CD076B"/>
    <w:rsid w:val="00CD0ACB"/>
    <w:rsid w:val="00CD0E48"/>
    <w:rsid w:val="00CD1070"/>
    <w:rsid w:val="00CD1324"/>
    <w:rsid w:val="00CD1ED0"/>
    <w:rsid w:val="00CD3007"/>
    <w:rsid w:val="00CD340E"/>
    <w:rsid w:val="00CD38E1"/>
    <w:rsid w:val="00CD485D"/>
    <w:rsid w:val="00CE048F"/>
    <w:rsid w:val="00CE0857"/>
    <w:rsid w:val="00CE0FB4"/>
    <w:rsid w:val="00CE462A"/>
    <w:rsid w:val="00CE5C6E"/>
    <w:rsid w:val="00CE5E56"/>
    <w:rsid w:val="00CF1C25"/>
    <w:rsid w:val="00CF205D"/>
    <w:rsid w:val="00CF26FF"/>
    <w:rsid w:val="00CF5FDD"/>
    <w:rsid w:val="00CF6F5B"/>
    <w:rsid w:val="00D0027D"/>
    <w:rsid w:val="00D01EA6"/>
    <w:rsid w:val="00D02856"/>
    <w:rsid w:val="00D028A9"/>
    <w:rsid w:val="00D034C5"/>
    <w:rsid w:val="00D069B7"/>
    <w:rsid w:val="00D10B29"/>
    <w:rsid w:val="00D128BB"/>
    <w:rsid w:val="00D13F95"/>
    <w:rsid w:val="00D2152F"/>
    <w:rsid w:val="00D21E72"/>
    <w:rsid w:val="00D22C93"/>
    <w:rsid w:val="00D23C9F"/>
    <w:rsid w:val="00D2642E"/>
    <w:rsid w:val="00D3049A"/>
    <w:rsid w:val="00D30D56"/>
    <w:rsid w:val="00D31DEB"/>
    <w:rsid w:val="00D32A5E"/>
    <w:rsid w:val="00D33248"/>
    <w:rsid w:val="00D34F11"/>
    <w:rsid w:val="00D35937"/>
    <w:rsid w:val="00D359D0"/>
    <w:rsid w:val="00D35A68"/>
    <w:rsid w:val="00D37BC7"/>
    <w:rsid w:val="00D4121C"/>
    <w:rsid w:val="00D43DA6"/>
    <w:rsid w:val="00D43F52"/>
    <w:rsid w:val="00D44A72"/>
    <w:rsid w:val="00D46EA6"/>
    <w:rsid w:val="00D47121"/>
    <w:rsid w:val="00D5061F"/>
    <w:rsid w:val="00D5361E"/>
    <w:rsid w:val="00D53E23"/>
    <w:rsid w:val="00D56656"/>
    <w:rsid w:val="00D63487"/>
    <w:rsid w:val="00D6414F"/>
    <w:rsid w:val="00D65597"/>
    <w:rsid w:val="00D663D2"/>
    <w:rsid w:val="00D670C5"/>
    <w:rsid w:val="00D677AC"/>
    <w:rsid w:val="00D67819"/>
    <w:rsid w:val="00D71227"/>
    <w:rsid w:val="00D728C5"/>
    <w:rsid w:val="00D72DBC"/>
    <w:rsid w:val="00D7414A"/>
    <w:rsid w:val="00D759C0"/>
    <w:rsid w:val="00D75BF8"/>
    <w:rsid w:val="00D76EFA"/>
    <w:rsid w:val="00D773F7"/>
    <w:rsid w:val="00D8059F"/>
    <w:rsid w:val="00D83E95"/>
    <w:rsid w:val="00D84C25"/>
    <w:rsid w:val="00D84DF6"/>
    <w:rsid w:val="00D85B6A"/>
    <w:rsid w:val="00D860F4"/>
    <w:rsid w:val="00D90014"/>
    <w:rsid w:val="00D949FE"/>
    <w:rsid w:val="00DA284A"/>
    <w:rsid w:val="00DA308B"/>
    <w:rsid w:val="00DA484F"/>
    <w:rsid w:val="00DA5AB2"/>
    <w:rsid w:val="00DA6003"/>
    <w:rsid w:val="00DB00B4"/>
    <w:rsid w:val="00DB01A1"/>
    <w:rsid w:val="00DB3924"/>
    <w:rsid w:val="00DB3FA6"/>
    <w:rsid w:val="00DB658D"/>
    <w:rsid w:val="00DB7061"/>
    <w:rsid w:val="00DB767F"/>
    <w:rsid w:val="00DC0B20"/>
    <w:rsid w:val="00DC0E71"/>
    <w:rsid w:val="00DC2440"/>
    <w:rsid w:val="00DC2705"/>
    <w:rsid w:val="00DC29DC"/>
    <w:rsid w:val="00DC40AE"/>
    <w:rsid w:val="00DC594D"/>
    <w:rsid w:val="00DD032A"/>
    <w:rsid w:val="00DD0C5A"/>
    <w:rsid w:val="00DD1988"/>
    <w:rsid w:val="00DD2B68"/>
    <w:rsid w:val="00DD425A"/>
    <w:rsid w:val="00DD54B6"/>
    <w:rsid w:val="00DD5A3C"/>
    <w:rsid w:val="00DD760A"/>
    <w:rsid w:val="00DE4C47"/>
    <w:rsid w:val="00DE5ED7"/>
    <w:rsid w:val="00DE724A"/>
    <w:rsid w:val="00DF0B95"/>
    <w:rsid w:val="00DF1895"/>
    <w:rsid w:val="00DF1C66"/>
    <w:rsid w:val="00DF279D"/>
    <w:rsid w:val="00DF472B"/>
    <w:rsid w:val="00DF61E9"/>
    <w:rsid w:val="00E00350"/>
    <w:rsid w:val="00E008F3"/>
    <w:rsid w:val="00E022B0"/>
    <w:rsid w:val="00E02CB8"/>
    <w:rsid w:val="00E03046"/>
    <w:rsid w:val="00E04BDE"/>
    <w:rsid w:val="00E04E92"/>
    <w:rsid w:val="00E05547"/>
    <w:rsid w:val="00E07FDA"/>
    <w:rsid w:val="00E10EC9"/>
    <w:rsid w:val="00E11FED"/>
    <w:rsid w:val="00E133BC"/>
    <w:rsid w:val="00E1344B"/>
    <w:rsid w:val="00E14F15"/>
    <w:rsid w:val="00E14F2A"/>
    <w:rsid w:val="00E15323"/>
    <w:rsid w:val="00E16AAB"/>
    <w:rsid w:val="00E1771C"/>
    <w:rsid w:val="00E216D7"/>
    <w:rsid w:val="00E21D36"/>
    <w:rsid w:val="00E236A4"/>
    <w:rsid w:val="00E23B62"/>
    <w:rsid w:val="00E24328"/>
    <w:rsid w:val="00E24A1C"/>
    <w:rsid w:val="00E24A78"/>
    <w:rsid w:val="00E2579D"/>
    <w:rsid w:val="00E27940"/>
    <w:rsid w:val="00E30FA5"/>
    <w:rsid w:val="00E31419"/>
    <w:rsid w:val="00E330CA"/>
    <w:rsid w:val="00E35FDD"/>
    <w:rsid w:val="00E36032"/>
    <w:rsid w:val="00E42DDA"/>
    <w:rsid w:val="00E45237"/>
    <w:rsid w:val="00E452F9"/>
    <w:rsid w:val="00E518DA"/>
    <w:rsid w:val="00E54FB6"/>
    <w:rsid w:val="00E562D8"/>
    <w:rsid w:val="00E56A1F"/>
    <w:rsid w:val="00E701AE"/>
    <w:rsid w:val="00E70D55"/>
    <w:rsid w:val="00E720F0"/>
    <w:rsid w:val="00E72B6D"/>
    <w:rsid w:val="00E7378B"/>
    <w:rsid w:val="00E7412D"/>
    <w:rsid w:val="00E76148"/>
    <w:rsid w:val="00E76651"/>
    <w:rsid w:val="00E81088"/>
    <w:rsid w:val="00E814FF"/>
    <w:rsid w:val="00E85205"/>
    <w:rsid w:val="00E85E27"/>
    <w:rsid w:val="00E87210"/>
    <w:rsid w:val="00E908BE"/>
    <w:rsid w:val="00E90AF3"/>
    <w:rsid w:val="00E90DFF"/>
    <w:rsid w:val="00E92528"/>
    <w:rsid w:val="00E925A7"/>
    <w:rsid w:val="00E93103"/>
    <w:rsid w:val="00E93963"/>
    <w:rsid w:val="00E9487D"/>
    <w:rsid w:val="00E94921"/>
    <w:rsid w:val="00E970FB"/>
    <w:rsid w:val="00EA00CD"/>
    <w:rsid w:val="00EA0136"/>
    <w:rsid w:val="00EA1522"/>
    <w:rsid w:val="00EA200D"/>
    <w:rsid w:val="00EA24A9"/>
    <w:rsid w:val="00EA2C68"/>
    <w:rsid w:val="00EA325D"/>
    <w:rsid w:val="00EA36D6"/>
    <w:rsid w:val="00EA4310"/>
    <w:rsid w:val="00EA4650"/>
    <w:rsid w:val="00EA4A50"/>
    <w:rsid w:val="00EA4E15"/>
    <w:rsid w:val="00EA7C57"/>
    <w:rsid w:val="00EA7DFC"/>
    <w:rsid w:val="00EB0591"/>
    <w:rsid w:val="00EB1B26"/>
    <w:rsid w:val="00EB3EA9"/>
    <w:rsid w:val="00EB4589"/>
    <w:rsid w:val="00EB46B4"/>
    <w:rsid w:val="00EB4BE0"/>
    <w:rsid w:val="00EB5BA6"/>
    <w:rsid w:val="00EB5F8F"/>
    <w:rsid w:val="00EB64AA"/>
    <w:rsid w:val="00EB64DB"/>
    <w:rsid w:val="00EC1D16"/>
    <w:rsid w:val="00EC2649"/>
    <w:rsid w:val="00EC2A47"/>
    <w:rsid w:val="00EC2E49"/>
    <w:rsid w:val="00EC2F77"/>
    <w:rsid w:val="00EC3E65"/>
    <w:rsid w:val="00EC4B91"/>
    <w:rsid w:val="00EC5A13"/>
    <w:rsid w:val="00EC5F2F"/>
    <w:rsid w:val="00EC611D"/>
    <w:rsid w:val="00EC627F"/>
    <w:rsid w:val="00EC7DDA"/>
    <w:rsid w:val="00EC7E49"/>
    <w:rsid w:val="00ED038B"/>
    <w:rsid w:val="00ED0425"/>
    <w:rsid w:val="00ED1B33"/>
    <w:rsid w:val="00ED42E6"/>
    <w:rsid w:val="00ED5068"/>
    <w:rsid w:val="00ED5BDC"/>
    <w:rsid w:val="00EE119C"/>
    <w:rsid w:val="00EE61BC"/>
    <w:rsid w:val="00EE6658"/>
    <w:rsid w:val="00EE6AC2"/>
    <w:rsid w:val="00EE7D16"/>
    <w:rsid w:val="00EF0DE9"/>
    <w:rsid w:val="00EF1AE0"/>
    <w:rsid w:val="00EF4058"/>
    <w:rsid w:val="00EF51D2"/>
    <w:rsid w:val="00EF5980"/>
    <w:rsid w:val="00EF67FA"/>
    <w:rsid w:val="00F008D5"/>
    <w:rsid w:val="00F015B7"/>
    <w:rsid w:val="00F01D32"/>
    <w:rsid w:val="00F02A5F"/>
    <w:rsid w:val="00F03448"/>
    <w:rsid w:val="00F03987"/>
    <w:rsid w:val="00F046F7"/>
    <w:rsid w:val="00F064DE"/>
    <w:rsid w:val="00F07312"/>
    <w:rsid w:val="00F076BD"/>
    <w:rsid w:val="00F10085"/>
    <w:rsid w:val="00F10097"/>
    <w:rsid w:val="00F101BB"/>
    <w:rsid w:val="00F10856"/>
    <w:rsid w:val="00F108FA"/>
    <w:rsid w:val="00F10C8E"/>
    <w:rsid w:val="00F14414"/>
    <w:rsid w:val="00F15970"/>
    <w:rsid w:val="00F15DEE"/>
    <w:rsid w:val="00F15E7E"/>
    <w:rsid w:val="00F179D5"/>
    <w:rsid w:val="00F2224D"/>
    <w:rsid w:val="00F227DE"/>
    <w:rsid w:val="00F2558F"/>
    <w:rsid w:val="00F25712"/>
    <w:rsid w:val="00F268DD"/>
    <w:rsid w:val="00F26A0C"/>
    <w:rsid w:val="00F27435"/>
    <w:rsid w:val="00F2789F"/>
    <w:rsid w:val="00F27EA9"/>
    <w:rsid w:val="00F30C00"/>
    <w:rsid w:val="00F314A4"/>
    <w:rsid w:val="00F31BB1"/>
    <w:rsid w:val="00F31FD1"/>
    <w:rsid w:val="00F33F52"/>
    <w:rsid w:val="00F3590B"/>
    <w:rsid w:val="00F37E93"/>
    <w:rsid w:val="00F409E1"/>
    <w:rsid w:val="00F41EB3"/>
    <w:rsid w:val="00F42F8B"/>
    <w:rsid w:val="00F44AE4"/>
    <w:rsid w:val="00F45BF7"/>
    <w:rsid w:val="00F4661B"/>
    <w:rsid w:val="00F4730D"/>
    <w:rsid w:val="00F5225F"/>
    <w:rsid w:val="00F536E8"/>
    <w:rsid w:val="00F53F74"/>
    <w:rsid w:val="00F56139"/>
    <w:rsid w:val="00F63D5A"/>
    <w:rsid w:val="00F63F3A"/>
    <w:rsid w:val="00F64EB5"/>
    <w:rsid w:val="00F6633F"/>
    <w:rsid w:val="00F6702E"/>
    <w:rsid w:val="00F6789D"/>
    <w:rsid w:val="00F7080B"/>
    <w:rsid w:val="00F718AF"/>
    <w:rsid w:val="00F71D22"/>
    <w:rsid w:val="00F72BAA"/>
    <w:rsid w:val="00F75D6A"/>
    <w:rsid w:val="00F76544"/>
    <w:rsid w:val="00F76E0D"/>
    <w:rsid w:val="00F7728B"/>
    <w:rsid w:val="00F77A7C"/>
    <w:rsid w:val="00F8010D"/>
    <w:rsid w:val="00F80363"/>
    <w:rsid w:val="00F81550"/>
    <w:rsid w:val="00F81786"/>
    <w:rsid w:val="00F85D53"/>
    <w:rsid w:val="00F866D1"/>
    <w:rsid w:val="00F86957"/>
    <w:rsid w:val="00F86989"/>
    <w:rsid w:val="00F90411"/>
    <w:rsid w:val="00F9247F"/>
    <w:rsid w:val="00F946FD"/>
    <w:rsid w:val="00FA022E"/>
    <w:rsid w:val="00FA031D"/>
    <w:rsid w:val="00FA1918"/>
    <w:rsid w:val="00FA1B9A"/>
    <w:rsid w:val="00FA281B"/>
    <w:rsid w:val="00FA31B4"/>
    <w:rsid w:val="00FA4285"/>
    <w:rsid w:val="00FA4972"/>
    <w:rsid w:val="00FA5990"/>
    <w:rsid w:val="00FA64AD"/>
    <w:rsid w:val="00FA684C"/>
    <w:rsid w:val="00FA7269"/>
    <w:rsid w:val="00FA769B"/>
    <w:rsid w:val="00FB1B44"/>
    <w:rsid w:val="00FB24D2"/>
    <w:rsid w:val="00FB3C7E"/>
    <w:rsid w:val="00FB4761"/>
    <w:rsid w:val="00FB74AC"/>
    <w:rsid w:val="00FB74E1"/>
    <w:rsid w:val="00FB7EA9"/>
    <w:rsid w:val="00FB7FDE"/>
    <w:rsid w:val="00FC0D97"/>
    <w:rsid w:val="00FC2260"/>
    <w:rsid w:val="00FC3B95"/>
    <w:rsid w:val="00FC3DA6"/>
    <w:rsid w:val="00FC6151"/>
    <w:rsid w:val="00FC7E70"/>
    <w:rsid w:val="00FC7F2A"/>
    <w:rsid w:val="00FC7FEE"/>
    <w:rsid w:val="00FD0ABC"/>
    <w:rsid w:val="00FD1D48"/>
    <w:rsid w:val="00FD26FF"/>
    <w:rsid w:val="00FD2F63"/>
    <w:rsid w:val="00FD3FC0"/>
    <w:rsid w:val="00FD41D3"/>
    <w:rsid w:val="00FD51DB"/>
    <w:rsid w:val="00FD526A"/>
    <w:rsid w:val="00FD6697"/>
    <w:rsid w:val="00FD6941"/>
    <w:rsid w:val="00FD7A7C"/>
    <w:rsid w:val="00FE2563"/>
    <w:rsid w:val="00FE3628"/>
    <w:rsid w:val="00FE5E06"/>
    <w:rsid w:val="00FE71D7"/>
    <w:rsid w:val="00FF054E"/>
    <w:rsid w:val="00FF1253"/>
    <w:rsid w:val="00FF20FB"/>
    <w:rsid w:val="00FF3C79"/>
    <w:rsid w:val="00FF492F"/>
    <w:rsid w:val="00FF4C37"/>
    <w:rsid w:val="00FF764D"/>
    <w:rsid w:val="00FF769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00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E56"/>
    <w:rPr>
      <w:rFonts w:ascii="Garamond" w:eastAsia="Times New Roman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E5E5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5E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E5E56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semiHidden/>
    <w:rsid w:val="00CE5E56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hlav">
    <w:name w:val="header"/>
    <w:basedOn w:val="Normln"/>
    <w:link w:val="ZhlavChar"/>
    <w:unhideWhenUsed/>
    <w:rsid w:val="00CE5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E5E56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5E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5E56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E5E56"/>
    <w:pPr>
      <w:jc w:val="both"/>
    </w:pPr>
  </w:style>
  <w:style w:type="character" w:customStyle="1" w:styleId="ZkladntextChar">
    <w:name w:val="Základní text Char"/>
    <w:link w:val="Zkladntext"/>
    <w:rsid w:val="00CE5E56"/>
    <w:rPr>
      <w:rFonts w:ascii="Garamond" w:eastAsia="Times New Roman" w:hAnsi="Garamond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E5E56"/>
    <w:pPr>
      <w:ind w:left="720"/>
      <w:contextualSpacing/>
    </w:pPr>
    <w:rPr>
      <w:rFonts w:ascii="Times New Roman" w:hAnsi="Times New Roman"/>
    </w:rPr>
  </w:style>
  <w:style w:type="character" w:styleId="slostrnky">
    <w:name w:val="page number"/>
    <w:basedOn w:val="Standardnpsmoodstavce"/>
    <w:rsid w:val="00CE5E56"/>
  </w:style>
  <w:style w:type="paragraph" w:styleId="Normlnweb">
    <w:name w:val="Normal (Web)"/>
    <w:basedOn w:val="Normln"/>
    <w:uiPriority w:val="99"/>
    <w:rsid w:val="00CE5E56"/>
    <w:pPr>
      <w:spacing w:after="225"/>
      <w:jc w:val="both"/>
    </w:pPr>
  </w:style>
  <w:style w:type="paragraph" w:customStyle="1" w:styleId="Zkladnsslovnm">
    <w:name w:val="Základní s číslováním"/>
    <w:basedOn w:val="Normln"/>
    <w:qFormat/>
    <w:rsid w:val="00CE5E56"/>
    <w:pPr>
      <w:numPr>
        <w:ilvl w:val="1"/>
        <w:numId w:val="6"/>
      </w:numPr>
      <w:tabs>
        <w:tab w:val="left" w:pos="709"/>
      </w:tabs>
      <w:jc w:val="both"/>
    </w:pPr>
  </w:style>
  <w:style w:type="character" w:styleId="Odkaznakoment">
    <w:name w:val="annotation reference"/>
    <w:uiPriority w:val="99"/>
    <w:semiHidden/>
    <w:unhideWhenUsed/>
    <w:rsid w:val="00CE5E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E5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E5E5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E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E5E5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E5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5E56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5E56"/>
    <w:pPr>
      <w:jc w:val="both"/>
    </w:pPr>
    <w:rPr>
      <w:rFonts w:eastAsia="Calibr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E5E56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E5E56"/>
    <w:rPr>
      <w:vertAlign w:val="superscript"/>
    </w:rPr>
  </w:style>
  <w:style w:type="character" w:styleId="Hypertextovodkaz">
    <w:name w:val="Hyperlink"/>
    <w:uiPriority w:val="99"/>
    <w:unhideWhenUsed/>
    <w:rsid w:val="00CE5E56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CE5E56"/>
    <w:pPr>
      <w:spacing w:after="100"/>
      <w:ind w:left="240"/>
    </w:pPr>
  </w:style>
  <w:style w:type="character" w:customStyle="1" w:styleId="footnote">
    <w:name w:val="footnote"/>
    <w:basedOn w:val="Standardnpsmoodstavce"/>
    <w:rsid w:val="00CE5E56"/>
  </w:style>
  <w:style w:type="paragraph" w:styleId="Revize">
    <w:name w:val="Revision"/>
    <w:hidden/>
    <w:uiPriority w:val="99"/>
    <w:semiHidden/>
    <w:rsid w:val="00C115AB"/>
    <w:rPr>
      <w:rFonts w:ascii="Garamond" w:eastAsia="Times New Roman" w:hAnsi="Garamond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175F3"/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E21D3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2D5AFD"/>
    <w:pPr>
      <w:ind w:left="708"/>
    </w:pPr>
    <w:rPr>
      <w:rFonts w:eastAsia="Calibri"/>
      <w:szCs w:val="22"/>
      <w:lang w:eastAsia="en-US"/>
    </w:rPr>
  </w:style>
  <w:style w:type="paragraph" w:styleId="Prosttext">
    <w:name w:val="Plain Text"/>
    <w:basedOn w:val="Normln"/>
    <w:link w:val="ProsttextChar"/>
    <w:rsid w:val="00EB46B4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EB46B4"/>
    <w:rPr>
      <w:rFonts w:ascii="Courier New" w:eastAsia="Times New Roman" w:hAnsi="Courier New" w:cs="Courier New"/>
    </w:rPr>
  </w:style>
  <w:style w:type="paragraph" w:styleId="Zkladntextodsazen2">
    <w:name w:val="Body Text Indent 2"/>
    <w:basedOn w:val="Normln"/>
    <w:link w:val="Zkladntextodsazen2Char"/>
    <w:rsid w:val="00EB46B4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rsid w:val="00EB46B4"/>
    <w:rPr>
      <w:rFonts w:ascii="Times New Roman" w:eastAsia="Times New Roman" w:hAnsi="Times New Roman"/>
      <w:sz w:val="24"/>
      <w:szCs w:val="24"/>
    </w:rPr>
  </w:style>
  <w:style w:type="paragraph" w:customStyle="1" w:styleId="l31">
    <w:name w:val="l31"/>
    <w:basedOn w:val="Normln"/>
    <w:rsid w:val="003749CB"/>
    <w:pPr>
      <w:spacing w:before="144" w:after="144"/>
      <w:jc w:val="both"/>
    </w:pPr>
    <w:rPr>
      <w:rFonts w:ascii="Times New Roman" w:hAnsi="Times New Roman"/>
    </w:rPr>
  </w:style>
  <w:style w:type="paragraph" w:customStyle="1" w:styleId="l41">
    <w:name w:val="l41"/>
    <w:basedOn w:val="Normln"/>
    <w:rsid w:val="003749CB"/>
    <w:pPr>
      <w:spacing w:before="144" w:after="144"/>
      <w:jc w:val="both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D21E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6">
    <w:name w:val="l6"/>
    <w:basedOn w:val="Normln"/>
    <w:rsid w:val="00FF054E"/>
    <w:pPr>
      <w:spacing w:before="100" w:beforeAutospacing="1" w:after="100" w:afterAutospacing="1"/>
    </w:pPr>
    <w:rPr>
      <w:rFonts w:ascii="Times New Roman" w:hAnsi="Times New Roman"/>
    </w:rPr>
  </w:style>
  <w:style w:type="character" w:styleId="PromnnHTML">
    <w:name w:val="HTML Variable"/>
    <w:uiPriority w:val="99"/>
    <w:semiHidden/>
    <w:unhideWhenUsed/>
    <w:rsid w:val="00FF054E"/>
    <w:rPr>
      <w:i/>
      <w:iCs/>
    </w:rPr>
  </w:style>
  <w:style w:type="paragraph" w:customStyle="1" w:styleId="p2">
    <w:name w:val="p2"/>
    <w:basedOn w:val="Normln"/>
    <w:rsid w:val="00E908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ocregistrysign">
    <w:name w:val="docregistrysign"/>
    <w:basedOn w:val="Standardnpsmoodstavce"/>
    <w:rsid w:val="00D32A5E"/>
  </w:style>
  <w:style w:type="character" w:customStyle="1" w:styleId="Nevyeenzmnka1">
    <w:name w:val="Nevyřešená zmínka1"/>
    <w:uiPriority w:val="99"/>
    <w:semiHidden/>
    <w:unhideWhenUsed/>
    <w:rsid w:val="00AB17A0"/>
    <w:rPr>
      <w:color w:val="605E5C"/>
      <w:shd w:val="clear" w:color="auto" w:fill="E1DFDD"/>
    </w:rPr>
  </w:style>
  <w:style w:type="paragraph" w:styleId="Seznam">
    <w:name w:val="List"/>
    <w:basedOn w:val="Normln"/>
    <w:rsid w:val="001445A1"/>
    <w:pPr>
      <w:ind w:left="283" w:hanging="283"/>
    </w:pPr>
    <w:rPr>
      <w:rFonts w:ascii="Times New Roman" w:hAnsi="Times New Roman"/>
    </w:rPr>
  </w:style>
  <w:style w:type="character" w:customStyle="1" w:styleId="preformatted">
    <w:name w:val="preformatted"/>
    <w:rsid w:val="009F6162"/>
  </w:style>
  <w:style w:type="paragraph" w:customStyle="1" w:styleId="Zkladnodstavec">
    <w:name w:val="Základní odstavec"/>
    <w:basedOn w:val="Normln"/>
    <w:rsid w:val="00761CCD"/>
    <w:pPr>
      <w:tabs>
        <w:tab w:val="num" w:pos="0"/>
      </w:tabs>
      <w:spacing w:before="60"/>
      <w:ind w:firstLine="454"/>
      <w:jc w:val="both"/>
    </w:pPr>
    <w:rPr>
      <w:rFonts w:ascii="Times New Roman" w:hAnsi="Times New Roman"/>
      <w:szCs w:val="20"/>
    </w:rPr>
  </w:style>
  <w:style w:type="paragraph" w:customStyle="1" w:styleId="NormlnGaramond">
    <w:name w:val="Normální Garamond"/>
    <w:basedOn w:val="Normln"/>
    <w:rsid w:val="00761CCD"/>
    <w:pPr>
      <w:ind w:firstLine="709"/>
      <w:jc w:val="both"/>
    </w:pPr>
  </w:style>
  <w:style w:type="paragraph" w:customStyle="1" w:styleId="level2">
    <w:name w:val="level2"/>
    <w:basedOn w:val="Normln"/>
    <w:rsid w:val="005C074E"/>
    <w:pPr>
      <w:spacing w:before="100" w:beforeAutospacing="1" w:after="100" w:afterAutospacing="1"/>
    </w:pPr>
    <w:rPr>
      <w:rFonts w:ascii="Times New Roman" w:hAnsi="Times New Roman"/>
    </w:rPr>
  </w:style>
  <w:style w:type="character" w:styleId="Zvraznn">
    <w:name w:val="Emphasis"/>
    <w:uiPriority w:val="20"/>
    <w:qFormat/>
    <w:rsid w:val="005C074E"/>
    <w:rPr>
      <w:i/>
      <w:iCs/>
    </w:rPr>
  </w:style>
  <w:style w:type="character" w:styleId="Sledovanodkaz">
    <w:name w:val="FollowedHyperlink"/>
    <w:uiPriority w:val="99"/>
    <w:semiHidden/>
    <w:unhideWhenUsed/>
    <w:rsid w:val="00F108FA"/>
    <w:rPr>
      <w:color w:val="800080"/>
      <w:u w:val="single"/>
    </w:rPr>
  </w:style>
  <w:style w:type="paragraph" w:customStyle="1" w:styleId="p-margin">
    <w:name w:val="p-margin"/>
    <w:basedOn w:val="Normln"/>
    <w:rsid w:val="00E008F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basedOn w:val="Standardnpsmoodstavce"/>
    <w:rsid w:val="00E00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E56"/>
    <w:rPr>
      <w:rFonts w:ascii="Garamond" w:eastAsia="Times New Roman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E5E5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5E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E5E56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semiHidden/>
    <w:rsid w:val="00CE5E56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hlav">
    <w:name w:val="header"/>
    <w:basedOn w:val="Normln"/>
    <w:link w:val="ZhlavChar"/>
    <w:unhideWhenUsed/>
    <w:rsid w:val="00CE5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E5E56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5E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5E56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E5E56"/>
    <w:pPr>
      <w:jc w:val="both"/>
    </w:pPr>
  </w:style>
  <w:style w:type="character" w:customStyle="1" w:styleId="ZkladntextChar">
    <w:name w:val="Základní text Char"/>
    <w:link w:val="Zkladntext"/>
    <w:rsid w:val="00CE5E56"/>
    <w:rPr>
      <w:rFonts w:ascii="Garamond" w:eastAsia="Times New Roman" w:hAnsi="Garamond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E5E56"/>
    <w:pPr>
      <w:ind w:left="720"/>
      <w:contextualSpacing/>
    </w:pPr>
    <w:rPr>
      <w:rFonts w:ascii="Times New Roman" w:hAnsi="Times New Roman"/>
    </w:rPr>
  </w:style>
  <w:style w:type="character" w:styleId="slostrnky">
    <w:name w:val="page number"/>
    <w:basedOn w:val="Standardnpsmoodstavce"/>
    <w:rsid w:val="00CE5E56"/>
  </w:style>
  <w:style w:type="paragraph" w:styleId="Normlnweb">
    <w:name w:val="Normal (Web)"/>
    <w:basedOn w:val="Normln"/>
    <w:uiPriority w:val="99"/>
    <w:rsid w:val="00CE5E56"/>
    <w:pPr>
      <w:spacing w:after="225"/>
      <w:jc w:val="both"/>
    </w:pPr>
  </w:style>
  <w:style w:type="paragraph" w:customStyle="1" w:styleId="Zkladnsslovnm">
    <w:name w:val="Základní s číslováním"/>
    <w:basedOn w:val="Normln"/>
    <w:qFormat/>
    <w:rsid w:val="00CE5E56"/>
    <w:pPr>
      <w:numPr>
        <w:ilvl w:val="1"/>
        <w:numId w:val="6"/>
      </w:numPr>
      <w:tabs>
        <w:tab w:val="left" w:pos="709"/>
      </w:tabs>
      <w:jc w:val="both"/>
    </w:pPr>
  </w:style>
  <w:style w:type="character" w:styleId="Odkaznakoment">
    <w:name w:val="annotation reference"/>
    <w:uiPriority w:val="99"/>
    <w:semiHidden/>
    <w:unhideWhenUsed/>
    <w:rsid w:val="00CE5E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E5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E5E5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E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E5E5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E5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5E56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5E56"/>
    <w:pPr>
      <w:jc w:val="both"/>
    </w:pPr>
    <w:rPr>
      <w:rFonts w:eastAsia="Calibr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E5E56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E5E56"/>
    <w:rPr>
      <w:vertAlign w:val="superscript"/>
    </w:rPr>
  </w:style>
  <w:style w:type="character" w:styleId="Hypertextovodkaz">
    <w:name w:val="Hyperlink"/>
    <w:uiPriority w:val="99"/>
    <w:unhideWhenUsed/>
    <w:rsid w:val="00CE5E56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CE5E56"/>
    <w:pPr>
      <w:spacing w:after="100"/>
      <w:ind w:left="240"/>
    </w:pPr>
  </w:style>
  <w:style w:type="character" w:customStyle="1" w:styleId="footnote">
    <w:name w:val="footnote"/>
    <w:basedOn w:val="Standardnpsmoodstavce"/>
    <w:rsid w:val="00CE5E56"/>
  </w:style>
  <w:style w:type="paragraph" w:styleId="Revize">
    <w:name w:val="Revision"/>
    <w:hidden/>
    <w:uiPriority w:val="99"/>
    <w:semiHidden/>
    <w:rsid w:val="00C115AB"/>
    <w:rPr>
      <w:rFonts w:ascii="Garamond" w:eastAsia="Times New Roman" w:hAnsi="Garamond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175F3"/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E21D3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2D5AFD"/>
    <w:pPr>
      <w:ind w:left="708"/>
    </w:pPr>
    <w:rPr>
      <w:rFonts w:eastAsia="Calibri"/>
      <w:szCs w:val="22"/>
      <w:lang w:eastAsia="en-US"/>
    </w:rPr>
  </w:style>
  <w:style w:type="paragraph" w:styleId="Prosttext">
    <w:name w:val="Plain Text"/>
    <w:basedOn w:val="Normln"/>
    <w:link w:val="ProsttextChar"/>
    <w:rsid w:val="00EB46B4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EB46B4"/>
    <w:rPr>
      <w:rFonts w:ascii="Courier New" w:eastAsia="Times New Roman" w:hAnsi="Courier New" w:cs="Courier New"/>
    </w:rPr>
  </w:style>
  <w:style w:type="paragraph" w:styleId="Zkladntextodsazen2">
    <w:name w:val="Body Text Indent 2"/>
    <w:basedOn w:val="Normln"/>
    <w:link w:val="Zkladntextodsazen2Char"/>
    <w:rsid w:val="00EB46B4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rsid w:val="00EB46B4"/>
    <w:rPr>
      <w:rFonts w:ascii="Times New Roman" w:eastAsia="Times New Roman" w:hAnsi="Times New Roman"/>
      <w:sz w:val="24"/>
      <w:szCs w:val="24"/>
    </w:rPr>
  </w:style>
  <w:style w:type="paragraph" w:customStyle="1" w:styleId="l31">
    <w:name w:val="l31"/>
    <w:basedOn w:val="Normln"/>
    <w:rsid w:val="003749CB"/>
    <w:pPr>
      <w:spacing w:before="144" w:after="144"/>
      <w:jc w:val="both"/>
    </w:pPr>
    <w:rPr>
      <w:rFonts w:ascii="Times New Roman" w:hAnsi="Times New Roman"/>
    </w:rPr>
  </w:style>
  <w:style w:type="paragraph" w:customStyle="1" w:styleId="l41">
    <w:name w:val="l41"/>
    <w:basedOn w:val="Normln"/>
    <w:rsid w:val="003749CB"/>
    <w:pPr>
      <w:spacing w:before="144" w:after="144"/>
      <w:jc w:val="both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D21E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6">
    <w:name w:val="l6"/>
    <w:basedOn w:val="Normln"/>
    <w:rsid w:val="00FF054E"/>
    <w:pPr>
      <w:spacing w:before="100" w:beforeAutospacing="1" w:after="100" w:afterAutospacing="1"/>
    </w:pPr>
    <w:rPr>
      <w:rFonts w:ascii="Times New Roman" w:hAnsi="Times New Roman"/>
    </w:rPr>
  </w:style>
  <w:style w:type="character" w:styleId="PromnnHTML">
    <w:name w:val="HTML Variable"/>
    <w:uiPriority w:val="99"/>
    <w:semiHidden/>
    <w:unhideWhenUsed/>
    <w:rsid w:val="00FF054E"/>
    <w:rPr>
      <w:i/>
      <w:iCs/>
    </w:rPr>
  </w:style>
  <w:style w:type="paragraph" w:customStyle="1" w:styleId="p2">
    <w:name w:val="p2"/>
    <w:basedOn w:val="Normln"/>
    <w:rsid w:val="00E908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ocregistrysign">
    <w:name w:val="docregistrysign"/>
    <w:basedOn w:val="Standardnpsmoodstavce"/>
    <w:rsid w:val="00D32A5E"/>
  </w:style>
  <w:style w:type="character" w:customStyle="1" w:styleId="Nevyeenzmnka1">
    <w:name w:val="Nevyřešená zmínka1"/>
    <w:uiPriority w:val="99"/>
    <w:semiHidden/>
    <w:unhideWhenUsed/>
    <w:rsid w:val="00AB17A0"/>
    <w:rPr>
      <w:color w:val="605E5C"/>
      <w:shd w:val="clear" w:color="auto" w:fill="E1DFDD"/>
    </w:rPr>
  </w:style>
  <w:style w:type="paragraph" w:styleId="Seznam">
    <w:name w:val="List"/>
    <w:basedOn w:val="Normln"/>
    <w:rsid w:val="001445A1"/>
    <w:pPr>
      <w:ind w:left="283" w:hanging="283"/>
    </w:pPr>
    <w:rPr>
      <w:rFonts w:ascii="Times New Roman" w:hAnsi="Times New Roman"/>
    </w:rPr>
  </w:style>
  <w:style w:type="character" w:customStyle="1" w:styleId="preformatted">
    <w:name w:val="preformatted"/>
    <w:rsid w:val="009F6162"/>
  </w:style>
  <w:style w:type="paragraph" w:customStyle="1" w:styleId="Zkladnodstavec">
    <w:name w:val="Základní odstavec"/>
    <w:basedOn w:val="Normln"/>
    <w:rsid w:val="00761CCD"/>
    <w:pPr>
      <w:tabs>
        <w:tab w:val="num" w:pos="0"/>
      </w:tabs>
      <w:spacing w:before="60"/>
      <w:ind w:firstLine="454"/>
      <w:jc w:val="both"/>
    </w:pPr>
    <w:rPr>
      <w:rFonts w:ascii="Times New Roman" w:hAnsi="Times New Roman"/>
      <w:szCs w:val="20"/>
    </w:rPr>
  </w:style>
  <w:style w:type="paragraph" w:customStyle="1" w:styleId="NormlnGaramond">
    <w:name w:val="Normální Garamond"/>
    <w:basedOn w:val="Normln"/>
    <w:rsid w:val="00761CCD"/>
    <w:pPr>
      <w:ind w:firstLine="709"/>
      <w:jc w:val="both"/>
    </w:pPr>
  </w:style>
  <w:style w:type="paragraph" w:customStyle="1" w:styleId="level2">
    <w:name w:val="level2"/>
    <w:basedOn w:val="Normln"/>
    <w:rsid w:val="005C074E"/>
    <w:pPr>
      <w:spacing w:before="100" w:beforeAutospacing="1" w:after="100" w:afterAutospacing="1"/>
    </w:pPr>
    <w:rPr>
      <w:rFonts w:ascii="Times New Roman" w:hAnsi="Times New Roman"/>
    </w:rPr>
  </w:style>
  <w:style w:type="character" w:styleId="Zvraznn">
    <w:name w:val="Emphasis"/>
    <w:uiPriority w:val="20"/>
    <w:qFormat/>
    <w:rsid w:val="005C074E"/>
    <w:rPr>
      <w:i/>
      <w:iCs/>
    </w:rPr>
  </w:style>
  <w:style w:type="character" w:styleId="Sledovanodkaz">
    <w:name w:val="FollowedHyperlink"/>
    <w:uiPriority w:val="99"/>
    <w:semiHidden/>
    <w:unhideWhenUsed/>
    <w:rsid w:val="00F108FA"/>
    <w:rPr>
      <w:color w:val="800080"/>
      <w:u w:val="single"/>
    </w:rPr>
  </w:style>
  <w:style w:type="paragraph" w:customStyle="1" w:styleId="p-margin">
    <w:name w:val="p-margin"/>
    <w:basedOn w:val="Normln"/>
    <w:rsid w:val="00E008F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basedOn w:val="Standardnpsmoodstavce"/>
    <w:rsid w:val="00E0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83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071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3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3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1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198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0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0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F8C0F0C83DA1478C44E23F0D6EE144" ma:contentTypeVersion="0" ma:contentTypeDescription="Vytvoří nový dokument" ma:contentTypeScope="" ma:versionID="e222d645c099977c420fa8f0b3f84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5829C-81D6-4613-818C-6DA644495C40}"/>
</file>

<file path=customXml/itemProps2.xml><?xml version="1.0" encoding="utf-8"?>
<ds:datastoreItem xmlns:ds="http://schemas.openxmlformats.org/officeDocument/2006/customXml" ds:itemID="{8D2359A5-897C-4B49-8217-089B5F5361EC}"/>
</file>

<file path=customXml/itemProps3.xml><?xml version="1.0" encoding="utf-8"?>
<ds:datastoreItem xmlns:ds="http://schemas.openxmlformats.org/officeDocument/2006/customXml" ds:itemID="{D1693BE3-18DD-4C20-9D51-84D9BAF3C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9832</Words>
  <Characters>56043</Characters>
  <Application>Microsoft Office Word</Application>
  <DocSecurity>0</DocSecurity>
  <Lines>467</Lines>
  <Paragraphs>131</Paragraphs>
  <ScaleCrop>false</ScaleCrop>
  <Company/>
  <LinksUpToDate>false</LinksUpToDate>
  <CharactersWithSpaces>65744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2022-05-30T11:41:00Z</dcterms:created>
  <dcterms:modified xsi:type="dcterms:W3CDTF">2022-05-30T11:41:00Z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0x01010011F8C0F0C83DA1478C44E23F0D6EE144</vt:lpwstr>
  </property>
</Properties>
</file>