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65C" w:rsidRPr="00AD4794" w:rsidRDefault="0067565C" w:rsidP="0067565C">
      <w:pPr>
        <w:jc w:val="center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>
            <wp:extent cx="1043940" cy="1249045"/>
            <wp:effectExtent l="19050" t="0" r="381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249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65C" w:rsidRPr="00AD4794" w:rsidRDefault="0067565C" w:rsidP="0067565C">
      <w:pPr>
        <w:jc w:val="center"/>
        <w:rPr>
          <w:rFonts w:ascii="Garamond" w:hAnsi="Garamond"/>
        </w:rPr>
      </w:pPr>
    </w:p>
    <w:p w:rsidR="0067565C" w:rsidRPr="00AD4794" w:rsidRDefault="0067565C" w:rsidP="0067565C">
      <w:pPr>
        <w:jc w:val="center"/>
        <w:rPr>
          <w:rFonts w:ascii="Garamond" w:hAnsi="Garamond"/>
          <w:sz w:val="28"/>
          <w:szCs w:val="28"/>
        </w:rPr>
      </w:pPr>
      <w:r w:rsidRPr="00AD4794">
        <w:rPr>
          <w:rFonts w:ascii="Garamond" w:hAnsi="Garamond"/>
          <w:sz w:val="28"/>
          <w:szCs w:val="28"/>
        </w:rPr>
        <w:t>ČESKÁ REPUBLIKA</w:t>
      </w:r>
    </w:p>
    <w:p w:rsidR="0067565C" w:rsidRPr="00AD4794" w:rsidRDefault="0067565C" w:rsidP="0067565C">
      <w:pPr>
        <w:jc w:val="center"/>
        <w:rPr>
          <w:rFonts w:ascii="Garamond" w:hAnsi="Garamond"/>
        </w:rPr>
      </w:pPr>
    </w:p>
    <w:p w:rsidR="0067565C" w:rsidRPr="00AD4794" w:rsidRDefault="0067565C" w:rsidP="0067565C">
      <w:pPr>
        <w:jc w:val="center"/>
        <w:rPr>
          <w:rFonts w:ascii="Garamond" w:hAnsi="Garamond"/>
        </w:rPr>
      </w:pPr>
    </w:p>
    <w:p w:rsidR="0067565C" w:rsidRPr="00AD4794" w:rsidRDefault="0067565C" w:rsidP="0067565C">
      <w:pPr>
        <w:jc w:val="center"/>
        <w:rPr>
          <w:rFonts w:ascii="Garamond" w:hAnsi="Garamond"/>
          <w:b/>
          <w:sz w:val="32"/>
          <w:szCs w:val="32"/>
        </w:rPr>
      </w:pPr>
      <w:r w:rsidRPr="00AD4794">
        <w:rPr>
          <w:rFonts w:ascii="Garamond" w:hAnsi="Garamond"/>
          <w:b/>
          <w:sz w:val="32"/>
          <w:szCs w:val="32"/>
        </w:rPr>
        <w:t>R O Z S U D E K</w:t>
      </w:r>
    </w:p>
    <w:p w:rsidR="0067565C" w:rsidRPr="00AD4794" w:rsidRDefault="0067565C" w:rsidP="0067565C">
      <w:pPr>
        <w:jc w:val="center"/>
        <w:rPr>
          <w:rFonts w:ascii="Garamond" w:hAnsi="Garamond"/>
          <w:b/>
          <w:sz w:val="32"/>
          <w:szCs w:val="32"/>
        </w:rPr>
      </w:pPr>
      <w:r w:rsidRPr="00AD4794">
        <w:rPr>
          <w:rFonts w:ascii="Garamond" w:hAnsi="Garamond"/>
          <w:b/>
          <w:sz w:val="32"/>
          <w:szCs w:val="32"/>
        </w:rPr>
        <w:t>J M É N E M   R E P U B L I K Y</w:t>
      </w:r>
    </w:p>
    <w:p w:rsidR="005F35A9" w:rsidRPr="00512223" w:rsidRDefault="005F35A9" w:rsidP="00512223">
      <w:pPr>
        <w:jc w:val="center"/>
        <w:rPr>
          <w:rFonts w:ascii="Garamond" w:hAnsi="Garamond"/>
          <w:b/>
        </w:rPr>
      </w:pPr>
    </w:p>
    <w:p w:rsidR="005F35A9" w:rsidRPr="00512223" w:rsidRDefault="005F35A9" w:rsidP="0067565C">
      <w:pPr>
        <w:jc w:val="center"/>
        <w:rPr>
          <w:rFonts w:ascii="Garamond" w:hAnsi="Garamond"/>
        </w:rPr>
      </w:pPr>
    </w:p>
    <w:p w:rsidR="005F35A9" w:rsidRPr="00512223" w:rsidRDefault="005F35A9" w:rsidP="00512223">
      <w:pPr>
        <w:jc w:val="both"/>
        <w:rPr>
          <w:rFonts w:ascii="Garamond" w:hAnsi="Garamond"/>
        </w:rPr>
      </w:pPr>
      <w:r w:rsidRPr="00512223">
        <w:rPr>
          <w:rFonts w:ascii="Garamond" w:hAnsi="Garamond"/>
          <w:szCs w:val="28"/>
        </w:rPr>
        <w:t xml:space="preserve">Nejvyšší správní soud rozhodl v senátě složeném z předsedy </w:t>
      </w:r>
      <w:r w:rsidR="00415C7A" w:rsidRPr="00512223">
        <w:rPr>
          <w:rFonts w:ascii="Garamond" w:eastAsiaTheme="minorHAnsi" w:hAnsi="Garamond" w:cs="Garamond"/>
          <w:lang w:eastAsia="en-US"/>
        </w:rPr>
        <w:t>Mgr. Aleše Roztočila a soudců</w:t>
      </w:r>
      <w:r w:rsidR="004F1788" w:rsidRPr="00512223">
        <w:rPr>
          <w:rFonts w:ascii="Garamond" w:eastAsiaTheme="minorHAnsi" w:hAnsi="Garamond" w:cs="Garamond"/>
          <w:lang w:eastAsia="en-US"/>
        </w:rPr>
        <w:t xml:space="preserve"> </w:t>
      </w:r>
      <w:r w:rsidR="00415C7A" w:rsidRPr="00512223">
        <w:rPr>
          <w:rFonts w:ascii="Garamond" w:eastAsiaTheme="minorHAnsi" w:hAnsi="Garamond" w:cs="Garamond"/>
          <w:lang w:eastAsia="en-US"/>
        </w:rPr>
        <w:t xml:space="preserve">JUDr. Jiřího Pally </w:t>
      </w:r>
      <w:r w:rsidRPr="00512223">
        <w:rPr>
          <w:rFonts w:ascii="Garamond" w:hAnsi="Garamond"/>
          <w:szCs w:val="28"/>
        </w:rPr>
        <w:t xml:space="preserve">a Mgr. Petry Weissové </w:t>
      </w:r>
      <w:r w:rsidR="00AE3831" w:rsidRPr="00512223">
        <w:rPr>
          <w:rFonts w:ascii="Garamond" w:hAnsi="Garamond"/>
        </w:rPr>
        <w:t>v </w:t>
      </w:r>
      <w:r w:rsidR="001108DF" w:rsidRPr="00512223">
        <w:rPr>
          <w:rFonts w:ascii="Garamond" w:hAnsi="Garamond"/>
        </w:rPr>
        <w:t>právní věci žalobce:</w:t>
      </w:r>
      <w:r w:rsidR="001108DF" w:rsidRPr="00512223">
        <w:rPr>
          <w:rFonts w:ascii="Garamond" w:hAnsi="Garamond"/>
          <w:b/>
        </w:rPr>
        <w:t xml:space="preserve"> MH COMPLETES s.r.o., </w:t>
      </w:r>
      <w:r w:rsidR="000278B1">
        <w:rPr>
          <w:rFonts w:ascii="Garamond" w:hAnsi="Garamond"/>
        </w:rPr>
        <w:t>IČ: </w:t>
      </w:r>
      <w:r w:rsidR="001108DF" w:rsidRPr="00512223">
        <w:rPr>
          <w:rFonts w:ascii="Garamond" w:hAnsi="Garamond"/>
        </w:rPr>
        <w:t>247 357 61,</w:t>
      </w:r>
      <w:r w:rsidR="001108DF" w:rsidRPr="00512223">
        <w:rPr>
          <w:rFonts w:ascii="Garamond" w:hAnsi="Garamond"/>
          <w:b/>
        </w:rPr>
        <w:t xml:space="preserve"> </w:t>
      </w:r>
      <w:r w:rsidR="001108DF" w:rsidRPr="00512223">
        <w:rPr>
          <w:rFonts w:ascii="Garamond" w:hAnsi="Garamond"/>
        </w:rPr>
        <w:t xml:space="preserve">se sídlem Na Folimance 2155/15, Praha 2, zast. Mgr. Václavem Voříškem, advokátem, se sídlem Ledčická 649/15, Praha 8, proti žalovanému: </w:t>
      </w:r>
      <w:r w:rsidR="001108DF" w:rsidRPr="00512223">
        <w:rPr>
          <w:rFonts w:ascii="Garamond" w:hAnsi="Garamond"/>
          <w:b/>
        </w:rPr>
        <w:t xml:space="preserve">Krajský úřad Moravskoslezského kraje, </w:t>
      </w:r>
      <w:r w:rsidR="001108DF" w:rsidRPr="00512223">
        <w:rPr>
          <w:rFonts w:ascii="Garamond" w:hAnsi="Garamond"/>
        </w:rPr>
        <w:t>se sídlem 28. října 117, Ostrava, pro</w:t>
      </w:r>
      <w:r w:rsidR="000278B1">
        <w:rPr>
          <w:rFonts w:ascii="Garamond" w:hAnsi="Garamond"/>
        </w:rPr>
        <w:t>ti rozhodnutí žalovaného ze dne </w:t>
      </w:r>
      <w:r w:rsidR="001108DF" w:rsidRPr="00512223">
        <w:rPr>
          <w:rFonts w:ascii="Garamond" w:hAnsi="Garamond"/>
        </w:rPr>
        <w:t>31. 10. 2018, č. j. MSK 120778/2018, sp. zn. DSH/263</w:t>
      </w:r>
      <w:r w:rsidR="000278B1">
        <w:rPr>
          <w:rFonts w:ascii="Garamond" w:hAnsi="Garamond"/>
        </w:rPr>
        <w:t>48/2018/Fra, v řízení o kasační </w:t>
      </w:r>
      <w:r w:rsidR="001108DF" w:rsidRPr="00512223">
        <w:rPr>
          <w:rFonts w:ascii="Garamond" w:hAnsi="Garamond"/>
        </w:rPr>
        <w:t>stížnosti žalobce proti rozsudku Krajského soudu v Ostravě ze dne 12. 3. 2020, č.</w:t>
      </w:r>
      <w:r w:rsidR="000278B1">
        <w:rPr>
          <w:rFonts w:ascii="Garamond" w:hAnsi="Garamond"/>
        </w:rPr>
        <w:t> j. 18 A 2/2019 -</w:t>
      </w:r>
      <w:r w:rsidR="001108DF" w:rsidRPr="00512223">
        <w:rPr>
          <w:rFonts w:ascii="Garamond" w:hAnsi="Garamond"/>
        </w:rPr>
        <w:t xml:space="preserve"> 33</w:t>
      </w:r>
      <w:r w:rsidRPr="00512223">
        <w:rPr>
          <w:rFonts w:ascii="Garamond" w:hAnsi="Garamond"/>
        </w:rPr>
        <w:t>,</w:t>
      </w:r>
    </w:p>
    <w:p w:rsidR="005F35A9" w:rsidRPr="00512223" w:rsidRDefault="005F35A9" w:rsidP="00512223">
      <w:pPr>
        <w:ind w:firstLine="708"/>
        <w:jc w:val="both"/>
        <w:rPr>
          <w:rFonts w:ascii="Garamond" w:hAnsi="Garamond"/>
        </w:rPr>
      </w:pPr>
    </w:p>
    <w:p w:rsidR="005F35A9" w:rsidRPr="0067565C" w:rsidRDefault="005F35A9" w:rsidP="00512223">
      <w:pPr>
        <w:jc w:val="center"/>
        <w:rPr>
          <w:rFonts w:ascii="Garamond" w:hAnsi="Garamond"/>
          <w:b/>
          <w:spacing w:val="60"/>
        </w:rPr>
      </w:pPr>
      <w:r w:rsidRPr="0067565C">
        <w:rPr>
          <w:rFonts w:ascii="Garamond" w:hAnsi="Garamond"/>
          <w:b/>
          <w:spacing w:val="60"/>
        </w:rPr>
        <w:t>takto:</w:t>
      </w:r>
    </w:p>
    <w:p w:rsidR="005F35A9" w:rsidRPr="00512223" w:rsidRDefault="005F35A9" w:rsidP="00512223">
      <w:pPr>
        <w:jc w:val="center"/>
        <w:rPr>
          <w:rFonts w:ascii="Garamond" w:hAnsi="Garamond"/>
          <w:b/>
          <w:spacing w:val="30"/>
        </w:rPr>
      </w:pPr>
    </w:p>
    <w:p w:rsidR="00AE3831" w:rsidRPr="00512223" w:rsidRDefault="00AE3831" w:rsidP="00512223">
      <w:pPr>
        <w:numPr>
          <w:ilvl w:val="0"/>
          <w:numId w:val="5"/>
        </w:numPr>
        <w:jc w:val="both"/>
        <w:rPr>
          <w:rFonts w:ascii="Garamond" w:hAnsi="Garamond"/>
        </w:rPr>
      </w:pPr>
      <w:r w:rsidRPr="00512223">
        <w:rPr>
          <w:rFonts w:ascii="Garamond" w:hAnsi="Garamond"/>
        </w:rPr>
        <w:t>Kasační stížnost</w:t>
      </w:r>
      <w:r w:rsidRPr="0067565C">
        <w:rPr>
          <w:rFonts w:ascii="Garamond" w:hAnsi="Garamond"/>
          <w:b/>
          <w:spacing w:val="60"/>
        </w:rPr>
        <w:t xml:space="preserve"> se zamítá.</w:t>
      </w:r>
      <w:r w:rsidRPr="00512223">
        <w:rPr>
          <w:rFonts w:ascii="Garamond" w:hAnsi="Garamond"/>
          <w:b/>
        </w:rPr>
        <w:t> </w:t>
      </w:r>
    </w:p>
    <w:p w:rsidR="00AE3831" w:rsidRPr="00512223" w:rsidRDefault="00AE3831" w:rsidP="00512223">
      <w:pPr>
        <w:ind w:left="720"/>
        <w:jc w:val="both"/>
        <w:rPr>
          <w:rFonts w:ascii="Garamond" w:hAnsi="Garamond"/>
        </w:rPr>
      </w:pPr>
    </w:p>
    <w:p w:rsidR="004E6265" w:rsidRPr="00512223" w:rsidRDefault="00AE3831" w:rsidP="00512223">
      <w:pPr>
        <w:numPr>
          <w:ilvl w:val="0"/>
          <w:numId w:val="5"/>
        </w:numPr>
        <w:jc w:val="both"/>
        <w:rPr>
          <w:rFonts w:ascii="Garamond" w:hAnsi="Garamond"/>
        </w:rPr>
      </w:pPr>
      <w:r w:rsidRPr="00512223">
        <w:rPr>
          <w:rFonts w:ascii="Garamond" w:hAnsi="Garamond"/>
        </w:rPr>
        <w:t>Žádný z účastníků</w:t>
      </w:r>
      <w:r w:rsidRPr="0067565C">
        <w:rPr>
          <w:rFonts w:ascii="Garamond" w:hAnsi="Garamond"/>
          <w:b/>
          <w:spacing w:val="60"/>
        </w:rPr>
        <w:t xml:space="preserve"> nemá</w:t>
      </w:r>
      <w:r w:rsidRPr="00512223">
        <w:rPr>
          <w:rFonts w:ascii="Garamond" w:hAnsi="Garamond"/>
          <w:b/>
          <w:spacing w:val="30"/>
        </w:rPr>
        <w:t xml:space="preserve"> </w:t>
      </w:r>
      <w:r w:rsidRPr="00512223">
        <w:rPr>
          <w:rFonts w:ascii="Garamond" w:hAnsi="Garamond"/>
        </w:rPr>
        <w:t>právo na náhradu nákladů řízení o kasační stížnosti.</w:t>
      </w:r>
    </w:p>
    <w:p w:rsidR="004E6265" w:rsidRPr="00512223" w:rsidRDefault="004E6265" w:rsidP="00B13BBD">
      <w:pPr>
        <w:pStyle w:val="Odstavecseseznamem"/>
        <w:ind w:left="0"/>
        <w:rPr>
          <w:rFonts w:ascii="Garamond" w:hAnsi="Garamond"/>
        </w:rPr>
      </w:pPr>
    </w:p>
    <w:p w:rsidR="005F35A9" w:rsidRPr="00512223" w:rsidRDefault="005F35A9" w:rsidP="00512223">
      <w:pPr>
        <w:rPr>
          <w:rFonts w:ascii="Garamond" w:hAnsi="Garamond"/>
          <w:b/>
          <w:spacing w:val="30"/>
        </w:rPr>
      </w:pPr>
    </w:p>
    <w:p w:rsidR="005F35A9" w:rsidRPr="0067565C" w:rsidRDefault="005F35A9" w:rsidP="00512223">
      <w:pPr>
        <w:tabs>
          <w:tab w:val="left" w:pos="540"/>
        </w:tabs>
        <w:jc w:val="center"/>
        <w:rPr>
          <w:rFonts w:ascii="Garamond" w:hAnsi="Garamond"/>
          <w:b/>
          <w:spacing w:val="60"/>
          <w:sz w:val="28"/>
          <w:szCs w:val="28"/>
        </w:rPr>
      </w:pPr>
      <w:r w:rsidRPr="0067565C">
        <w:rPr>
          <w:rFonts w:ascii="Garamond" w:hAnsi="Garamond"/>
          <w:b/>
          <w:spacing w:val="60"/>
          <w:sz w:val="28"/>
          <w:szCs w:val="28"/>
        </w:rPr>
        <w:t>Odůvodnění:</w:t>
      </w:r>
    </w:p>
    <w:p w:rsidR="005F35A9" w:rsidRPr="0067565C" w:rsidRDefault="005F35A9" w:rsidP="00512223">
      <w:pPr>
        <w:tabs>
          <w:tab w:val="left" w:pos="540"/>
        </w:tabs>
        <w:jc w:val="center"/>
        <w:rPr>
          <w:rFonts w:ascii="Garamond" w:hAnsi="Garamond"/>
          <w:b/>
        </w:rPr>
      </w:pPr>
    </w:p>
    <w:p w:rsidR="0067565C" w:rsidRPr="0067565C" w:rsidRDefault="0067565C" w:rsidP="00512223">
      <w:pPr>
        <w:tabs>
          <w:tab w:val="left" w:pos="540"/>
        </w:tabs>
        <w:jc w:val="center"/>
        <w:rPr>
          <w:rFonts w:ascii="Garamond" w:hAnsi="Garamond"/>
          <w:b/>
        </w:rPr>
      </w:pPr>
    </w:p>
    <w:p w:rsidR="001B7B5F" w:rsidRPr="00512223" w:rsidRDefault="005F35A9" w:rsidP="00512223">
      <w:pPr>
        <w:jc w:val="center"/>
        <w:rPr>
          <w:rFonts w:ascii="Garamond" w:hAnsi="Garamond"/>
          <w:b/>
        </w:rPr>
      </w:pPr>
      <w:r w:rsidRPr="00512223">
        <w:rPr>
          <w:rFonts w:ascii="Garamond" w:hAnsi="Garamond"/>
          <w:b/>
        </w:rPr>
        <w:t xml:space="preserve">I. </w:t>
      </w:r>
      <w:r w:rsidR="008A2933" w:rsidRPr="00512223">
        <w:rPr>
          <w:rFonts w:ascii="Garamond" w:hAnsi="Garamond"/>
          <w:b/>
        </w:rPr>
        <w:t>Shrnutí předcházejícího řízení</w:t>
      </w:r>
    </w:p>
    <w:p w:rsidR="00DD09A7" w:rsidRPr="00512223" w:rsidRDefault="00DD09A7" w:rsidP="00512223">
      <w:pPr>
        <w:pStyle w:val="Default"/>
        <w:rPr>
          <w:rFonts w:ascii="Garamond" w:hAnsi="Garamond" w:cs="Garamond"/>
          <w:color w:val="auto"/>
          <w:sz w:val="23"/>
          <w:szCs w:val="23"/>
        </w:rPr>
      </w:pPr>
    </w:p>
    <w:p w:rsidR="001108DF" w:rsidRPr="00512223" w:rsidRDefault="001108DF" w:rsidP="00512223">
      <w:pPr>
        <w:pStyle w:val="NormlnGaramond"/>
        <w:numPr>
          <w:ilvl w:val="0"/>
          <w:numId w:val="23"/>
        </w:numPr>
        <w:ind w:left="0" w:firstLine="0"/>
        <w:rPr>
          <w:rFonts w:ascii="Times New Roman" w:hAnsi="Times New Roman"/>
        </w:rPr>
      </w:pPr>
      <w:r w:rsidRPr="00512223">
        <w:t xml:space="preserve">Žalovaný v záhlaví uvedeným rozhodnutím zamítl odvolání žalobce proti rozhodnutí Magistrátu města Havířova ze dne </w:t>
      </w:r>
      <w:r w:rsidRPr="00512223">
        <w:rPr>
          <w:rFonts w:cs="Arial"/>
        </w:rPr>
        <w:t>11. 7. 2018</w:t>
      </w:r>
      <w:r w:rsidRPr="00512223">
        <w:t>, č. j. MMH/15198/2018-12 (dále též „rozhodnutí</w:t>
      </w:r>
      <w:r w:rsidR="009851D1" w:rsidRPr="00512223">
        <w:t xml:space="preserve"> správního orgánu I. stupně</w:t>
      </w:r>
      <w:r w:rsidRPr="00512223">
        <w:t xml:space="preserve">“). Uvedeným rozhodnutím správního orgánu I. stupně byl žalobce uznán vinným </w:t>
      </w:r>
      <w:r w:rsidR="00BB09D4" w:rsidRPr="00512223">
        <w:rPr>
          <w:rFonts w:cs="Tahoma"/>
        </w:rPr>
        <w:t>tím, že jako provozovatel motorového vozidla C</w:t>
      </w:r>
      <w:r w:rsidR="000278B1">
        <w:rPr>
          <w:rFonts w:cs="Tahoma"/>
        </w:rPr>
        <w:t>hrysler 300 C, RZ 7T6 0966, dne </w:t>
      </w:r>
      <w:r w:rsidR="00BB09D4" w:rsidRPr="00512223">
        <w:rPr>
          <w:rFonts w:cs="Tahoma"/>
        </w:rPr>
        <w:t xml:space="preserve">12. 08. 2017 v 15:30 hodin v Havířově – Městě </w:t>
      </w:r>
      <w:r w:rsidR="009851D1" w:rsidRPr="00512223">
        <w:rPr>
          <w:rFonts w:cs="Tahoma"/>
        </w:rPr>
        <w:t>v</w:t>
      </w:r>
      <w:r w:rsidR="00BB09D4" w:rsidRPr="00512223">
        <w:rPr>
          <w:rFonts w:cs="Tahoma"/>
        </w:rPr>
        <w:t xml:space="preserve"> ulici Dělnická ve směru jízdy od křižovatky s ulicí Mánesova ke křižovatce s ulicí Moskevská, kde je nejvyšší dovolená rychlost jízdy stanovena zákonem na 50 km/h, nezajistil, aby při užití voz</w:t>
      </w:r>
      <w:r w:rsidR="000278B1">
        <w:rPr>
          <w:rFonts w:cs="Tahoma"/>
        </w:rPr>
        <w:t>idla na pozemní komunikaci byly </w:t>
      </w:r>
      <w:r w:rsidR="00BB09D4" w:rsidRPr="00512223">
        <w:rPr>
          <w:rFonts w:cs="Tahoma"/>
        </w:rPr>
        <w:t>dodržovány povinnosti řidiče a pravidla provozu na pozemních komunikacích stanovená tímto zákonem, kdy se nezjištěný řidič dopustil jednání vykazující</w:t>
      </w:r>
      <w:r w:rsidR="00512223" w:rsidRPr="00512223">
        <w:rPr>
          <w:rFonts w:cs="Tahoma"/>
        </w:rPr>
        <w:t>ho</w:t>
      </w:r>
      <w:r w:rsidR="000278B1">
        <w:rPr>
          <w:rFonts w:cs="Tahoma"/>
        </w:rPr>
        <w:t xml:space="preserve"> znaky přestupku podle § </w:t>
      </w:r>
      <w:r w:rsidR="00BB09D4" w:rsidRPr="00512223">
        <w:rPr>
          <w:rFonts w:cs="Tahoma"/>
        </w:rPr>
        <w:t xml:space="preserve">125c odst. 1 písm. f) bod 4 </w:t>
      </w:r>
      <w:r w:rsidR="00BB09D4" w:rsidRPr="00512223">
        <w:rPr>
          <w:rFonts w:eastAsia="Calibri" w:cs="Tahoma"/>
          <w:lang w:eastAsia="en-US"/>
        </w:rPr>
        <w:t>zákona č. 361/2000 Sb., o provozu na pozemních komunikacích a o změnách některých zákonů (zákon o silničním provozu)</w:t>
      </w:r>
      <w:r w:rsidR="00BB09D4" w:rsidRPr="00512223">
        <w:rPr>
          <w:rFonts w:cs="Tahoma"/>
        </w:rPr>
        <w:t xml:space="preserve">, tím, že překročil nejvyšší dovolenou rychlost jízdy v obci o 11 km/h, </w:t>
      </w:r>
      <w:r w:rsidR="009851D1" w:rsidRPr="00512223">
        <w:rPr>
          <w:rFonts w:cs="Tahoma"/>
        </w:rPr>
        <w:t>neboť</w:t>
      </w:r>
      <w:r w:rsidR="00BB09D4" w:rsidRPr="00512223">
        <w:rPr>
          <w:rFonts w:cs="Tahoma"/>
        </w:rPr>
        <w:t xml:space="preserve"> hodno</w:t>
      </w:r>
      <w:r w:rsidR="000278B1">
        <w:rPr>
          <w:rFonts w:cs="Tahoma"/>
        </w:rPr>
        <w:t>ta jeho rychlosti jízdy byla 61 </w:t>
      </w:r>
      <w:r w:rsidR="00BB09D4" w:rsidRPr="00512223">
        <w:rPr>
          <w:rFonts w:cs="Tahoma"/>
        </w:rPr>
        <w:t>km/h, čímž porušil § 18 odst. 4 zákona o silničním provozu.</w:t>
      </w:r>
      <w:r w:rsidR="009851D1" w:rsidRPr="00512223">
        <w:rPr>
          <w:rFonts w:cs="Tahoma"/>
        </w:rPr>
        <w:t xml:space="preserve"> Žalobci byla uložena pokuta 1.500 Kč a povinnost nahradit náklady řízení ve výši 1.000 Kč.</w:t>
      </w:r>
    </w:p>
    <w:p w:rsidR="001108DF" w:rsidRPr="00512223" w:rsidRDefault="003F786B" w:rsidP="00512223">
      <w:pPr>
        <w:pStyle w:val="NormlnGaramond"/>
        <w:numPr>
          <w:ilvl w:val="0"/>
          <w:numId w:val="23"/>
        </w:numPr>
        <w:ind w:left="0" w:firstLine="0"/>
      </w:pPr>
      <w:r w:rsidRPr="00512223">
        <w:lastRenderedPageBreak/>
        <w:t xml:space="preserve">Žalobce podal proti rozhodnutí žalovaného žalobu, v níž namítl, že </w:t>
      </w:r>
      <w:r w:rsidR="00610623" w:rsidRPr="00512223">
        <w:t>správní orgán neprovedl řádnou úvahu o výši sankce, nezohlednil polehčující okolnosti a chyb</w:t>
      </w:r>
      <w:r w:rsidR="00D571FD" w:rsidRPr="00512223">
        <w:t>ně posoudil závažnost přestupku. Správní orgán</w:t>
      </w:r>
      <w:r w:rsidR="009851D1" w:rsidRPr="00512223">
        <w:t>y</w:t>
      </w:r>
      <w:r w:rsidR="00D571FD" w:rsidRPr="00512223">
        <w:t xml:space="preserve"> odůvodnil</w:t>
      </w:r>
      <w:r w:rsidR="009851D1" w:rsidRPr="00512223">
        <w:t>y</w:t>
      </w:r>
      <w:r w:rsidR="00D571FD" w:rsidRPr="00512223">
        <w:t xml:space="preserve"> vysokou závažnost přestupku</w:t>
      </w:r>
      <w:r w:rsidR="00DD5571" w:rsidRPr="00512223">
        <w:t>, z které vyvodil</w:t>
      </w:r>
      <w:r w:rsidR="009851D1" w:rsidRPr="00512223">
        <w:t>y</w:t>
      </w:r>
      <w:r w:rsidR="00DD5571" w:rsidRPr="00512223">
        <w:t xml:space="preserve"> nemožnost</w:t>
      </w:r>
      <w:r w:rsidR="00D571FD" w:rsidRPr="00512223">
        <w:t xml:space="preserve"> </w:t>
      </w:r>
      <w:r w:rsidR="00DD5571" w:rsidRPr="00512223">
        <w:t xml:space="preserve">uložení mírnějšího trestu, </w:t>
      </w:r>
      <w:r w:rsidR="00D571FD" w:rsidRPr="00512223">
        <w:t>prostým faktem, pro který je dané jednání v zákoně označeno za přestupek, čímž došlo k porušení zásady dvojího přičítání.</w:t>
      </w:r>
      <w:r w:rsidR="00DD5571" w:rsidRPr="00512223">
        <w:t xml:space="preserve"> </w:t>
      </w:r>
      <w:r w:rsidR="000278B1">
        <w:t>Dále žalobce namítl, že </w:t>
      </w:r>
      <w:r w:rsidR="00D571FD" w:rsidRPr="00512223">
        <w:t xml:space="preserve">měření rychlosti bylo provedeno v rozporu s právními předpisy, jelikož obecní policie nezveřejnila informaci o zřízení automatického technického systému ve smyslu § 24b odst. 2 zákona č. 553/1991 Sb., o obecní policii. </w:t>
      </w:r>
      <w:r w:rsidR="00DD5571" w:rsidRPr="00512223">
        <w:t xml:space="preserve">Výrok správního rozhodnutí je dle žalobce nezákonný z důvodu </w:t>
      </w:r>
      <w:r w:rsidR="009851D1" w:rsidRPr="00512223">
        <w:t>nespecifikování</w:t>
      </w:r>
      <w:r w:rsidR="00DD5571" w:rsidRPr="00512223">
        <w:t xml:space="preserve"> formy zavinění. Dále žalobce uvedl,</w:t>
      </w:r>
      <w:r w:rsidR="000278B1">
        <w:t xml:space="preserve"> že nebyla splněna podmínka pro </w:t>
      </w:r>
      <w:r w:rsidR="00DD5571" w:rsidRPr="00512223">
        <w:t>projednání protiprávního jednání jako správního deliktu provozovatele vozidla dle § 125f odst. 2 písm. a) zákona</w:t>
      </w:r>
      <w:r w:rsidR="009851D1" w:rsidRPr="00512223">
        <w:t xml:space="preserve"> o silničním provozu</w:t>
      </w:r>
      <w:r w:rsidR="00DD5571" w:rsidRPr="00512223">
        <w:t xml:space="preserve">, neboť porušení pravidel silničního provozu nebylo zjištěno automatizovaným technickým prostředkem používaným bez obsluhy. </w:t>
      </w:r>
      <w:r w:rsidR="008B0002" w:rsidRPr="00512223">
        <w:t xml:space="preserve">Správní orgán neuvedl ve výroku rozhodnutí všechna právní ustanovení, dle kterých rozhodoval. Správní orgány dále neprokázaly a ani netvrdily, že by protiprávní jednání řidiče bylo zaviněné. </w:t>
      </w:r>
    </w:p>
    <w:p w:rsidR="00DD5571" w:rsidRPr="00512223" w:rsidRDefault="00DD5571" w:rsidP="00512223">
      <w:pPr>
        <w:pStyle w:val="Odstavecseseznamem"/>
        <w:jc w:val="both"/>
        <w:rPr>
          <w:rFonts w:ascii="Garamond" w:hAnsi="Garamond"/>
        </w:rPr>
      </w:pPr>
    </w:p>
    <w:p w:rsidR="00FD6456" w:rsidRPr="00512223" w:rsidRDefault="004F3CC6" w:rsidP="00512223">
      <w:pPr>
        <w:pStyle w:val="NormlnGaramond"/>
        <w:numPr>
          <w:ilvl w:val="0"/>
          <w:numId w:val="23"/>
        </w:numPr>
        <w:ind w:left="0" w:firstLine="0"/>
      </w:pPr>
      <w:r w:rsidRPr="00512223">
        <w:t>Krajský soud v</w:t>
      </w:r>
      <w:r w:rsidR="001C2A22" w:rsidRPr="00512223">
        <w:t> </w:t>
      </w:r>
      <w:r w:rsidR="00BB09D4" w:rsidRPr="00512223">
        <w:t>Ostravě</w:t>
      </w:r>
      <w:r w:rsidR="001C2A22" w:rsidRPr="00512223">
        <w:t xml:space="preserve"> v</w:t>
      </w:r>
      <w:r w:rsidRPr="00512223">
        <w:t> záhlaví uvedeným rozsudkem žalobu zamítl</w:t>
      </w:r>
      <w:r w:rsidR="00502266" w:rsidRPr="00512223">
        <w:t xml:space="preserve">, přičemž konstatoval, že správní orgán I. stupně přezkoumatelně a dostatečně zdůvodnil uloženou pokutu. </w:t>
      </w:r>
      <w:r w:rsidR="008B5CB7" w:rsidRPr="00512223">
        <w:t xml:space="preserve">K tvrzenému chybnému posouzení závažnosti přestupku ze strany správního orgánu krajský soud poznamenal, že </w:t>
      </w:r>
      <w:r w:rsidR="00176A4A" w:rsidRPr="00512223">
        <w:t>formulace obsažená v § 125</w:t>
      </w:r>
      <w:r w:rsidR="00BB09D4" w:rsidRPr="00512223">
        <w:t>f</w:t>
      </w:r>
      <w:r w:rsidR="00176A4A" w:rsidRPr="00512223">
        <w:t xml:space="preserve"> odst. </w:t>
      </w:r>
      <w:r w:rsidR="00BB09D4" w:rsidRPr="00512223">
        <w:t>4</w:t>
      </w:r>
      <w:r w:rsidR="00176A4A" w:rsidRPr="00512223">
        <w:t xml:space="preserve"> zákona o silničním provozu </w:t>
      </w:r>
      <w:r w:rsidR="00522E45" w:rsidRPr="00512223">
        <w:t>„lze uložit poku</w:t>
      </w:r>
      <w:r w:rsidR="00512223" w:rsidRPr="00512223">
        <w:t>tu“ a „pokuta však nepřevýší 10.</w:t>
      </w:r>
      <w:r w:rsidR="00522E45" w:rsidRPr="00512223">
        <w:t xml:space="preserve">000 Kč“ znamená jednak kompetenci </w:t>
      </w:r>
      <w:r w:rsidR="000278B1">
        <w:t>správního orgánu k </w:t>
      </w:r>
      <w:r w:rsidR="00D02EB8" w:rsidRPr="00512223">
        <w:t>určitému jednání a při naplnění zákonných předpokladů daného chování s</w:t>
      </w:r>
      <w:r w:rsidR="000278B1">
        <w:t>oučasně také </w:t>
      </w:r>
      <w:r w:rsidR="00D02EB8" w:rsidRPr="00512223">
        <w:t xml:space="preserve">povinnost správního orgánu, že tak učinit musí. Výraz </w:t>
      </w:r>
      <w:r w:rsidR="000278B1">
        <w:t>„lze“ se tedy vztahuje nikoli k </w:t>
      </w:r>
      <w:r w:rsidR="00D02EB8" w:rsidRPr="00512223">
        <w:t>možnosti uložit či neuložit pokutu za spáchaný přestupek, ale toliko k možnosti uložit pokutu do určité výše</w:t>
      </w:r>
      <w:r w:rsidR="008A10C2" w:rsidRPr="00512223">
        <w:t>.</w:t>
      </w:r>
      <w:r w:rsidR="0072028B" w:rsidRPr="00512223">
        <w:t xml:space="preserve"> Úvahy</w:t>
      </w:r>
      <w:r w:rsidR="003E3AB5" w:rsidRPr="00512223">
        <w:t xml:space="preserve"> správního orgánu I. stupně týkající se sp</w:t>
      </w:r>
      <w:r w:rsidR="000278B1">
        <w:t>rávního trestu napomenutí byly </w:t>
      </w:r>
      <w:r w:rsidR="0072028B" w:rsidRPr="00512223">
        <w:t xml:space="preserve">tedy </w:t>
      </w:r>
      <w:r w:rsidR="003E3AB5" w:rsidRPr="00512223">
        <w:t>nadbytečné</w:t>
      </w:r>
      <w:r w:rsidR="0072028B" w:rsidRPr="00512223">
        <w:t>.</w:t>
      </w:r>
      <w:r w:rsidR="002C6A9D" w:rsidRPr="00512223">
        <w:t xml:space="preserve"> </w:t>
      </w:r>
    </w:p>
    <w:p w:rsidR="00FD6456" w:rsidRPr="00512223" w:rsidRDefault="00FD6456" w:rsidP="00512223">
      <w:pPr>
        <w:pStyle w:val="Odstavecseseznamem"/>
      </w:pPr>
    </w:p>
    <w:p w:rsidR="001108DF" w:rsidRPr="00512223" w:rsidRDefault="002C6A9D" w:rsidP="00512223">
      <w:pPr>
        <w:pStyle w:val="NormlnGaramond"/>
        <w:numPr>
          <w:ilvl w:val="0"/>
          <w:numId w:val="23"/>
        </w:numPr>
        <w:ind w:left="0" w:firstLine="0"/>
      </w:pPr>
      <w:r w:rsidRPr="00512223">
        <w:t xml:space="preserve">K námitce stěžovatele, že obecní policie nebyla oprávněna k pořizování záznamu, krajský soud konstatoval, že </w:t>
      </w:r>
      <w:r w:rsidR="00176BEC" w:rsidRPr="00512223">
        <w:t>zákon neupravuje</w:t>
      </w:r>
      <w:r w:rsidR="00DA54F2" w:rsidRPr="00512223">
        <w:t>,</w:t>
      </w:r>
      <w:r w:rsidR="00176BEC" w:rsidRPr="00512223">
        <w:t xml:space="preserve"> jakým způsobem mají být informace o zřízení automatických technický</w:t>
      </w:r>
      <w:r w:rsidR="00BB09D4" w:rsidRPr="00512223">
        <w:t>ch</w:t>
      </w:r>
      <w:r w:rsidR="00176BEC" w:rsidRPr="00512223">
        <w:t xml:space="preserve"> systémů </w:t>
      </w:r>
      <w:r w:rsidR="00512223" w:rsidRPr="00512223">
        <w:t>zveřejněny</w:t>
      </w:r>
      <w:r w:rsidR="00176BEC" w:rsidRPr="00512223">
        <w:t xml:space="preserve">. </w:t>
      </w:r>
      <w:r w:rsidR="00DA54F2" w:rsidRPr="00512223">
        <w:t xml:space="preserve">Žalovaný </w:t>
      </w:r>
      <w:r w:rsidR="00935C3A" w:rsidRPr="00512223">
        <w:t xml:space="preserve">předložil zprávu </w:t>
      </w:r>
      <w:r w:rsidR="00FD6456" w:rsidRPr="00512223">
        <w:rPr>
          <w:rFonts w:cs="Arial"/>
        </w:rPr>
        <w:t>Městské policie</w:t>
      </w:r>
      <w:r w:rsidR="009851D1" w:rsidRPr="00512223">
        <w:rPr>
          <w:rFonts w:cs="Arial"/>
        </w:rPr>
        <w:t xml:space="preserve"> Havířov</w:t>
      </w:r>
      <w:r w:rsidR="00FD6456" w:rsidRPr="00512223">
        <w:rPr>
          <w:rFonts w:cs="Arial"/>
        </w:rPr>
        <w:t xml:space="preserve"> ze dne 25. 2. 2020</w:t>
      </w:r>
      <w:r w:rsidR="00FD6456" w:rsidRPr="00512223">
        <w:rPr>
          <w:rFonts w:cs="Garamond"/>
        </w:rPr>
        <w:t>, ve které jsou uvedeny odkazy na internetové stránky týkající se zveřejnění informací ohledně měření rychlosti v daném úseku. Především byl k této zprávě přiložen výňatek z Radničních listů (oficiální měsíčník města Ha</w:t>
      </w:r>
      <w:r w:rsidR="000278B1">
        <w:rPr>
          <w:rFonts w:cs="Garamond"/>
        </w:rPr>
        <w:t>vířova) z února 2016, v němž se </w:t>
      </w:r>
      <w:r w:rsidR="00FD6456" w:rsidRPr="00512223">
        <w:rPr>
          <w:rFonts w:cs="Garamond"/>
        </w:rPr>
        <w:t>uvádí mj. to, že Statutární město Havířov zavedlo od nového roku (roku 2016) úsekové měření od křižovatky ulic Dělnická a Mánesova směrem ke kruhovému objezdu u havířovské nemocnice, což je úsek, kde došlo ke změření rychlosti vozidla žalobce. Př</w:t>
      </w:r>
      <w:r w:rsidR="009851D1" w:rsidRPr="00512223">
        <w:rPr>
          <w:rFonts w:cs="Garamond"/>
        </w:rPr>
        <w:t>inejmenš</w:t>
      </w:r>
      <w:r w:rsidR="00FD6456" w:rsidRPr="00512223">
        <w:rPr>
          <w:rFonts w:cs="Garamond"/>
        </w:rPr>
        <w:t>ím z tohoto výňatku Radničních listů je zřejmé, že informace týkající se měření rychlosti stálým automatickým systémem byly vhodným způsobem uveřejněny.</w:t>
      </w:r>
    </w:p>
    <w:p w:rsidR="00FD6456" w:rsidRPr="00512223" w:rsidRDefault="00FD6456" w:rsidP="00512223">
      <w:pPr>
        <w:pStyle w:val="Odstavecseseznamem"/>
      </w:pPr>
    </w:p>
    <w:p w:rsidR="001108DF" w:rsidRPr="00512223" w:rsidRDefault="004D13A4" w:rsidP="00512223">
      <w:pPr>
        <w:pStyle w:val="NormlnGaramond"/>
        <w:numPr>
          <w:ilvl w:val="0"/>
          <w:numId w:val="23"/>
        </w:numPr>
        <w:ind w:left="0" w:firstLine="0"/>
      </w:pPr>
      <w:r w:rsidRPr="00512223">
        <w:t xml:space="preserve">Krajský soud dále </w:t>
      </w:r>
      <w:r w:rsidR="00836D29" w:rsidRPr="00512223">
        <w:t>nepřisvědčil žalobci, že výrok prvos</w:t>
      </w:r>
      <w:r w:rsidR="000278B1">
        <w:t>tupňového rozhodnutí neodpovídá </w:t>
      </w:r>
      <w:r w:rsidR="00836D29" w:rsidRPr="00512223">
        <w:t xml:space="preserve">zákonným požadavkům, neboť v něm není </w:t>
      </w:r>
      <w:r w:rsidR="00BD44D9" w:rsidRPr="00512223">
        <w:t xml:space="preserve">uvedena </w:t>
      </w:r>
      <w:r w:rsidR="000278B1">
        <w:t>forma zavinění. Konstatoval, že </w:t>
      </w:r>
      <w:r w:rsidR="00077846" w:rsidRPr="00512223">
        <w:t>odpovědnost provozovatele vozidla za přestupek podle § 125f  odst. 1 zákona o silničním provozu je založena na odpovědnosti objektivní, tj. v případě těchto přestupků provozovatele vozidla není na místě se otázkou zavinění zabývat a výrok rozhodnutí tudíž nemusí obsahovat formu zavinění.</w:t>
      </w:r>
      <w:r w:rsidR="00407D23" w:rsidRPr="00512223">
        <w:t xml:space="preserve"> Krajský soud dále uvedl, že </w:t>
      </w:r>
      <w:r w:rsidR="00947266" w:rsidRPr="00512223">
        <w:rPr>
          <w:rStyle w:val="slostrnky"/>
        </w:rPr>
        <w:t>silniční rychloměr pracoval v automatizovaném režimu bez obsluhy, přičemž ze správního spisu nevyplývá, že by u měření byli přítomni policisté.</w:t>
      </w:r>
      <w:r w:rsidR="004F0613" w:rsidRPr="00512223">
        <w:t xml:space="preserve"> </w:t>
      </w:r>
      <w:r w:rsidR="003B2950" w:rsidRPr="00512223">
        <w:t>Při posouzení</w:t>
      </w:r>
      <w:r w:rsidR="0096146E" w:rsidRPr="00512223">
        <w:t> námit</w:t>
      </w:r>
      <w:r w:rsidR="003B2950" w:rsidRPr="00512223">
        <w:t>ky</w:t>
      </w:r>
      <w:r w:rsidR="0096146E" w:rsidRPr="00512223">
        <w:t xml:space="preserve"> neprovedení řádné úvahy o výši sankce ze strany správního orgánu krajský soud </w:t>
      </w:r>
      <w:r w:rsidR="003B2950" w:rsidRPr="00512223">
        <w:t>dospěl k závěru, že</w:t>
      </w:r>
      <w:r w:rsidR="0096146E" w:rsidRPr="00512223">
        <w:t xml:space="preserve"> </w:t>
      </w:r>
      <w:r w:rsidR="003B2950" w:rsidRPr="00512223">
        <w:t>pokud správní orgán uložil sankci, kterou zákon o silničním provozu umožňuje uložit, a také ji uložil v zákonem stanovené výměře (v daném p</w:t>
      </w:r>
      <w:r w:rsidR="00512223" w:rsidRPr="00512223">
        <w:t>řípadě při její dolní hranici 1.</w:t>
      </w:r>
      <w:r w:rsidR="003B2950" w:rsidRPr="00512223">
        <w:t xml:space="preserve">500 Kč, což správní orgán I. stupně výslovně uvedl </w:t>
      </w:r>
      <w:r w:rsidR="000278B1">
        <w:t>v odůvodnění rozhodnutí), nelze </w:t>
      </w:r>
      <w:r w:rsidR="003B2950" w:rsidRPr="00512223">
        <w:t>uloženou pokutu pokládat za nezákonnou pouze z toho důvodu, že ve výroku rozhodnutí nebyla uvedena veškerá ustanovení zákona, podle kterých byla pokuta uložena</w:t>
      </w:r>
      <w:r w:rsidR="005E7F83" w:rsidRPr="00512223">
        <w:t>.</w:t>
      </w:r>
    </w:p>
    <w:p w:rsidR="003F21D9" w:rsidRPr="00512223" w:rsidRDefault="003F21D9" w:rsidP="00512223">
      <w:pPr>
        <w:autoSpaceDE w:val="0"/>
        <w:autoSpaceDN w:val="0"/>
        <w:adjustRightInd w:val="0"/>
        <w:jc w:val="both"/>
        <w:rPr>
          <w:rFonts w:ascii="Garamond" w:eastAsiaTheme="minorHAnsi" w:hAnsi="Garamond" w:cs="Garamond"/>
          <w:sz w:val="23"/>
          <w:szCs w:val="23"/>
          <w:lang w:eastAsia="en-US"/>
        </w:rPr>
      </w:pPr>
    </w:p>
    <w:p w:rsidR="003F21D9" w:rsidRPr="00512223" w:rsidRDefault="003F21D9" w:rsidP="00512223">
      <w:pPr>
        <w:pStyle w:val="Zkladnsslovnm"/>
        <w:numPr>
          <w:ilvl w:val="0"/>
          <w:numId w:val="0"/>
        </w:numPr>
        <w:tabs>
          <w:tab w:val="left" w:pos="284"/>
          <w:tab w:val="left" w:pos="426"/>
        </w:tabs>
        <w:jc w:val="center"/>
        <w:rPr>
          <w:b/>
        </w:rPr>
      </w:pPr>
      <w:r w:rsidRPr="00512223">
        <w:rPr>
          <w:b/>
        </w:rPr>
        <w:lastRenderedPageBreak/>
        <w:t>II.</w:t>
      </w:r>
      <w:r w:rsidRPr="00512223">
        <w:rPr>
          <w:i/>
        </w:rPr>
        <w:t xml:space="preserve"> </w:t>
      </w:r>
      <w:r w:rsidRPr="00512223">
        <w:rPr>
          <w:b/>
        </w:rPr>
        <w:t>Obsah kasační stížnosti a vyjádření žalovaného</w:t>
      </w:r>
    </w:p>
    <w:p w:rsidR="003F21D9" w:rsidRPr="00512223" w:rsidRDefault="003F21D9" w:rsidP="00512223">
      <w:pPr>
        <w:pStyle w:val="Odstavecseseznamem"/>
      </w:pPr>
    </w:p>
    <w:p w:rsidR="000A1804" w:rsidRPr="00512223" w:rsidRDefault="00872832" w:rsidP="00512223">
      <w:pPr>
        <w:pStyle w:val="NormlnGaramond"/>
        <w:numPr>
          <w:ilvl w:val="0"/>
          <w:numId w:val="23"/>
        </w:numPr>
        <w:ind w:left="0" w:firstLine="0"/>
      </w:pPr>
      <w:r w:rsidRPr="00512223">
        <w:rPr>
          <w:rFonts w:eastAsiaTheme="minorHAnsi" w:cs="Garamond"/>
          <w:lang w:eastAsia="en-US"/>
        </w:rPr>
        <w:t xml:space="preserve">Žalobce (dále též „stěžovatel“) napadl výše uvedený rozsudek </w:t>
      </w:r>
      <w:r w:rsidR="003B2950" w:rsidRPr="00512223">
        <w:rPr>
          <w:rFonts w:eastAsiaTheme="minorHAnsi" w:cs="Garamond"/>
          <w:lang w:eastAsia="en-US"/>
        </w:rPr>
        <w:t>krajského</w:t>
      </w:r>
      <w:r w:rsidRPr="00512223">
        <w:rPr>
          <w:rFonts w:eastAsiaTheme="minorHAnsi" w:cs="Garamond"/>
          <w:lang w:eastAsia="en-US"/>
        </w:rPr>
        <w:t xml:space="preserve"> soudu kasační stížností. </w:t>
      </w:r>
      <w:r w:rsidR="000A1804" w:rsidRPr="00512223">
        <w:t>Nesouhlasil se závěrem krajského soudu, že pojem „lze uložit pokutu“ znamená povinnost správního orgánu uložit pokutu. Tato formulace nao</w:t>
      </w:r>
      <w:r w:rsidR="000278B1">
        <w:t>pak dle stěžovatele znamená, že </w:t>
      </w:r>
      <w:r w:rsidR="000A1804" w:rsidRPr="00512223">
        <w:t>správní orgán má prostor ke správní úvaze, zda pokut</w:t>
      </w:r>
      <w:r w:rsidR="000278B1">
        <w:t>u uloží, či zda uloží např. jen </w:t>
      </w:r>
      <w:r w:rsidR="000A1804" w:rsidRPr="00512223">
        <w:t>napomenutí, či jiný druh správního trestu. To je mimo jiné zřejmé z novelizovaného znění § 125f silničního zákona, kdy zákonodárce změnil form</w:t>
      </w:r>
      <w:r w:rsidR="000278B1">
        <w:t>ulaci „se uloží pokuta“ na „lze </w:t>
      </w:r>
      <w:r w:rsidR="000A1804" w:rsidRPr="00512223">
        <w:t xml:space="preserve">uložit pokutu“. Pokud by byl význam slovního spojení stejný, nebyl by důvod dané ustanovení novelizovat. </w:t>
      </w:r>
      <w:r w:rsidR="0002429D" w:rsidRPr="00512223">
        <w:t>Ostatně</w:t>
      </w:r>
      <w:r w:rsidR="000A1804" w:rsidRPr="00512223">
        <w:t xml:space="preserve"> spor o výklad výše uvedené formulace je zcela bezpředmětný, přičemž podstatnou shledal skutečnost, že správní orgán dal najevo,</w:t>
      </w:r>
      <w:r w:rsidR="000278B1">
        <w:t xml:space="preserve"> že by byl ochoten uložit trest </w:t>
      </w:r>
      <w:r w:rsidR="000A1804" w:rsidRPr="00512223">
        <w:t>nižší, než uložil, avšak právě z důvodu jeho hodnocení závažnosti přes</w:t>
      </w:r>
      <w:r w:rsidR="000278B1">
        <w:t>tupku, které však bylo </w:t>
      </w:r>
      <w:r w:rsidR="000A1804" w:rsidRPr="00512223">
        <w:t>nezákonné, tak neučinil.</w:t>
      </w:r>
    </w:p>
    <w:p w:rsidR="000A1804" w:rsidRPr="00512223" w:rsidRDefault="000A1804" w:rsidP="00512223">
      <w:pPr>
        <w:pStyle w:val="NormlnGaramond"/>
        <w:ind w:firstLine="0"/>
      </w:pPr>
    </w:p>
    <w:p w:rsidR="00C94EFD" w:rsidRPr="00512223" w:rsidRDefault="000A1804" w:rsidP="00512223">
      <w:pPr>
        <w:pStyle w:val="NormlnGaramond"/>
        <w:numPr>
          <w:ilvl w:val="0"/>
          <w:numId w:val="23"/>
        </w:numPr>
        <w:ind w:left="0" w:firstLine="0"/>
      </w:pPr>
      <w:r w:rsidRPr="00512223">
        <w:t xml:space="preserve">Stěžovatel dále </w:t>
      </w:r>
      <w:r w:rsidRPr="00512223">
        <w:rPr>
          <w:rFonts w:eastAsiaTheme="minorHAnsi" w:cs="Garamond"/>
          <w:lang w:eastAsia="en-US"/>
        </w:rPr>
        <w:t>n</w:t>
      </w:r>
      <w:r w:rsidR="00872832" w:rsidRPr="00512223">
        <w:rPr>
          <w:rFonts w:eastAsiaTheme="minorHAnsi" w:cs="Garamond"/>
          <w:lang w:eastAsia="en-US"/>
        </w:rPr>
        <w:t>amítl</w:t>
      </w:r>
      <w:r w:rsidR="00761392" w:rsidRPr="00512223">
        <w:rPr>
          <w:rFonts w:eastAsiaTheme="minorHAnsi" w:cs="Garamond"/>
          <w:lang w:eastAsia="en-US"/>
        </w:rPr>
        <w:t>, že správní orgán provedl nezákonnou úvahu o sankci, nesprávně totiž hodnotil závažnost přestupku tak, že přestupek</w:t>
      </w:r>
      <w:r w:rsidR="000278B1">
        <w:rPr>
          <w:rFonts w:eastAsiaTheme="minorHAnsi" w:cs="Garamond"/>
          <w:lang w:eastAsia="en-US"/>
        </w:rPr>
        <w:t xml:space="preserve"> je závažný, což odůvodnil tím, </w:t>
      </w:r>
      <w:r w:rsidR="00761392" w:rsidRPr="00512223">
        <w:rPr>
          <w:rFonts w:eastAsiaTheme="minorHAnsi" w:cs="Garamond"/>
          <w:lang w:eastAsia="en-US"/>
        </w:rPr>
        <w:t>že</w:t>
      </w:r>
      <w:r w:rsidR="000278B1">
        <w:rPr>
          <w:rFonts w:eastAsiaTheme="minorHAnsi" w:cs="Garamond"/>
          <w:lang w:eastAsia="en-US"/>
        </w:rPr>
        <w:t> je </w:t>
      </w:r>
      <w:r w:rsidR="00AD17E3" w:rsidRPr="00512223">
        <w:rPr>
          <w:rFonts w:eastAsiaTheme="minorHAnsi" w:cs="Garamond"/>
          <w:lang w:eastAsia="en-US"/>
        </w:rPr>
        <w:t xml:space="preserve">způsobilý ohrozit zákonem chráněný zájem. </w:t>
      </w:r>
      <w:r w:rsidR="0071020E" w:rsidRPr="00512223">
        <w:rPr>
          <w:rFonts w:eastAsiaTheme="minorHAnsi" w:cs="Garamond"/>
          <w:lang w:eastAsia="en-US"/>
        </w:rPr>
        <w:t>Hodnot</w:t>
      </w:r>
      <w:r w:rsidR="000278B1">
        <w:rPr>
          <w:rFonts w:eastAsiaTheme="minorHAnsi" w:cs="Garamond"/>
          <w:lang w:eastAsia="en-US"/>
        </w:rPr>
        <w:t>il tak závažnost přestupku jako </w:t>
      </w:r>
      <w:r w:rsidR="0071020E" w:rsidRPr="00512223">
        <w:rPr>
          <w:rFonts w:eastAsiaTheme="minorHAnsi" w:cs="Garamond"/>
          <w:lang w:eastAsia="en-US"/>
        </w:rPr>
        <w:t>vysokou v rozporu se zákonem, neboť k odůvodnění vysoké závažnosti přestupku užil argument spočívající v existenci skutečnosti, která je nutnou podmínkou k naplnění skutkové podstaty</w:t>
      </w:r>
      <w:r w:rsidR="00252808" w:rsidRPr="00512223">
        <w:rPr>
          <w:rFonts w:eastAsiaTheme="minorHAnsi" w:cs="Garamond"/>
          <w:lang w:eastAsia="en-US"/>
        </w:rPr>
        <w:t>, a tedy porušil zásadu zákazu dvojího přičítání.</w:t>
      </w:r>
      <w:r w:rsidR="00B4274F" w:rsidRPr="00512223">
        <w:rPr>
          <w:rFonts w:eastAsiaTheme="minorHAnsi" w:cs="Garamond"/>
          <w:lang w:eastAsia="en-US"/>
        </w:rPr>
        <w:t xml:space="preserve"> </w:t>
      </w:r>
    </w:p>
    <w:p w:rsidR="00E67A62" w:rsidRPr="00512223" w:rsidRDefault="00E67A62" w:rsidP="00512223">
      <w:pPr>
        <w:rPr>
          <w:rFonts w:eastAsiaTheme="minorHAnsi" w:cs="Garamond"/>
          <w:lang w:eastAsia="en-US"/>
        </w:rPr>
      </w:pPr>
    </w:p>
    <w:p w:rsidR="003B2950" w:rsidRPr="00512223" w:rsidRDefault="0090722D" w:rsidP="00512223">
      <w:pPr>
        <w:pStyle w:val="NormlnGaramond"/>
        <w:numPr>
          <w:ilvl w:val="0"/>
          <w:numId w:val="23"/>
        </w:numPr>
        <w:ind w:left="0" w:firstLine="0"/>
        <w:rPr>
          <w:rFonts w:eastAsiaTheme="minorHAnsi" w:cs="Garamond"/>
          <w:lang w:eastAsia="en-US"/>
        </w:rPr>
      </w:pPr>
      <w:r w:rsidRPr="00512223">
        <w:rPr>
          <w:rFonts w:eastAsiaTheme="minorHAnsi" w:cs="Garamond"/>
          <w:lang w:eastAsia="en-US"/>
        </w:rPr>
        <w:t>Obecní policie nebyla oprávněna k pořizování zázn</w:t>
      </w:r>
      <w:r w:rsidR="000278B1">
        <w:rPr>
          <w:rFonts w:eastAsiaTheme="minorHAnsi" w:cs="Garamond"/>
          <w:lang w:eastAsia="en-US"/>
        </w:rPr>
        <w:t>amu z měření, neboť v rozporu s </w:t>
      </w:r>
      <w:r w:rsidRPr="00512223">
        <w:rPr>
          <w:rFonts w:eastAsiaTheme="minorHAnsi" w:cs="Garamond"/>
          <w:lang w:eastAsia="en-US"/>
        </w:rPr>
        <w:t>§ 24b odst. 2</w:t>
      </w:r>
      <w:r w:rsidR="002D02B9" w:rsidRPr="00512223">
        <w:rPr>
          <w:rFonts w:eastAsiaTheme="minorHAnsi" w:cs="Garamond"/>
          <w:lang w:eastAsia="en-US"/>
        </w:rPr>
        <w:t xml:space="preserve"> zákona o obecní policii nezveřejnila informaci o umístění automatického technického systému měření. </w:t>
      </w:r>
      <w:r w:rsidR="00901438" w:rsidRPr="00512223">
        <w:rPr>
          <w:rFonts w:eastAsiaTheme="minorHAnsi" w:cs="Garamond"/>
          <w:lang w:eastAsia="en-US"/>
        </w:rPr>
        <w:t>Krajský soud pak nesprávně posoudil otázku, zda byly splněny podmínky měření dle § 24b odst. 2 zákona o obecní policii</w:t>
      </w:r>
      <w:r w:rsidR="007D35BF" w:rsidRPr="00512223">
        <w:rPr>
          <w:rFonts w:eastAsiaTheme="minorHAnsi" w:cs="Garamond"/>
          <w:lang w:eastAsia="en-US"/>
        </w:rPr>
        <w:t xml:space="preserve">, když konstatoval, že obecní policie splnila </w:t>
      </w:r>
      <w:r w:rsidR="00D432BB" w:rsidRPr="00512223">
        <w:rPr>
          <w:rFonts w:eastAsiaTheme="minorHAnsi" w:cs="Garamond"/>
          <w:lang w:eastAsia="en-US"/>
        </w:rPr>
        <w:t>výše uvedenou povinnost. Odkázal přitom na zprávu Sta</w:t>
      </w:r>
      <w:r w:rsidR="000278B1">
        <w:rPr>
          <w:rFonts w:eastAsiaTheme="minorHAnsi" w:cs="Garamond"/>
          <w:lang w:eastAsia="en-US"/>
        </w:rPr>
        <w:t>tutárního města Havířova ze dne </w:t>
      </w:r>
      <w:r w:rsidR="00D432BB" w:rsidRPr="00512223">
        <w:rPr>
          <w:rFonts w:eastAsiaTheme="minorHAnsi" w:cs="Garamond"/>
          <w:lang w:eastAsia="en-US"/>
        </w:rPr>
        <w:t>25. 2. 2020</w:t>
      </w:r>
      <w:r w:rsidR="00BF6E5E" w:rsidRPr="00512223">
        <w:rPr>
          <w:rFonts w:eastAsiaTheme="minorHAnsi" w:cs="Garamond"/>
          <w:lang w:eastAsia="en-US"/>
        </w:rPr>
        <w:t xml:space="preserve">, v níž jsou uvedeny odkazy na internetové stránky týkající se zveřejnění dané informace. Dále poukázal na výňatek z Radničních listů z února </w:t>
      </w:r>
      <w:r w:rsidR="000278B1">
        <w:rPr>
          <w:rFonts w:eastAsiaTheme="minorHAnsi" w:cs="Garamond"/>
          <w:lang w:eastAsia="en-US"/>
        </w:rPr>
        <w:t>2016, kde je daná informace též </w:t>
      </w:r>
      <w:r w:rsidR="00BF6E5E" w:rsidRPr="00512223">
        <w:rPr>
          <w:rFonts w:eastAsiaTheme="minorHAnsi" w:cs="Garamond"/>
          <w:lang w:eastAsia="en-US"/>
        </w:rPr>
        <w:t>uvedena</w:t>
      </w:r>
      <w:r w:rsidR="00BF2B6D" w:rsidRPr="00512223">
        <w:rPr>
          <w:rFonts w:eastAsiaTheme="minorHAnsi" w:cs="Garamond"/>
          <w:lang w:eastAsia="en-US"/>
        </w:rPr>
        <w:t>. Stěžovatel namítl, že odkaz na webové stránky byl pořízen dne 25. 2. 2020, nemůže tedy mít žádnou vypovídající hodnotu ke stavu ze dne 12. 8. 2017</w:t>
      </w:r>
      <w:r w:rsidR="00784D9D" w:rsidRPr="00512223">
        <w:rPr>
          <w:rFonts w:eastAsiaTheme="minorHAnsi" w:cs="Garamond"/>
          <w:lang w:eastAsia="en-US"/>
        </w:rPr>
        <w:t xml:space="preserve"> a </w:t>
      </w:r>
      <w:r w:rsidR="000278B1">
        <w:rPr>
          <w:rFonts w:eastAsiaTheme="minorHAnsi" w:cs="Garamond"/>
          <w:lang w:eastAsia="en-US"/>
        </w:rPr>
        <w:t>být důkazem, k čemuž </w:t>
      </w:r>
      <w:r w:rsidR="008B4455" w:rsidRPr="00512223">
        <w:rPr>
          <w:rFonts w:eastAsiaTheme="minorHAnsi" w:cs="Garamond"/>
          <w:lang w:eastAsia="en-US"/>
        </w:rPr>
        <w:t>stěžovatel odkázal na rozsudek Nejvyššího správního soudu</w:t>
      </w:r>
      <w:r w:rsidR="000278B1">
        <w:rPr>
          <w:rFonts w:eastAsiaTheme="minorHAnsi" w:cs="Garamond"/>
          <w:lang w:eastAsia="en-US"/>
        </w:rPr>
        <w:t xml:space="preserve"> ze dne 12. 4. 2011, č. j. 1 As 33/2011 -</w:t>
      </w:r>
      <w:r w:rsidR="008B4455" w:rsidRPr="00512223">
        <w:rPr>
          <w:rFonts w:eastAsiaTheme="minorHAnsi" w:cs="Garamond"/>
          <w:lang w:eastAsia="en-US"/>
        </w:rPr>
        <w:t xml:space="preserve"> 58.</w:t>
      </w:r>
      <w:r w:rsidR="00D71667" w:rsidRPr="00512223">
        <w:rPr>
          <w:rFonts w:eastAsiaTheme="minorHAnsi" w:cs="Garamond"/>
          <w:lang w:eastAsia="en-US"/>
        </w:rPr>
        <w:t xml:space="preserve"> Ani odkaz na Radniční listy není relevantní, jelikož se</w:t>
      </w:r>
      <w:r w:rsidR="002E2F12" w:rsidRPr="00512223">
        <w:rPr>
          <w:rFonts w:eastAsiaTheme="minorHAnsi" w:cs="Garamond"/>
          <w:lang w:eastAsia="en-US"/>
        </w:rPr>
        <w:t xml:space="preserve"> s těmito nemohl stěžovatel seznámit</w:t>
      </w:r>
      <w:r w:rsidR="00512223" w:rsidRPr="00512223">
        <w:rPr>
          <w:rFonts w:eastAsiaTheme="minorHAnsi" w:cs="Garamond"/>
          <w:lang w:eastAsia="en-US"/>
        </w:rPr>
        <w:t>,</w:t>
      </w:r>
      <w:r w:rsidR="002E2F12" w:rsidRPr="00512223">
        <w:rPr>
          <w:rFonts w:eastAsiaTheme="minorHAnsi" w:cs="Garamond"/>
          <w:lang w:eastAsia="en-US"/>
        </w:rPr>
        <w:t xml:space="preserve"> a to z důvodu jejich omezené distribuce mezi uzavřený okruh příjemců (obyvatelé obce Havířov), přičemž stěžovatel sídlí v Praze. </w:t>
      </w:r>
      <w:r w:rsidR="00BA5F74" w:rsidRPr="00512223">
        <w:rPr>
          <w:rFonts w:eastAsiaTheme="minorHAnsi" w:cs="Garamond"/>
          <w:lang w:eastAsia="en-US"/>
        </w:rPr>
        <w:t>Předmětný článek, na který odkázal krajský soud, byl sice zveřejněn online, avšak veškerá vydání Radničních listů pro ro</w:t>
      </w:r>
      <w:r w:rsidR="000278B1">
        <w:rPr>
          <w:rFonts w:eastAsiaTheme="minorHAnsi" w:cs="Garamond"/>
          <w:lang w:eastAsia="en-US"/>
        </w:rPr>
        <w:t>k 2016 byla </w:t>
      </w:r>
      <w:r w:rsidR="00BA5F74" w:rsidRPr="00512223">
        <w:rPr>
          <w:rFonts w:eastAsiaTheme="minorHAnsi" w:cs="Garamond"/>
          <w:lang w:eastAsia="en-US"/>
        </w:rPr>
        <w:t>zveřejněna až dne 23. 11. 2018, tedy déle než rok po dni, kdy strážníci měření provedli.</w:t>
      </w:r>
    </w:p>
    <w:p w:rsidR="00173C0A" w:rsidRPr="00512223" w:rsidRDefault="00173C0A" w:rsidP="00512223">
      <w:pPr>
        <w:pStyle w:val="NormlnGaramond"/>
        <w:ind w:firstLine="0"/>
        <w:rPr>
          <w:rFonts w:eastAsiaTheme="minorHAnsi" w:cs="Garamond"/>
          <w:lang w:eastAsia="en-US"/>
        </w:rPr>
      </w:pPr>
    </w:p>
    <w:p w:rsidR="00173C0A" w:rsidRPr="00512223" w:rsidRDefault="00173C0A" w:rsidP="00512223">
      <w:pPr>
        <w:pStyle w:val="NormlnGaramond"/>
        <w:numPr>
          <w:ilvl w:val="0"/>
          <w:numId w:val="23"/>
        </w:numPr>
        <w:ind w:left="0" w:firstLine="0"/>
      </w:pPr>
      <w:r w:rsidRPr="00512223">
        <w:rPr>
          <w:rFonts w:eastAsiaTheme="minorHAnsi" w:cs="Garamond"/>
          <w:lang w:eastAsia="en-US"/>
        </w:rPr>
        <w:t>Závěrem stěžovatel vyjádřil svůj nesouhlas se zveřejňován</w:t>
      </w:r>
      <w:r w:rsidR="000278B1">
        <w:rPr>
          <w:rFonts w:eastAsiaTheme="minorHAnsi" w:cs="Garamond"/>
          <w:lang w:eastAsia="en-US"/>
        </w:rPr>
        <w:t>ím osobních údajů stěžovatele a </w:t>
      </w:r>
      <w:r w:rsidRPr="00512223">
        <w:rPr>
          <w:rFonts w:eastAsiaTheme="minorHAnsi" w:cs="Garamond"/>
          <w:lang w:eastAsia="en-US"/>
        </w:rPr>
        <w:t>jeho advokáta na webu Nejvyššího správního soudu s tím, že trvá na plné anonymizaci</w:t>
      </w:r>
      <w:r w:rsidRPr="00512223">
        <w:t xml:space="preserve"> </w:t>
      </w:r>
      <w:r w:rsidRPr="00512223">
        <w:rPr>
          <w:rFonts w:eastAsiaTheme="minorHAnsi" w:cs="Garamond"/>
          <w:lang w:eastAsia="en-US"/>
        </w:rPr>
        <w:t>rozsudku.</w:t>
      </w:r>
    </w:p>
    <w:p w:rsidR="003B2950" w:rsidRPr="00512223" w:rsidRDefault="003B2950" w:rsidP="00512223">
      <w:pPr>
        <w:pStyle w:val="NormlnGaramond"/>
        <w:ind w:firstLine="0"/>
        <w:rPr>
          <w:rFonts w:eastAsiaTheme="minorHAnsi" w:cs="Garamond"/>
          <w:lang w:eastAsia="en-US"/>
        </w:rPr>
      </w:pPr>
    </w:p>
    <w:p w:rsidR="000F4CAB" w:rsidRPr="00512223" w:rsidRDefault="00563D56" w:rsidP="00512223">
      <w:pPr>
        <w:pStyle w:val="NormlnGaramond"/>
        <w:numPr>
          <w:ilvl w:val="0"/>
          <w:numId w:val="23"/>
        </w:numPr>
        <w:ind w:left="0" w:firstLine="0"/>
      </w:pPr>
      <w:r w:rsidRPr="00512223">
        <w:t>Žalovaný ve vyjádření ke</w:t>
      </w:r>
      <w:r w:rsidR="00A715CF" w:rsidRPr="00512223">
        <w:t xml:space="preserve"> kasační stížnosti </w:t>
      </w:r>
      <w:r w:rsidR="00EC437D" w:rsidRPr="00512223">
        <w:t xml:space="preserve">navrhl zamítnutí </w:t>
      </w:r>
      <w:r w:rsidR="00D56963" w:rsidRPr="00512223">
        <w:t xml:space="preserve">kasační stížnosti. </w:t>
      </w:r>
    </w:p>
    <w:p w:rsidR="00563D56" w:rsidRPr="00512223" w:rsidRDefault="00563D56" w:rsidP="00512223">
      <w:pPr>
        <w:pStyle w:val="Odstavecseseznamem"/>
      </w:pPr>
    </w:p>
    <w:p w:rsidR="00563D56" w:rsidRPr="00512223" w:rsidRDefault="00563D56" w:rsidP="00512223">
      <w:pPr>
        <w:pStyle w:val="Odstavecseseznamem"/>
        <w:tabs>
          <w:tab w:val="left" w:pos="284"/>
          <w:tab w:val="left" w:pos="426"/>
          <w:tab w:val="num" w:pos="720"/>
        </w:tabs>
        <w:ind w:left="0"/>
        <w:contextualSpacing w:val="0"/>
        <w:jc w:val="center"/>
        <w:rPr>
          <w:rFonts w:ascii="Garamond" w:hAnsi="Garamond"/>
          <w:b/>
        </w:rPr>
      </w:pPr>
      <w:r w:rsidRPr="00512223">
        <w:rPr>
          <w:rFonts w:ascii="Garamond" w:hAnsi="Garamond"/>
          <w:b/>
        </w:rPr>
        <w:t>III. Posouzení kasační stížnosti</w:t>
      </w:r>
    </w:p>
    <w:p w:rsidR="00512223" w:rsidRPr="00512223" w:rsidRDefault="00512223" w:rsidP="00512223">
      <w:pPr>
        <w:pStyle w:val="Odstavecseseznamem"/>
        <w:tabs>
          <w:tab w:val="left" w:pos="284"/>
          <w:tab w:val="left" w:pos="426"/>
          <w:tab w:val="num" w:pos="720"/>
        </w:tabs>
        <w:ind w:left="0"/>
        <w:contextualSpacing w:val="0"/>
        <w:jc w:val="center"/>
        <w:rPr>
          <w:rFonts w:ascii="Garamond" w:hAnsi="Garamond"/>
          <w:b/>
        </w:rPr>
      </w:pPr>
    </w:p>
    <w:p w:rsidR="00377A1E" w:rsidRPr="00512223" w:rsidRDefault="00377A1E" w:rsidP="00512223">
      <w:pPr>
        <w:pStyle w:val="NormlnGaramond"/>
        <w:numPr>
          <w:ilvl w:val="0"/>
          <w:numId w:val="23"/>
        </w:numPr>
        <w:ind w:left="0" w:firstLine="0"/>
      </w:pPr>
      <w:r w:rsidRPr="00512223">
        <w:rPr>
          <w:rFonts w:eastAsiaTheme="minorHAnsi" w:cs="Garamond"/>
          <w:lang w:eastAsia="en-US"/>
        </w:rPr>
        <w:t xml:space="preserve">Nejvyšší správní soud nejprve posoudil zákonné </w:t>
      </w:r>
      <w:r w:rsidR="000278B1">
        <w:rPr>
          <w:rFonts w:eastAsiaTheme="minorHAnsi" w:cs="Garamond"/>
          <w:lang w:eastAsia="en-US"/>
        </w:rPr>
        <w:t>náležitosti kasační stížnosti a </w:t>
      </w:r>
      <w:r w:rsidRPr="00512223">
        <w:rPr>
          <w:rFonts w:eastAsiaTheme="minorHAnsi" w:cs="Garamond"/>
          <w:lang w:eastAsia="en-US"/>
        </w:rPr>
        <w:t>konstatoval, že kasační stížnost byla podána včas, osobou oprá</w:t>
      </w:r>
      <w:r w:rsidR="000278B1">
        <w:rPr>
          <w:rFonts w:eastAsiaTheme="minorHAnsi" w:cs="Garamond"/>
          <w:lang w:eastAsia="en-US"/>
        </w:rPr>
        <w:t>vněnou, proti rozhodnutí, proti </w:t>
      </w:r>
      <w:r w:rsidRPr="00512223">
        <w:rPr>
          <w:rFonts w:eastAsiaTheme="minorHAnsi" w:cs="Garamond"/>
          <w:lang w:eastAsia="en-US"/>
        </w:rPr>
        <w:t>němuž je kasační stížnost ve smyslu § 102 s. ř. s. přípustná, a stěžovatel je v souladu s § 105 odst. 2 s. ř. s. zastoupen advokátem. Poté Nejvyšší správní soud přezkoumal důvodnost kasační stížnosti v souladu s § 109 odst. 3 a 4 s. ř. s., v mezích jejího rozsahu a uplatněných důvodů.</w:t>
      </w:r>
      <w:r w:rsidR="000D079D" w:rsidRPr="00512223">
        <w:rPr>
          <w:rFonts w:eastAsiaTheme="minorHAnsi" w:cs="Garamond"/>
          <w:lang w:eastAsia="en-US"/>
        </w:rPr>
        <w:t xml:space="preserve"> </w:t>
      </w:r>
      <w:r w:rsidR="000D079D" w:rsidRPr="00512223">
        <w:rPr>
          <w:bCs/>
        </w:rPr>
        <w:t>Neshledal přitom vady podle § 109 odst. 4 s. ř. s., k nimž by musel přihlédnout z úřední povinnosti.</w:t>
      </w:r>
    </w:p>
    <w:p w:rsidR="00377A1E" w:rsidRPr="00512223" w:rsidRDefault="00377A1E" w:rsidP="00512223">
      <w:pPr>
        <w:pStyle w:val="NormlnGaramond"/>
        <w:ind w:firstLine="0"/>
      </w:pPr>
    </w:p>
    <w:p w:rsidR="004362E3" w:rsidRPr="00512223" w:rsidRDefault="004362E3" w:rsidP="00512223">
      <w:pPr>
        <w:pStyle w:val="NormlnGaramond"/>
        <w:numPr>
          <w:ilvl w:val="0"/>
          <w:numId w:val="23"/>
        </w:numPr>
        <w:ind w:left="0" w:firstLine="0"/>
      </w:pPr>
      <w:r w:rsidRPr="00512223">
        <w:rPr>
          <w:rFonts w:eastAsiaTheme="minorHAnsi" w:cs="Garamond"/>
          <w:lang w:eastAsia="en-US"/>
        </w:rPr>
        <w:t>Kasační stížnost není důvodná.</w:t>
      </w:r>
    </w:p>
    <w:p w:rsidR="004F59CA" w:rsidRPr="00512223" w:rsidRDefault="004F59CA" w:rsidP="00512223">
      <w:pPr>
        <w:pStyle w:val="Odstavecseseznamem"/>
        <w:jc w:val="both"/>
      </w:pPr>
    </w:p>
    <w:p w:rsidR="004F59CA" w:rsidRPr="00512223" w:rsidRDefault="004F59CA" w:rsidP="00512223">
      <w:pPr>
        <w:pStyle w:val="NormlnGaramond"/>
        <w:numPr>
          <w:ilvl w:val="0"/>
          <w:numId w:val="23"/>
        </w:numPr>
        <w:ind w:left="0" w:firstLine="0"/>
      </w:pPr>
      <w:r w:rsidRPr="00512223">
        <w:t xml:space="preserve">Stěžovatel předně </w:t>
      </w:r>
      <w:r w:rsidR="00DF3E2E" w:rsidRPr="00512223">
        <w:t xml:space="preserve">namítnul, že </w:t>
      </w:r>
      <w:r w:rsidR="000D079D" w:rsidRPr="00512223">
        <w:t>k</w:t>
      </w:r>
      <w:r w:rsidR="00E176BB" w:rsidRPr="00512223">
        <w:t xml:space="preserve">rajský soud chybně vyložil znění § 125f odst. </w:t>
      </w:r>
      <w:r w:rsidR="00FD3151" w:rsidRPr="00512223">
        <w:t>4</w:t>
      </w:r>
      <w:r w:rsidR="000278B1">
        <w:t xml:space="preserve"> zákona o </w:t>
      </w:r>
      <w:r w:rsidR="00E176BB" w:rsidRPr="00512223">
        <w:t>silničním provozu, když dospěl k závěru, že výraz „lze uložit pokutu“ znamená povinnost správního orgánu uložit pokutu.</w:t>
      </w:r>
    </w:p>
    <w:p w:rsidR="00E176BB" w:rsidRPr="00512223" w:rsidRDefault="00E176BB" w:rsidP="00512223">
      <w:pPr>
        <w:jc w:val="both"/>
      </w:pPr>
    </w:p>
    <w:p w:rsidR="00E176BB" w:rsidRPr="00512223" w:rsidRDefault="00FD3151" w:rsidP="00512223">
      <w:pPr>
        <w:pStyle w:val="NormlnGaramond"/>
        <w:numPr>
          <w:ilvl w:val="0"/>
          <w:numId w:val="23"/>
        </w:numPr>
        <w:ind w:left="0" w:firstLine="0"/>
      </w:pPr>
      <w:r w:rsidRPr="00512223">
        <w:t>Podle § 125f odst. 1 zákona o silničním provozu se provozovatel vozidla dopustí přestupku tím, že v rozporu s § 10 nezajistí, aby při užití voz</w:t>
      </w:r>
      <w:r w:rsidR="000278B1">
        <w:t>idla na pozemní komunikaci byly </w:t>
      </w:r>
      <w:r w:rsidRPr="00512223">
        <w:t xml:space="preserve">dodržovány povinnosti řidiče a pravidla provozu na pozemních komunikacích stanovená tímto zákonem. Podle odst. 4 téhož ustanovení </w:t>
      </w:r>
      <w:r w:rsidRPr="00512223">
        <w:rPr>
          <w:i/>
          <w:iCs/>
        </w:rPr>
        <w:t>za přestupek podle odstavce 1 lze uložit pokutu.</w:t>
      </w:r>
      <w:r w:rsidRPr="00512223">
        <w:t xml:space="preserve"> </w:t>
      </w:r>
      <w:r w:rsidR="000278B1">
        <w:rPr>
          <w:i/>
          <w:iCs/>
        </w:rPr>
        <w:t>Pro </w:t>
      </w:r>
      <w:r w:rsidRPr="00512223">
        <w:rPr>
          <w:i/>
          <w:iCs/>
        </w:rPr>
        <w:t xml:space="preserve">určení výše pokuty se použije rozmezí pokuty pro přestupek, jehož znaky </w:t>
      </w:r>
      <w:r w:rsidR="000278B1">
        <w:rPr>
          <w:i/>
          <w:iCs/>
        </w:rPr>
        <w:t>porušení povinností řidiče nebo </w:t>
      </w:r>
      <w:r w:rsidRPr="00512223">
        <w:rPr>
          <w:i/>
          <w:iCs/>
        </w:rPr>
        <w:t>pravidel provozu na pozemních komunikacích vykazuje; pokuta však nepřevýší 10 000 Kč</w:t>
      </w:r>
      <w:r w:rsidRPr="00512223">
        <w:t>.</w:t>
      </w:r>
    </w:p>
    <w:p w:rsidR="003C39C0" w:rsidRPr="00512223" w:rsidRDefault="003C39C0" w:rsidP="00512223">
      <w:pPr>
        <w:jc w:val="both"/>
      </w:pPr>
    </w:p>
    <w:p w:rsidR="003C39C0" w:rsidRPr="00512223" w:rsidRDefault="003C39C0" w:rsidP="00512223">
      <w:pPr>
        <w:pStyle w:val="NormlnGaramond"/>
        <w:numPr>
          <w:ilvl w:val="0"/>
          <w:numId w:val="23"/>
        </w:numPr>
        <w:ind w:left="0" w:firstLine="0"/>
      </w:pPr>
      <w:r w:rsidRPr="00512223">
        <w:t xml:space="preserve">Podle § 35 zákona č. </w:t>
      </w:r>
      <w:r w:rsidRPr="00512223">
        <w:rPr>
          <w:rFonts w:cs="Arial"/>
          <w:shd w:val="clear" w:color="auto" w:fill="FFFFFF"/>
        </w:rPr>
        <w:t xml:space="preserve">č. 250/2016, o odpovědnosti za přestupky a řízení o nich, </w:t>
      </w:r>
      <w:r w:rsidR="00107E9E">
        <w:rPr>
          <w:i/>
        </w:rPr>
        <w:t>za </w:t>
      </w:r>
      <w:r w:rsidRPr="00512223">
        <w:rPr>
          <w:i/>
        </w:rPr>
        <w:t>přestupek lze uložit správní trest a) napomenutí, b)</w:t>
      </w:r>
      <w:r w:rsidR="00386197" w:rsidRPr="00512223">
        <w:rPr>
          <w:i/>
        </w:rPr>
        <w:t xml:space="preserve"> </w:t>
      </w:r>
      <w:r w:rsidRPr="00512223">
        <w:rPr>
          <w:i/>
        </w:rPr>
        <w:t>pokuty, c) zákazu či</w:t>
      </w:r>
      <w:r w:rsidR="00107E9E">
        <w:rPr>
          <w:i/>
        </w:rPr>
        <w:t>nnosti, d) propadnutí věci nebo </w:t>
      </w:r>
      <w:r w:rsidRPr="00512223">
        <w:rPr>
          <w:i/>
        </w:rPr>
        <w:t>náhradní hodnoty, e) zveřejnění rozhodnutí o přestupku</w:t>
      </w:r>
      <w:r w:rsidRPr="00512223">
        <w:t>.</w:t>
      </w:r>
    </w:p>
    <w:p w:rsidR="00204EA7" w:rsidRPr="00512223" w:rsidRDefault="00204EA7" w:rsidP="00512223">
      <w:pPr>
        <w:pStyle w:val="Odstavecseseznamem"/>
        <w:jc w:val="both"/>
      </w:pPr>
    </w:p>
    <w:p w:rsidR="00204EA7" w:rsidRPr="00512223" w:rsidRDefault="0062506F" w:rsidP="00512223">
      <w:pPr>
        <w:pStyle w:val="NormlnGaramond"/>
        <w:numPr>
          <w:ilvl w:val="0"/>
          <w:numId w:val="23"/>
        </w:numPr>
        <w:ind w:left="0" w:firstLine="0"/>
      </w:pPr>
      <w:r w:rsidRPr="00512223">
        <w:t>Nejvyšší správní soud již mnohokrát vyslovil, že pro správní trestání platí obdobné principy jako pro trestání soudní (viz např. rozsudek NSS 31. 5. 2007, č</w:t>
      </w:r>
      <w:r w:rsidR="00386197" w:rsidRPr="00512223">
        <w:t xml:space="preserve">. </w:t>
      </w:r>
      <w:r w:rsidRPr="00512223">
        <w:t>j. 8 As 17/2007</w:t>
      </w:r>
      <w:r w:rsidR="00386197" w:rsidRPr="00512223">
        <w:t xml:space="preserve"> </w:t>
      </w:r>
      <w:r w:rsidRPr="00512223">
        <w:t>-</w:t>
      </w:r>
      <w:r w:rsidR="00386197" w:rsidRPr="00512223">
        <w:t xml:space="preserve"> </w:t>
      </w:r>
      <w:r w:rsidR="00107E9E">
        <w:t>135, č. </w:t>
      </w:r>
      <w:r w:rsidRPr="00512223">
        <w:t>772/2006 Sb. NSS, či ze dne 22. 1. 2009, č</w:t>
      </w:r>
      <w:r w:rsidR="00386197" w:rsidRPr="00512223">
        <w:t xml:space="preserve">. </w:t>
      </w:r>
      <w:r w:rsidRPr="00512223">
        <w:t>j. 1 As 96/2008</w:t>
      </w:r>
      <w:r w:rsidR="00386197" w:rsidRPr="00512223">
        <w:t xml:space="preserve"> </w:t>
      </w:r>
      <w:r w:rsidRPr="00512223">
        <w:t>-</w:t>
      </w:r>
      <w:r w:rsidR="00386197" w:rsidRPr="00512223">
        <w:t xml:space="preserve"> </w:t>
      </w:r>
      <w:r w:rsidRPr="00512223">
        <w:t>115, č. 1856/2009 Sb. NSS).</w:t>
      </w:r>
      <w:r w:rsidR="003C39C0" w:rsidRPr="00512223">
        <w:t xml:space="preserve"> Ukládání správního trestu je založeno na dvou základních principech, a to principu zákonnosti trestu a individualizace trestu (srov. rozsudek NSS ze dne 3</w:t>
      </w:r>
      <w:r w:rsidR="00107E9E">
        <w:t>0. 9. 2010, č. j. 7 As 71/2010 - 97, č. </w:t>
      </w:r>
      <w:r w:rsidR="003C39C0" w:rsidRPr="00512223">
        <w:t>2209/2011 Sb. NSS). Při</w:t>
      </w:r>
      <w:r w:rsidRPr="00512223">
        <w:t xml:space="preserve"> ukládání správního trestu za přestupek</w:t>
      </w:r>
      <w:r w:rsidR="003C39C0" w:rsidRPr="00512223">
        <w:t xml:space="preserve"> je</w:t>
      </w:r>
      <w:r w:rsidRPr="00512223">
        <w:t xml:space="preserve"> nezbytné důsledně dodržovat především princip zákonnosti a s tím úzce související zásadu </w:t>
      </w:r>
      <w:r w:rsidRPr="00512223">
        <w:rPr>
          <w:i/>
        </w:rPr>
        <w:t>nulla poena sine lege</w:t>
      </w:r>
      <w:r w:rsidR="00107E9E">
        <w:t>, ze </w:t>
      </w:r>
      <w:r w:rsidRPr="00512223">
        <w:t xml:space="preserve">které vyplývá požadavek zákonné formy vyjádření druhů a výše správních trestů, podmínek a způsobu jejich ukládání, i hledisek pro vyměření správního trestu v konkrétním případě. </w:t>
      </w:r>
    </w:p>
    <w:p w:rsidR="003C39C0" w:rsidRPr="00512223" w:rsidRDefault="003C39C0" w:rsidP="00512223">
      <w:pPr>
        <w:pStyle w:val="Odstavecseseznamem"/>
        <w:jc w:val="both"/>
      </w:pPr>
    </w:p>
    <w:p w:rsidR="00204EA7" w:rsidRPr="00512223" w:rsidRDefault="00777DFA" w:rsidP="00512223">
      <w:pPr>
        <w:pStyle w:val="NormlnGaramond"/>
        <w:numPr>
          <w:ilvl w:val="0"/>
          <w:numId w:val="23"/>
        </w:numPr>
        <w:ind w:left="0" w:firstLine="0"/>
        <w:rPr>
          <w:i/>
          <w:iCs/>
        </w:rPr>
      </w:pPr>
      <w:r w:rsidRPr="00512223">
        <w:t>Základní druhy správních trestů jsou vymezeny zákonem o odpovědnosti za přestupky, jenž se vztahuje na všechny přestupky, pokud jiný zákon nestanoví jinak. „</w:t>
      </w:r>
      <w:r w:rsidR="00107E9E">
        <w:rPr>
          <w:i/>
          <w:iCs/>
        </w:rPr>
        <w:t>Zákon o přestupcích je tak </w:t>
      </w:r>
      <w:r w:rsidRPr="00512223">
        <w:rPr>
          <w:i/>
          <w:iCs/>
        </w:rPr>
        <w:t>obecnou normou (ÚS II. ÚS 788/02) k jiným zákonům, o</w:t>
      </w:r>
      <w:r w:rsidR="00107E9E">
        <w:rPr>
          <w:i/>
          <w:iCs/>
        </w:rPr>
        <w:t>bsahující jak hmotněprávní, tak </w:t>
      </w:r>
      <w:r w:rsidRPr="00512223">
        <w:rPr>
          <w:i/>
          <w:iCs/>
        </w:rPr>
        <w:t>procesněprávní úpravu přestupků, které jsou k zákonu o přestupcích úpravou zvláštní, a to na základě zásady lex specialis derogat leg</w:t>
      </w:r>
      <w:r w:rsidR="00BD3264" w:rsidRPr="00512223">
        <w:rPr>
          <w:i/>
          <w:iCs/>
        </w:rPr>
        <w:t>i generali, která znamená, že: ‘</w:t>
      </w:r>
      <w:r w:rsidRPr="00512223">
        <w:rPr>
          <w:i/>
          <w:iCs/>
        </w:rPr>
        <w:t>při střetu dvo</w:t>
      </w:r>
      <w:r w:rsidR="00107E9E">
        <w:rPr>
          <w:i/>
          <w:iCs/>
        </w:rPr>
        <w:t>u ustanovení upravujících tutéž </w:t>
      </w:r>
      <w:r w:rsidRPr="00512223">
        <w:rPr>
          <w:i/>
          <w:iCs/>
        </w:rPr>
        <w:t xml:space="preserve">problematiku má přednost ustanovení upravující užší okruh věcí (ustanovení zvláštní, </w:t>
      </w:r>
      <w:r w:rsidR="00BD3264" w:rsidRPr="00512223">
        <w:rPr>
          <w:i/>
          <w:iCs/>
        </w:rPr>
        <w:t>lex specialis</w:t>
      </w:r>
      <w:r w:rsidR="00107E9E">
        <w:rPr>
          <w:i/>
          <w:iCs/>
        </w:rPr>
        <w:t>) před </w:t>
      </w:r>
      <w:r w:rsidRPr="00512223">
        <w:rPr>
          <w:i/>
          <w:iCs/>
        </w:rPr>
        <w:t>ustanovením upravujícím širší problematiku (ustanovení obecné, lex generalis).</w:t>
      </w:r>
      <w:r w:rsidR="00BD3264" w:rsidRPr="00512223">
        <w:rPr>
          <w:i/>
          <w:iCs/>
        </w:rPr>
        <w:t>‘</w:t>
      </w:r>
      <w:r w:rsidRPr="00512223">
        <w:rPr>
          <w:i/>
          <w:iCs/>
        </w:rPr>
        <w:t xml:space="preserve"> (NSS 9 As 73/2010)“ </w:t>
      </w:r>
      <w:r w:rsidRPr="00512223">
        <w:t xml:space="preserve">(viz Jemelka, L., Vetešník P. </w:t>
      </w:r>
      <w:r w:rsidRPr="00512223">
        <w:rPr>
          <w:i/>
          <w:iCs/>
        </w:rPr>
        <w:t>Zákon o odpovědnosti za přestupky a ř</w:t>
      </w:r>
      <w:r w:rsidR="00107E9E">
        <w:rPr>
          <w:i/>
          <w:iCs/>
        </w:rPr>
        <w:t>ízení o nich. Zákon o některých </w:t>
      </w:r>
      <w:r w:rsidRPr="00512223">
        <w:rPr>
          <w:i/>
          <w:iCs/>
        </w:rPr>
        <w:t>přestupcích. Komentář.</w:t>
      </w:r>
      <w:r w:rsidRPr="00512223">
        <w:t xml:space="preserve"> 2. vydání. C. H. Beck, Praha, 2020, </w:t>
      </w:r>
      <w:r w:rsidR="00386197" w:rsidRPr="00512223">
        <w:t xml:space="preserve">komentář k </w:t>
      </w:r>
      <w:r w:rsidRPr="00512223">
        <w:t>§ 1</w:t>
      </w:r>
      <w:r w:rsidR="00386197" w:rsidRPr="00512223">
        <w:t xml:space="preserve">, </w:t>
      </w:r>
      <w:r w:rsidR="00386197" w:rsidRPr="00512223">
        <w:rPr>
          <w:rFonts w:eastAsiaTheme="minorHAnsi" w:cs="Garamond"/>
          <w:lang w:eastAsia="en-US"/>
        </w:rPr>
        <w:t>dostupné v systému beck-online</w:t>
      </w:r>
      <w:r w:rsidRPr="00512223">
        <w:t>).</w:t>
      </w:r>
    </w:p>
    <w:p w:rsidR="00777DFA" w:rsidRPr="00512223" w:rsidRDefault="00777DFA" w:rsidP="00512223">
      <w:pPr>
        <w:pStyle w:val="Odstavecseseznamem"/>
        <w:jc w:val="both"/>
        <w:rPr>
          <w:i/>
          <w:iCs/>
        </w:rPr>
      </w:pPr>
    </w:p>
    <w:p w:rsidR="00DE0EE6" w:rsidRPr="00512223" w:rsidRDefault="00777DFA" w:rsidP="00512223">
      <w:pPr>
        <w:pStyle w:val="NormlnGaramond"/>
        <w:numPr>
          <w:ilvl w:val="0"/>
          <w:numId w:val="23"/>
        </w:numPr>
        <w:ind w:left="0" w:firstLine="0"/>
        <w:rPr>
          <w:i/>
          <w:iCs/>
        </w:rPr>
      </w:pPr>
      <w:r w:rsidRPr="00512223">
        <w:t xml:space="preserve">Vycházeje z výše nastíněného vztahu speciality zákona o silničním provozu </w:t>
      </w:r>
      <w:r w:rsidR="00BD3264" w:rsidRPr="00512223">
        <w:t>vůči</w:t>
      </w:r>
      <w:r w:rsidRPr="00512223">
        <w:t xml:space="preserve"> zákon</w:t>
      </w:r>
      <w:r w:rsidR="00BD3264" w:rsidRPr="00512223">
        <w:t>u</w:t>
      </w:r>
      <w:r w:rsidR="00107E9E">
        <w:t xml:space="preserve"> o </w:t>
      </w:r>
      <w:r w:rsidRPr="00512223">
        <w:t>odpovědnosti za přestupky</w:t>
      </w:r>
      <w:r w:rsidR="00BD3264" w:rsidRPr="00512223">
        <w:t>,</w:t>
      </w:r>
      <w:r w:rsidRPr="00512223">
        <w:t xml:space="preserve"> má zdejší soud za to, že vzhledem k</w:t>
      </w:r>
      <w:r w:rsidR="00BD3264" w:rsidRPr="00512223">
        <w:t>e</w:t>
      </w:r>
      <w:r w:rsidRPr="00512223">
        <w:t> </w:t>
      </w:r>
      <w:r w:rsidR="00BD3264" w:rsidRPr="00512223">
        <w:t>znění</w:t>
      </w:r>
      <w:r w:rsidR="00107E9E">
        <w:t xml:space="preserve"> § 125f odst. 4 zákona o </w:t>
      </w:r>
      <w:r w:rsidRPr="00512223">
        <w:t xml:space="preserve">silničním provozu, kde je výslovně stanoveno, že za přestupek dle odst. 1 téhož ustanovení </w:t>
      </w:r>
      <w:r w:rsidR="00107E9E">
        <w:rPr>
          <w:u w:val="single"/>
        </w:rPr>
        <w:t>lze </w:t>
      </w:r>
      <w:r w:rsidRPr="00512223">
        <w:rPr>
          <w:u w:val="single"/>
        </w:rPr>
        <w:t>uložit pokutu</w:t>
      </w:r>
      <w:r w:rsidR="00DE0EE6" w:rsidRPr="00512223">
        <w:rPr>
          <w:u w:val="single"/>
        </w:rPr>
        <w:t>,</w:t>
      </w:r>
      <w:r w:rsidR="00DE0EE6" w:rsidRPr="00512223">
        <w:t xml:space="preserve"> je zákonem předpokládána mož</w:t>
      </w:r>
      <w:r w:rsidR="00386197" w:rsidRPr="00512223">
        <w:t>nost uložení i jiného druhu správního trestu vymezeného v § 35</w:t>
      </w:r>
      <w:r w:rsidR="00DE0EE6" w:rsidRPr="00512223">
        <w:t xml:space="preserve"> zákona o odpovědnosti za přestupky</w:t>
      </w:r>
      <w:r w:rsidR="00BD3264" w:rsidRPr="00512223">
        <w:t>,</w:t>
      </w:r>
      <w:r w:rsidR="00DE0EE6" w:rsidRPr="00512223">
        <w:t xml:space="preserve"> než je trest pokuty</w:t>
      </w:r>
      <w:r w:rsidR="00BD3264" w:rsidRPr="00512223">
        <w:t xml:space="preserve"> (nevyžaduje-li zákon o odpovědnosti za přestupky, že uložení tohoto trestu musí</w:t>
      </w:r>
      <w:r w:rsidR="008226D7" w:rsidRPr="00512223">
        <w:t xml:space="preserve"> být stanoveno ve zvláštním zákoně, srov. např. ve vztahu k trestu zákazu činnosti § 47 odst. 2 cit. zákona)</w:t>
      </w:r>
      <w:r w:rsidR="00DE0EE6" w:rsidRPr="00512223">
        <w:t xml:space="preserve">. Je to právě slovní spojení „lze uložit“, </w:t>
      </w:r>
      <w:r w:rsidR="00386197" w:rsidRPr="00512223">
        <w:t xml:space="preserve">jenž </w:t>
      </w:r>
      <w:r w:rsidR="00DE0EE6" w:rsidRPr="00512223">
        <w:t xml:space="preserve">odlišuje charakter </w:t>
      </w:r>
      <w:r w:rsidR="008226D7" w:rsidRPr="00512223">
        <w:t>trestu</w:t>
      </w:r>
      <w:r w:rsidR="00DE0EE6" w:rsidRPr="00512223">
        <w:t xml:space="preserve"> v případě přestupku provozovatele vozidla dle § 125f odst. 1 od přestupku řidiče vozidla dle § 125c odst. 1</w:t>
      </w:r>
      <w:r w:rsidR="008226D7" w:rsidRPr="00512223">
        <w:t xml:space="preserve"> stejného zákona,</w:t>
      </w:r>
      <w:r w:rsidR="00DE0EE6" w:rsidRPr="00512223">
        <w:t xml:space="preserve"> kdy zatímco v první</w:t>
      </w:r>
      <w:r w:rsidR="00275F9F" w:rsidRPr="00512223">
        <w:t>m</w:t>
      </w:r>
      <w:r w:rsidR="00DE0EE6" w:rsidRPr="00512223">
        <w:t xml:space="preserve"> případě má správní orgán </w:t>
      </w:r>
      <w:r w:rsidR="008226D7" w:rsidRPr="00512223">
        <w:t>prostor pro úvahu</w:t>
      </w:r>
      <w:r w:rsidR="00DE0EE6" w:rsidRPr="00512223">
        <w:t xml:space="preserve">, zda uloží pokutu či jiný druh správního trestu předpokládaného v § 35 zákona o odpovědnosti za přestupky, v případě posledně jmenovaného </w:t>
      </w:r>
      <w:r w:rsidR="008226D7" w:rsidRPr="00512223">
        <w:t xml:space="preserve">ustanovení na výběr nemá [srov. </w:t>
      </w:r>
      <w:r w:rsidR="00275F9F" w:rsidRPr="00512223">
        <w:t xml:space="preserve">§ 125c odst. 5 písm. g), </w:t>
      </w:r>
      <w:r w:rsidR="00DE0EE6" w:rsidRPr="00037309">
        <w:rPr>
          <w:highlight w:val="yellow"/>
        </w:rPr>
        <w:t xml:space="preserve">dikce </w:t>
      </w:r>
      <w:r w:rsidR="00DE0EE6" w:rsidRPr="00037309">
        <w:rPr>
          <w:highlight w:val="yellow"/>
          <w:u w:val="single"/>
        </w:rPr>
        <w:t>„se uloží“</w:t>
      </w:r>
      <w:r w:rsidR="008226D7" w:rsidRPr="00037309">
        <w:rPr>
          <w:highlight w:val="yellow"/>
          <w:u w:val="single"/>
        </w:rPr>
        <w:t>]</w:t>
      </w:r>
      <w:r w:rsidR="00DE0EE6" w:rsidRPr="00037309">
        <w:rPr>
          <w:highlight w:val="yellow"/>
        </w:rPr>
        <w:t xml:space="preserve"> a pokut</w:t>
      </w:r>
      <w:r w:rsidR="00275F9F" w:rsidRPr="00037309">
        <w:rPr>
          <w:highlight w:val="yellow"/>
        </w:rPr>
        <w:t>u</w:t>
      </w:r>
      <w:r w:rsidR="00DE0EE6" w:rsidRPr="00037309">
        <w:rPr>
          <w:highlight w:val="yellow"/>
        </w:rPr>
        <w:t xml:space="preserve"> obligatorně uložit </w:t>
      </w:r>
      <w:r w:rsidR="00275F9F" w:rsidRPr="00037309">
        <w:rPr>
          <w:highlight w:val="yellow"/>
        </w:rPr>
        <w:t>musí</w:t>
      </w:r>
      <w:r w:rsidR="00275F9F" w:rsidRPr="00512223">
        <w:t xml:space="preserve"> </w:t>
      </w:r>
      <w:r w:rsidR="00DE0EE6" w:rsidRPr="00512223">
        <w:t xml:space="preserve">(podtržení doplněno). Dle Nejvyššího správního soudu je pak </w:t>
      </w:r>
      <w:r w:rsidR="008226D7" w:rsidRPr="00512223">
        <w:t>nesprávný</w:t>
      </w:r>
      <w:r w:rsidR="00DE0EE6" w:rsidRPr="00512223">
        <w:t xml:space="preserve"> závěr krajského soudu, že výraz „lze“ se vztahuje nikoli k možnos</w:t>
      </w:r>
      <w:r w:rsidR="00DC41AE">
        <w:t>ti uložit či neuložit pokutu za </w:t>
      </w:r>
      <w:r w:rsidR="00DE0EE6" w:rsidRPr="00512223">
        <w:t xml:space="preserve">spáchaný přestupek, ale toliko k možnosti uložit pokutu do určité výše, když z gramatického výkladu zřetelně </w:t>
      </w:r>
      <w:r w:rsidR="00DE0EE6" w:rsidRPr="00512223">
        <w:lastRenderedPageBreak/>
        <w:t>vyplývá, že výraz „lze“ značí možnost a nikoli povinnost, přičemž o výši pokuty se hovoří až v následující větě ustanovení</w:t>
      </w:r>
      <w:r w:rsidR="00512223" w:rsidRPr="00512223">
        <w:t>,</w:t>
      </w:r>
      <w:r w:rsidR="00275F9F" w:rsidRPr="00512223">
        <w:t xml:space="preserve"> tedy n</w:t>
      </w:r>
      <w:bookmarkStart w:id="0" w:name="_GoBack"/>
      <w:bookmarkEnd w:id="0"/>
      <w:r w:rsidR="00275F9F" w:rsidRPr="00512223">
        <w:t>ikoli bezprost</w:t>
      </w:r>
      <w:r w:rsidR="00DC41AE">
        <w:t>ředně poté, pročež se výraz lze </w:t>
      </w:r>
      <w:r w:rsidR="00275F9F" w:rsidRPr="00512223">
        <w:t xml:space="preserve">v tomto případě nepojí pouze s možností uložit pokutu do určité výše. </w:t>
      </w:r>
    </w:p>
    <w:p w:rsidR="00DE0EE6" w:rsidRPr="00512223" w:rsidRDefault="00DE0EE6" w:rsidP="00512223">
      <w:pPr>
        <w:pStyle w:val="NormlnGaramond"/>
        <w:ind w:firstLine="0"/>
        <w:rPr>
          <w:i/>
          <w:iCs/>
        </w:rPr>
      </w:pPr>
    </w:p>
    <w:p w:rsidR="00C75A84" w:rsidRPr="00512223" w:rsidRDefault="00DE0EE6" w:rsidP="00512223">
      <w:pPr>
        <w:pStyle w:val="NormlnGaramond"/>
        <w:numPr>
          <w:ilvl w:val="0"/>
          <w:numId w:val="23"/>
        </w:numPr>
        <w:ind w:left="0" w:firstLine="0"/>
      </w:pPr>
      <w:r w:rsidRPr="00512223">
        <w:t xml:space="preserve">Zdejší soud tedy přisvědčil stěžovateli, že </w:t>
      </w:r>
      <w:r w:rsidR="00275F9F" w:rsidRPr="00512223">
        <w:t xml:space="preserve">v posuzovaném případě </w:t>
      </w:r>
      <w:r w:rsidR="00275F9F" w:rsidRPr="00037309">
        <w:rPr>
          <w:highlight w:val="yellow"/>
        </w:rPr>
        <w:t>slovní spojení</w:t>
      </w:r>
      <w:r w:rsidR="00DC41AE" w:rsidRPr="00037309">
        <w:rPr>
          <w:highlight w:val="yellow"/>
        </w:rPr>
        <w:t xml:space="preserve"> „lze </w:t>
      </w:r>
      <w:r w:rsidRPr="00037309">
        <w:rPr>
          <w:highlight w:val="yellow"/>
        </w:rPr>
        <w:t>uložit“ poskytuje správnímu orgánu prostor ke správní úvaze</w:t>
      </w:r>
      <w:r w:rsidR="00F516C2" w:rsidRPr="00037309">
        <w:rPr>
          <w:highlight w:val="yellow"/>
        </w:rPr>
        <w:t xml:space="preserve">, zda uloží pokutu nebo jiný druh správního trestu. </w:t>
      </w:r>
      <w:r w:rsidR="00275F9F" w:rsidRPr="00037309">
        <w:rPr>
          <w:highlight w:val="yellow"/>
        </w:rPr>
        <w:t>Současně však podotýká, že ch</w:t>
      </w:r>
      <w:r w:rsidR="00743A0E" w:rsidRPr="00037309">
        <w:rPr>
          <w:highlight w:val="yellow"/>
        </w:rPr>
        <w:t xml:space="preserve">ybná interpretace krajského soudu v tomto případě nemá vliv na </w:t>
      </w:r>
      <w:r w:rsidR="003737C3" w:rsidRPr="00037309">
        <w:rPr>
          <w:highlight w:val="yellow"/>
        </w:rPr>
        <w:t>posouzení věci</w:t>
      </w:r>
      <w:r w:rsidR="00B26E04" w:rsidRPr="00037309">
        <w:rPr>
          <w:highlight w:val="yellow"/>
        </w:rPr>
        <w:t>.</w:t>
      </w:r>
      <w:r w:rsidR="00B26E04" w:rsidRPr="00512223">
        <w:t xml:space="preserve"> </w:t>
      </w:r>
      <w:r w:rsidR="00753F32" w:rsidRPr="00512223">
        <w:t>Nejvyšší správní soud</w:t>
      </w:r>
      <w:r w:rsidR="00275F9F" w:rsidRPr="00512223">
        <w:t xml:space="preserve"> ostatně</w:t>
      </w:r>
      <w:r w:rsidR="00DC41AE">
        <w:t xml:space="preserve"> již v rozsudku ze dne 3. 4. </w:t>
      </w:r>
      <w:r w:rsidR="00753F32" w:rsidRPr="00512223">
        <w:t>2012, č. j. 1 Afs 1/2012 - 36,</w:t>
      </w:r>
      <w:r w:rsidR="006477E3" w:rsidRPr="00512223">
        <w:t xml:space="preserve"> č. 2671/2012 Sb. NSS,</w:t>
      </w:r>
      <w:r w:rsidR="00753F32" w:rsidRPr="00512223">
        <w:t xml:space="preserve"> uvedl, že </w:t>
      </w:r>
      <w:r w:rsidR="00753F32" w:rsidRPr="00512223">
        <w:rPr>
          <w:i/>
          <w:iCs/>
        </w:rPr>
        <w:t>„ukládání pokut za správní delikty se děje ve sféře volného správního uvážení (diskrečního práva) správního orgánu, tedy v zákonem dovolené volnosti správního orgánu rozhodnout ve vymezených hranicích, resp. volit některé z více možných řešení, které zákon dovoluje. Na rozdíl od posuzování otázek zákonnosti, jimiž se soud musí př</w:t>
      </w:r>
      <w:r w:rsidR="00DC41AE">
        <w:rPr>
          <w:i/>
          <w:iCs/>
        </w:rPr>
        <w:t>i posuzování správní věci k </w:t>
      </w:r>
      <w:r w:rsidR="00753F32" w:rsidRPr="00512223">
        <w:rPr>
          <w:i/>
          <w:iCs/>
        </w:rPr>
        <w:t>žalobní námitce zabývat, je oblast správní diskrece soudní kontrole prakticky uzavřena. Podrobit volné správní uvážení soudnímu přezkoumání při hodnocení zákonnosti rozhodnutí lze jen potud, překročil-li správní orgán zákonem stanovené meze tohoto uvážení, vybočil-li z nich nebo volné uvážení zneužil</w:t>
      </w:r>
      <w:r w:rsidR="00275F9F" w:rsidRPr="00512223">
        <w:rPr>
          <w:i/>
          <w:iCs/>
        </w:rPr>
        <w:t xml:space="preserve">“. </w:t>
      </w:r>
      <w:r w:rsidR="00C75A84" w:rsidRPr="00512223">
        <w:t xml:space="preserve">Z odůvodnění prvostupňového rozhodnutí je seznatelné, že </w:t>
      </w:r>
      <w:r w:rsidR="00193FC2" w:rsidRPr="00512223">
        <w:t>správní o</w:t>
      </w:r>
      <w:r w:rsidR="00DC41AE">
        <w:t>rgán I. stupně přezkoumatelně a </w:t>
      </w:r>
      <w:r w:rsidR="00193FC2" w:rsidRPr="00512223">
        <w:t xml:space="preserve">dostatečně zdůvodnil uloženou pokutu </w:t>
      </w:r>
      <w:r w:rsidR="003737C3" w:rsidRPr="00512223">
        <w:t xml:space="preserve">a že </w:t>
      </w:r>
      <w:r w:rsidR="00193FC2" w:rsidRPr="00512223">
        <w:t>nepřekročil meze správního uvážení</w:t>
      </w:r>
      <w:r w:rsidR="003737C3" w:rsidRPr="00512223">
        <w:t xml:space="preserve"> (uložil zákonem předvídaný trest v zákonem stanovené výměře)</w:t>
      </w:r>
      <w:r w:rsidR="00193FC2" w:rsidRPr="00512223">
        <w:t>.</w:t>
      </w:r>
      <w:r w:rsidR="003F607E" w:rsidRPr="00512223">
        <w:t xml:space="preserve"> </w:t>
      </w:r>
      <w:r w:rsidR="00813BDE" w:rsidRPr="00512223">
        <w:t>Správní orgán I. stupně ve svém rozhodnutí rovněž vyložil, proč nepřistoupil k uložení jiného trestu – napomenutí. Na okraj Nejvyšší správní soud uvádí, že</w:t>
      </w:r>
      <w:r w:rsidR="003F607E" w:rsidRPr="00512223">
        <w:t xml:space="preserve"> </w:t>
      </w:r>
      <w:r w:rsidR="003F607E" w:rsidRPr="00037309">
        <w:rPr>
          <w:highlight w:val="yellow"/>
        </w:rPr>
        <w:t>pokud správní orgán v „běžných“ případech přistoupí k uložení trestu předvídaného</w:t>
      </w:r>
      <w:r w:rsidR="00813BDE" w:rsidRPr="00037309">
        <w:rPr>
          <w:highlight w:val="yellow"/>
        </w:rPr>
        <w:t xml:space="preserve"> konkrétně pro tento přestupek</w:t>
      </w:r>
      <w:r w:rsidR="003F607E" w:rsidRPr="00037309">
        <w:rPr>
          <w:highlight w:val="yellow"/>
        </w:rPr>
        <w:t xml:space="preserve"> zvláštním zákonem</w:t>
      </w:r>
      <w:r w:rsidR="00813BDE" w:rsidRPr="00037309">
        <w:rPr>
          <w:highlight w:val="yellow"/>
        </w:rPr>
        <w:t>,</w:t>
      </w:r>
      <w:r w:rsidR="003F607E" w:rsidRPr="00037309">
        <w:rPr>
          <w:highlight w:val="yellow"/>
        </w:rPr>
        <w:t xml:space="preserve"> není nezbytné, aby tento svůj postup zvlášť </w:t>
      </w:r>
      <w:r w:rsidR="00813BDE" w:rsidRPr="00037309">
        <w:rPr>
          <w:highlight w:val="yellow"/>
        </w:rPr>
        <w:t xml:space="preserve">pečlivě </w:t>
      </w:r>
      <w:r w:rsidR="003F607E" w:rsidRPr="00037309">
        <w:rPr>
          <w:highlight w:val="yellow"/>
        </w:rPr>
        <w:t xml:space="preserve">odůvodňoval. Naopak </w:t>
      </w:r>
      <w:r w:rsidR="00813BDE" w:rsidRPr="00037309">
        <w:rPr>
          <w:highlight w:val="yellow"/>
        </w:rPr>
        <w:t xml:space="preserve">k </w:t>
      </w:r>
      <w:r w:rsidR="003F607E" w:rsidRPr="00037309">
        <w:rPr>
          <w:highlight w:val="yellow"/>
        </w:rPr>
        <w:t>uložení jiného trestu ve smyslu právní úpravy obsažené v zákoně o odpovědnosti za přestupky by bylo namístě</w:t>
      </w:r>
      <w:r w:rsidR="00DC41AE" w:rsidRPr="00037309">
        <w:rPr>
          <w:highlight w:val="yellow"/>
        </w:rPr>
        <w:t xml:space="preserve"> přistoupit pouze v případě, že </w:t>
      </w:r>
      <w:r w:rsidR="003F607E" w:rsidRPr="00037309">
        <w:rPr>
          <w:highlight w:val="yellow"/>
        </w:rPr>
        <w:t>by ve věci byly zjištěny „</w:t>
      </w:r>
      <w:r w:rsidR="00813BDE" w:rsidRPr="00037309">
        <w:rPr>
          <w:highlight w:val="yellow"/>
        </w:rPr>
        <w:t>nestandardní</w:t>
      </w:r>
      <w:r w:rsidR="003F607E" w:rsidRPr="00037309">
        <w:rPr>
          <w:highlight w:val="yellow"/>
        </w:rPr>
        <w:t xml:space="preserve">“ okolnosti, což by vyžadovalo i </w:t>
      </w:r>
      <w:r w:rsidR="00813BDE" w:rsidRPr="00037309">
        <w:rPr>
          <w:highlight w:val="yellow"/>
        </w:rPr>
        <w:t>podrobnější</w:t>
      </w:r>
      <w:r w:rsidR="003F607E" w:rsidRPr="00037309">
        <w:rPr>
          <w:highlight w:val="yellow"/>
        </w:rPr>
        <w:t xml:space="preserve"> odůvodnění takového postupu. V nyní posuzovaném případě však žádné takové </w:t>
      </w:r>
      <w:r w:rsidR="00813BDE" w:rsidRPr="00037309">
        <w:rPr>
          <w:highlight w:val="yellow"/>
        </w:rPr>
        <w:t>„nestandardní“</w:t>
      </w:r>
      <w:r w:rsidR="003F607E" w:rsidRPr="00037309">
        <w:rPr>
          <w:highlight w:val="yellow"/>
        </w:rPr>
        <w:t xml:space="preserve"> okolnosti dány nebyly a ani stěžovatel žádné neuvádí</w:t>
      </w:r>
      <w:r w:rsidR="003F607E" w:rsidRPr="00512223">
        <w:t xml:space="preserve"> (srov. přiměřeně rozsudek NSS ze dne </w:t>
      </w:r>
      <w:r w:rsidR="00DC41AE">
        <w:t>5. 6. 2018, č. j. 4 As 96/2018 -</w:t>
      </w:r>
      <w:r w:rsidR="00813BDE" w:rsidRPr="00512223">
        <w:t xml:space="preserve"> 45, bod 24).</w:t>
      </w:r>
    </w:p>
    <w:p w:rsidR="00193FC2" w:rsidRPr="00512223" w:rsidRDefault="00193FC2" w:rsidP="00512223">
      <w:pPr>
        <w:pStyle w:val="NormlnGaramond"/>
        <w:ind w:firstLine="0"/>
      </w:pPr>
    </w:p>
    <w:p w:rsidR="00204EA7" w:rsidRPr="00512223" w:rsidRDefault="00B4017B" w:rsidP="00512223">
      <w:pPr>
        <w:pStyle w:val="NormlnGaramond"/>
        <w:numPr>
          <w:ilvl w:val="0"/>
          <w:numId w:val="23"/>
        </w:numPr>
        <w:ind w:left="0" w:firstLine="0"/>
      </w:pPr>
      <w:r w:rsidRPr="00512223">
        <w:t xml:space="preserve">Stěžovatel v kasační stížnosti dále </w:t>
      </w:r>
      <w:r w:rsidR="003737C3" w:rsidRPr="00512223">
        <w:t>namítal</w:t>
      </w:r>
      <w:r w:rsidRPr="00512223">
        <w:t xml:space="preserve"> porušení zásady zákazu dvojího přičítání.</w:t>
      </w:r>
    </w:p>
    <w:p w:rsidR="00E65F9F" w:rsidRPr="00512223" w:rsidRDefault="00E65F9F" w:rsidP="00512223">
      <w:pPr>
        <w:pStyle w:val="Odstavecseseznamem"/>
        <w:jc w:val="both"/>
      </w:pPr>
    </w:p>
    <w:p w:rsidR="00E65F9F" w:rsidRPr="00512223" w:rsidRDefault="00DA79EC" w:rsidP="00512223">
      <w:pPr>
        <w:pStyle w:val="NormlnGaramond"/>
        <w:numPr>
          <w:ilvl w:val="0"/>
          <w:numId w:val="23"/>
        </w:numPr>
        <w:ind w:left="0" w:firstLine="0"/>
      </w:pPr>
      <w:r w:rsidRPr="00512223">
        <w:t>Správní orgán prvního stupně</w:t>
      </w:r>
      <w:r w:rsidR="00406F5E" w:rsidRPr="00512223">
        <w:t xml:space="preserve"> ve svém rozhodnutí uvedl, že při stanovení druhu a výše </w:t>
      </w:r>
      <w:r w:rsidR="003737C3" w:rsidRPr="00512223">
        <w:t>trestu</w:t>
      </w:r>
      <w:r w:rsidR="00406F5E" w:rsidRPr="00512223">
        <w:t xml:space="preserve"> </w:t>
      </w:r>
      <w:r w:rsidR="000D4FB8" w:rsidRPr="00512223">
        <w:t>přihlédl zejmé</w:t>
      </w:r>
      <w:r w:rsidR="008261A8" w:rsidRPr="00512223">
        <w:t>na k povaze a závažnosti přestupku.</w:t>
      </w:r>
      <w:r w:rsidR="004C5290" w:rsidRPr="00512223">
        <w:t xml:space="preserve"> Ačkoli se v</w:t>
      </w:r>
      <w:r w:rsidR="00F7300C" w:rsidRPr="00512223">
        <w:t> </w:t>
      </w:r>
      <w:r w:rsidR="004C5290" w:rsidRPr="00512223">
        <w:t>posuzované</w:t>
      </w:r>
      <w:r w:rsidR="00F7300C" w:rsidRPr="00512223">
        <w:t>m případě jedná o mírněji postihovaná jednání na úseku zákona o silničním p</w:t>
      </w:r>
      <w:r w:rsidR="00DC41AE">
        <w:t>rovozu, na druhou stranu je zde </w:t>
      </w:r>
      <w:r w:rsidR="00F7300C" w:rsidRPr="00512223">
        <w:t xml:space="preserve">chráněným zájmem bezpečnost a plynulost provozu na pozemních komunikacích a jednání je způsobilé tento zájem vážně ohrozit nebo porušit. </w:t>
      </w:r>
      <w:r w:rsidR="000A2E81" w:rsidRPr="00512223">
        <w:t>Jednalo se přitom o překročení nejvyšší dovolené rychlosti v obci o 11 km/h</w:t>
      </w:r>
      <w:r w:rsidR="001051CC" w:rsidRPr="00512223">
        <w:t>. Následkem protip</w:t>
      </w:r>
      <w:r w:rsidR="00DC41AE">
        <w:t>rávního jednání obviněného bylo </w:t>
      </w:r>
      <w:r w:rsidR="001051CC" w:rsidRPr="00512223">
        <w:t>ohrožení zájmu chráněného zákonem a obviněný se přestupku dopustil opomenutím.</w:t>
      </w:r>
    </w:p>
    <w:p w:rsidR="00B4017B" w:rsidRPr="00512223" w:rsidRDefault="00B4017B" w:rsidP="00512223">
      <w:pPr>
        <w:pStyle w:val="Odstavecseseznamem"/>
        <w:jc w:val="both"/>
      </w:pPr>
    </w:p>
    <w:p w:rsidR="00B4017B" w:rsidRPr="00512223" w:rsidRDefault="00456C66" w:rsidP="00512223">
      <w:pPr>
        <w:pStyle w:val="NormlnGaramond"/>
        <w:numPr>
          <w:ilvl w:val="0"/>
          <w:numId w:val="23"/>
        </w:numPr>
        <w:ind w:left="0" w:firstLine="0"/>
      </w:pPr>
      <w:r w:rsidRPr="00512223">
        <w:t>Podle ustálené judikatury Nejvyššího správního soudu je třeba zásadu zákazu dvojího přičítání chápat tak, že k okolnosti, která je zákonným znakem de</w:t>
      </w:r>
      <w:r w:rsidR="00DC41AE">
        <w:t>liktu, nelze přihlédnout jako k </w:t>
      </w:r>
      <w:r w:rsidRPr="00512223">
        <w:t xml:space="preserve">okolnosti polehčující nebo přitěžující při ukládání sankce. </w:t>
      </w:r>
      <w:r w:rsidRPr="00037309">
        <w:rPr>
          <w:highlight w:val="yellow"/>
        </w:rPr>
        <w:t>Jed</w:t>
      </w:r>
      <w:r w:rsidR="00DC41AE" w:rsidRPr="00037309">
        <w:rPr>
          <w:highlight w:val="yellow"/>
        </w:rPr>
        <w:t>nu a tutéž skutečnost, která je </w:t>
      </w:r>
      <w:r w:rsidRPr="00037309">
        <w:rPr>
          <w:highlight w:val="yellow"/>
        </w:rPr>
        <w:t>v posuzované věci dána v intenzitě nezbytné pro naplnění určitého zákonného znaku skutkové podstaty konkrétního porušení právní povinnosti, nelze současně hodnotit jako okolnost polehčující či přitěžující</w:t>
      </w:r>
      <w:r w:rsidRPr="00512223">
        <w:t xml:space="preserve"> (viz např. rozsudky </w:t>
      </w:r>
      <w:r w:rsidR="003737C3" w:rsidRPr="00512223">
        <w:t>NSS</w:t>
      </w:r>
      <w:r w:rsidRPr="00512223">
        <w:t xml:space="preserve"> ze dne 17. 3. 2010</w:t>
      </w:r>
      <w:r w:rsidR="00DC41AE">
        <w:t>, č. j. 4 Ads 66/2009 - 101, ze </w:t>
      </w:r>
      <w:r w:rsidRPr="00512223">
        <w:t xml:space="preserve">dne 29. 10. 2009, č. j. 6 As 22/2009 - 84, ze dne 20. 4. 2006, č. </w:t>
      </w:r>
      <w:r w:rsidR="00DC41AE">
        <w:t>j. 4 As 14/2005 - 84, či ze dne </w:t>
      </w:r>
      <w:r w:rsidRPr="00512223">
        <w:t>25. 1. 2006, č. j. 4 As 22/2005 - 68).</w:t>
      </w:r>
    </w:p>
    <w:p w:rsidR="001051CC" w:rsidRPr="00512223" w:rsidRDefault="001051CC" w:rsidP="00512223">
      <w:pPr>
        <w:pStyle w:val="Odstavecseseznamem"/>
        <w:jc w:val="both"/>
      </w:pPr>
    </w:p>
    <w:p w:rsidR="004052EB" w:rsidRPr="00512223" w:rsidRDefault="0016490A" w:rsidP="00512223">
      <w:pPr>
        <w:pStyle w:val="NormlnGaramond"/>
        <w:numPr>
          <w:ilvl w:val="0"/>
          <w:numId w:val="23"/>
        </w:numPr>
        <w:ind w:left="0" w:firstLine="0"/>
      </w:pPr>
      <w:r w:rsidRPr="00512223">
        <w:t xml:space="preserve">Tvrdí-li stěžovatel, že obecná závažnost protiprávního jednání byla v jeho případě přičítána k jeho tíži, není taková námitka důvodná. Z rozhodnutí správního orgánu prvního stupně vyplývá, že v části odůvodnění, kde zvažuje okolnosti v souladu s § </w:t>
      </w:r>
      <w:r w:rsidR="00D2186F" w:rsidRPr="00512223">
        <w:t>37</w:t>
      </w:r>
      <w:r w:rsidR="00DC41AE">
        <w:t xml:space="preserve"> zákona o </w:t>
      </w:r>
      <w:r w:rsidR="00D2186F" w:rsidRPr="00512223">
        <w:t>odpovědnosti za přestupky</w:t>
      </w:r>
      <w:r w:rsidRPr="00512223">
        <w:t xml:space="preserve">, sice zmiňuje objekt – zájem chráněný zákonem, tedy znak skutkové podstaty, který je třeba protiprávním jednáním porušit, aby došlo k jejímu naplnění, nezohledňuje ho ovšem jako okolnost </w:t>
      </w:r>
      <w:r w:rsidRPr="00512223">
        <w:lastRenderedPageBreak/>
        <w:t xml:space="preserve">přitěžující či polehčující. </w:t>
      </w:r>
      <w:r w:rsidR="007C459C" w:rsidRPr="00512223">
        <w:t xml:space="preserve">Nadto zdejší soud upozorňuje, že zvážení chráněného zájmu, který byl přestupkem zasažen, </w:t>
      </w:r>
      <w:r w:rsidR="00156E02" w:rsidRPr="00512223">
        <w:t>může být</w:t>
      </w:r>
      <w:r w:rsidR="00DC41AE">
        <w:t xml:space="preserve"> součástí posouzení povahy a </w:t>
      </w:r>
      <w:r w:rsidR="007C459C" w:rsidRPr="00512223">
        <w:t xml:space="preserve">závažnosti přestupku ve smyslu § 37 písm. a) ve spojení s § 38 písm. a) zákona o odpovědnosti za přestupky. Jak již </w:t>
      </w:r>
      <w:r w:rsidR="001F4CE9" w:rsidRPr="00512223">
        <w:t xml:space="preserve">ostatně </w:t>
      </w:r>
      <w:r w:rsidR="007C459C" w:rsidRPr="00512223">
        <w:t xml:space="preserve">vyslovil zdejší soud ve výše citovaném rozsudku </w:t>
      </w:r>
      <w:r w:rsidR="001F4CE9" w:rsidRPr="00512223">
        <w:t xml:space="preserve">ze dne 30. 9. </w:t>
      </w:r>
      <w:r w:rsidR="00DC41AE">
        <w:t>2010, č. j. 7 As 71/2010 -</w:t>
      </w:r>
      <w:r w:rsidR="001F4CE9" w:rsidRPr="00512223">
        <w:t xml:space="preserve"> 97, č. 2209/2011 Sb. NSS, „</w:t>
      </w:r>
      <w:r w:rsidR="001F4CE9" w:rsidRPr="00512223">
        <w:rPr>
          <w:lang w:val="en-US"/>
        </w:rPr>
        <w:t>[</w:t>
      </w:r>
      <w:r w:rsidR="001F4CE9" w:rsidRPr="00512223">
        <w:rPr>
          <w:i/>
        </w:rPr>
        <w:t>p]ři posuzování konk</w:t>
      </w:r>
      <w:r w:rsidR="00DC41AE">
        <w:rPr>
          <w:i/>
        </w:rPr>
        <w:t>rétní závažnosti přestupku není </w:t>
      </w:r>
      <w:r w:rsidR="001F4CE9" w:rsidRPr="00512223">
        <w:rPr>
          <w:i/>
        </w:rPr>
        <w:t>hlavním kritériem skutková podstata přestupku, nýbrž především intenzita skutkových okolností, s jakou došlo k porušení právem chráněných hodnot a zájmů v konkrétním případě“</w:t>
      </w:r>
      <w:r w:rsidR="00DC41AE">
        <w:t>. V posuzovaném případě tedy </w:t>
      </w:r>
      <w:r w:rsidR="001F4CE9" w:rsidRPr="00512223">
        <w:t>nedošlo k porušení zásady zákazu dvojího přičítání.</w:t>
      </w:r>
    </w:p>
    <w:p w:rsidR="001F4CE9" w:rsidRPr="00512223" w:rsidRDefault="001F4CE9" w:rsidP="00512223">
      <w:pPr>
        <w:pStyle w:val="NormlnGaramond"/>
        <w:ind w:firstLine="0"/>
      </w:pPr>
    </w:p>
    <w:p w:rsidR="001F4CE9" w:rsidRPr="00512223" w:rsidRDefault="001F4CE9" w:rsidP="00512223">
      <w:pPr>
        <w:pStyle w:val="NormlnGaramond"/>
        <w:numPr>
          <w:ilvl w:val="0"/>
          <w:numId w:val="23"/>
        </w:numPr>
        <w:ind w:left="0" w:firstLine="0"/>
      </w:pPr>
      <w:r w:rsidRPr="00512223">
        <w:t>Stěžovatel dále namítal, že obecní policie nebyla oprávněna k pořizování záznamu z měření, neboť v rozporu s § 24b odst. 2 zákona o obecní policii ne</w:t>
      </w:r>
      <w:r w:rsidR="00DC41AE">
        <w:t>zveřejnila informaci o </w:t>
      </w:r>
      <w:r w:rsidRPr="00512223">
        <w:t>umístění automatického technického systému, kterým měřila.</w:t>
      </w:r>
    </w:p>
    <w:p w:rsidR="001F4CE9" w:rsidRPr="00512223" w:rsidRDefault="001F4CE9" w:rsidP="00512223">
      <w:pPr>
        <w:pStyle w:val="Odstavecseseznamem"/>
        <w:jc w:val="both"/>
      </w:pPr>
    </w:p>
    <w:p w:rsidR="001F4CE9" w:rsidRPr="00512223" w:rsidRDefault="001F4CE9" w:rsidP="00512223">
      <w:pPr>
        <w:pStyle w:val="NormlnGaramond"/>
        <w:numPr>
          <w:ilvl w:val="0"/>
          <w:numId w:val="23"/>
        </w:numPr>
        <w:ind w:left="0" w:firstLine="0"/>
      </w:pPr>
      <w:r w:rsidRPr="00512223">
        <w:t>Podle § 24b odst. 1 zákona o obecní policii</w:t>
      </w:r>
      <w:r w:rsidR="00512223" w:rsidRPr="00512223">
        <w:t>,</w:t>
      </w:r>
      <w:r w:rsidRPr="00512223">
        <w:t xml:space="preserve"> </w:t>
      </w:r>
      <w:r w:rsidRPr="00512223">
        <w:rPr>
          <w:i/>
        </w:rPr>
        <w:t>obecní policie je oprávněna, je-li to potřebné pro plnění jejích úkolů podle tohoto nebo jiného zákona, pořizovat zvukové, obrazové nebo jiné záznamy z míst veřejně přístupných, popřípadě též zvukové, obrazové nebo jiné záznamy o průběhu zákroku nebo úkonu</w:t>
      </w:r>
      <w:r w:rsidRPr="00512223">
        <w:t xml:space="preserve">. Podle odst. 2 téhož ustanovení </w:t>
      </w:r>
      <w:r w:rsidRPr="00512223">
        <w:rPr>
          <w:i/>
        </w:rPr>
        <w:t>jsou-li k pořizování záznamů podle odstavce 1 zřízeny stálé au</w:t>
      </w:r>
      <w:r w:rsidR="00DC41AE">
        <w:rPr>
          <w:i/>
        </w:rPr>
        <w:t>tomatické technické systémy, je </w:t>
      </w:r>
      <w:r w:rsidRPr="00512223">
        <w:rPr>
          <w:i/>
        </w:rPr>
        <w:t>obecní policie povinna informace o zřízení takových systémů vhodným způsobem uveřejnit</w:t>
      </w:r>
      <w:r w:rsidRPr="00512223">
        <w:t>.</w:t>
      </w:r>
    </w:p>
    <w:p w:rsidR="00746ECD" w:rsidRPr="00512223" w:rsidRDefault="00746ECD" w:rsidP="00512223">
      <w:pPr>
        <w:pStyle w:val="Odstavecseseznamem"/>
        <w:jc w:val="both"/>
      </w:pPr>
    </w:p>
    <w:p w:rsidR="001E480E" w:rsidRPr="00512223" w:rsidRDefault="00746ECD" w:rsidP="00512223">
      <w:pPr>
        <w:pStyle w:val="NormlnGaramond"/>
        <w:numPr>
          <w:ilvl w:val="0"/>
          <w:numId w:val="23"/>
        </w:numPr>
        <w:ind w:left="0" w:firstLine="0"/>
        <w:rPr>
          <w:rFonts w:eastAsiaTheme="minorHAnsi" w:cs="Garamond"/>
          <w:lang w:eastAsia="en-US"/>
        </w:rPr>
      </w:pPr>
      <w:r w:rsidRPr="00512223">
        <w:t>Nejvyšší správní soud podotýká, že účelem informační po</w:t>
      </w:r>
      <w:r w:rsidR="00DC41AE">
        <w:t>vinnosti vymezené v § 24b odst. </w:t>
      </w:r>
      <w:r w:rsidRPr="00512223">
        <w:t xml:space="preserve">2 zákona o obecní policii je zajistit, aby veřejnost věděla, že se nachází na místě přístupném veřejnosti, které je monitorováno. </w:t>
      </w:r>
      <w:r w:rsidR="001E480E" w:rsidRPr="00512223">
        <w:rPr>
          <w:rFonts w:eastAsiaTheme="minorHAnsi" w:cs="Garamond"/>
          <w:lang w:eastAsia="en-US"/>
        </w:rPr>
        <w:t xml:space="preserve">Co se týče vhodné formy </w:t>
      </w:r>
      <w:r w:rsidR="00156E02" w:rsidRPr="00512223">
        <w:rPr>
          <w:rFonts w:eastAsiaTheme="minorHAnsi" w:cs="Garamond"/>
          <w:lang w:eastAsia="en-US"/>
        </w:rPr>
        <w:t>u</w:t>
      </w:r>
      <w:r w:rsidR="001E480E" w:rsidRPr="00512223">
        <w:rPr>
          <w:rFonts w:eastAsiaTheme="minorHAnsi" w:cs="Garamond"/>
          <w:lang w:eastAsia="en-US"/>
        </w:rPr>
        <w:t xml:space="preserve">veřejnění, ta skutečně není v zákoně o obecní policii přímo uvedena. Komentářová literatura uvádí následující: </w:t>
      </w:r>
      <w:r w:rsidR="001E480E" w:rsidRPr="00512223">
        <w:rPr>
          <w:rFonts w:eastAsiaTheme="minorHAnsi" w:cs="Garamond"/>
          <w:i/>
          <w:iCs/>
          <w:lang w:eastAsia="en-US"/>
        </w:rPr>
        <w:t>„Zákonodárce nijak vhodný způsob zveřejnění nedefinoval, volí jej tedy obec dle svého uvážení, zpravidla by měla být veřejnost o zřízení těchto systémů informována prostřednictvím zveřejnění na úřední desce obce po dobu nejméně 15 dnů a zveřejnění na elektronické úřední desce, případně na webových stránkách obce či obecní poli</w:t>
      </w:r>
      <w:r w:rsidR="00DC41AE">
        <w:rPr>
          <w:rFonts w:eastAsiaTheme="minorHAnsi" w:cs="Garamond"/>
          <w:i/>
          <w:iCs/>
          <w:lang w:eastAsia="en-US"/>
        </w:rPr>
        <w:t>cie; vhodné je též zveřejnění v </w:t>
      </w:r>
      <w:r w:rsidR="001E480E" w:rsidRPr="00512223">
        <w:rPr>
          <w:rFonts w:eastAsiaTheme="minorHAnsi" w:cs="Garamond"/>
          <w:i/>
          <w:iCs/>
          <w:lang w:eastAsia="en-US"/>
        </w:rPr>
        <w:t xml:space="preserve">místním periodiku vydávaném obcí. Mnohé obce podávají tuto informaci na pozemních komunikacích a dalších přístupových trasách do obce - tento způsob ovšem zbytečně kolem silnic vytváří další značení.“ </w:t>
      </w:r>
      <w:r w:rsidR="001E480E" w:rsidRPr="00512223">
        <w:rPr>
          <w:rFonts w:eastAsiaTheme="minorHAnsi" w:cs="Garamond"/>
          <w:lang w:eastAsia="en-US"/>
        </w:rPr>
        <w:t xml:space="preserve">(Šebesta, P. </w:t>
      </w:r>
      <w:r w:rsidR="001E480E" w:rsidRPr="00512223">
        <w:rPr>
          <w:rFonts w:eastAsiaTheme="minorHAnsi" w:cs="Garamond"/>
          <w:i/>
          <w:iCs/>
          <w:lang w:eastAsia="en-US"/>
        </w:rPr>
        <w:t xml:space="preserve">Zákon o obecní policii – komentář. </w:t>
      </w:r>
      <w:r w:rsidR="001E480E" w:rsidRPr="00512223">
        <w:rPr>
          <w:rFonts w:eastAsiaTheme="minorHAnsi" w:cs="Garamond"/>
          <w:lang w:eastAsia="en-US"/>
        </w:rPr>
        <w:t>Wolters Kluwer, Praha, 201</w:t>
      </w:r>
      <w:r w:rsidR="00DC41AE">
        <w:rPr>
          <w:rFonts w:eastAsiaTheme="minorHAnsi" w:cs="Garamond"/>
          <w:lang w:eastAsia="en-US"/>
        </w:rPr>
        <w:t>6, komentář k § 24b, dostupné v </w:t>
      </w:r>
      <w:r w:rsidR="001E480E" w:rsidRPr="00512223">
        <w:rPr>
          <w:rFonts w:eastAsiaTheme="minorHAnsi" w:cs="Garamond"/>
          <w:lang w:eastAsia="en-US"/>
        </w:rPr>
        <w:t>systému ASPI).</w:t>
      </w:r>
    </w:p>
    <w:p w:rsidR="001E480E" w:rsidRPr="00512223" w:rsidRDefault="001E480E" w:rsidP="00512223">
      <w:pPr>
        <w:pStyle w:val="Odstavecseseznamem"/>
        <w:jc w:val="both"/>
        <w:rPr>
          <w:rFonts w:eastAsiaTheme="minorHAnsi" w:cs="Garamond"/>
          <w:lang w:eastAsia="en-US"/>
        </w:rPr>
      </w:pPr>
    </w:p>
    <w:p w:rsidR="00E176BB" w:rsidRPr="00512223" w:rsidRDefault="001E480E" w:rsidP="00512223">
      <w:pPr>
        <w:pStyle w:val="NormlnGaramond"/>
        <w:numPr>
          <w:ilvl w:val="0"/>
          <w:numId w:val="23"/>
        </w:numPr>
        <w:ind w:left="0" w:firstLine="0"/>
        <w:rPr>
          <w:rFonts w:eastAsiaTheme="minorHAnsi" w:cs="Garamond"/>
          <w:lang w:eastAsia="en-US"/>
        </w:rPr>
      </w:pPr>
      <w:r w:rsidRPr="00512223">
        <w:rPr>
          <w:rFonts w:eastAsiaTheme="minorHAnsi" w:cs="Garamond"/>
          <w:lang w:eastAsia="en-US"/>
        </w:rPr>
        <w:t>Na základě dokazování provedeného krajským soudem je z</w:t>
      </w:r>
      <w:r w:rsidR="00156E02" w:rsidRPr="00512223">
        <w:rPr>
          <w:rFonts w:eastAsiaTheme="minorHAnsi" w:cs="Garamond"/>
          <w:lang w:eastAsia="en-US"/>
        </w:rPr>
        <w:t>řejmé</w:t>
      </w:r>
      <w:r w:rsidRPr="00512223">
        <w:rPr>
          <w:rFonts w:eastAsiaTheme="minorHAnsi" w:cs="Garamond"/>
          <w:lang w:eastAsia="en-US"/>
        </w:rPr>
        <w:t xml:space="preserve">, že </w:t>
      </w:r>
      <w:r w:rsidR="00DC41AE">
        <w:rPr>
          <w:rFonts w:eastAsiaTheme="minorHAnsi" w:cs="Garamond"/>
          <w:lang w:eastAsia="en-US"/>
        </w:rPr>
        <w:t>již v únoru 2016 byla </w:t>
      </w:r>
      <w:r w:rsidR="006F7923" w:rsidRPr="00512223">
        <w:rPr>
          <w:rFonts w:eastAsiaTheme="minorHAnsi" w:cs="Garamond"/>
          <w:lang w:eastAsia="en-US"/>
        </w:rPr>
        <w:t xml:space="preserve">informace o zřízení stálého automatického systému měření rychlosti zveřejněna v Radničních listech, oficiálním měsíčníku města Havířova. Rovněž </w:t>
      </w:r>
      <w:r w:rsidR="00156E02" w:rsidRPr="00512223">
        <w:rPr>
          <w:rFonts w:eastAsiaTheme="minorHAnsi" w:cs="Garamond"/>
          <w:lang w:eastAsia="en-US"/>
        </w:rPr>
        <w:t>byla</w:t>
      </w:r>
      <w:r w:rsidR="006F7923" w:rsidRPr="00512223">
        <w:rPr>
          <w:rFonts w:eastAsiaTheme="minorHAnsi" w:cs="Garamond"/>
          <w:lang w:eastAsia="en-US"/>
        </w:rPr>
        <w:t xml:space="preserve"> předmětná informace zveřejněna na několika webových stránkách regionálních médií, přičemž </w:t>
      </w:r>
      <w:r w:rsidR="00156E02" w:rsidRPr="00512223">
        <w:rPr>
          <w:rFonts w:eastAsiaTheme="minorHAnsi" w:cs="Garamond"/>
          <w:lang w:eastAsia="en-US"/>
        </w:rPr>
        <w:t xml:space="preserve">tyto </w:t>
      </w:r>
      <w:r w:rsidR="00DC41AE">
        <w:rPr>
          <w:rFonts w:eastAsiaTheme="minorHAnsi" w:cs="Garamond"/>
          <w:lang w:eastAsia="en-US"/>
        </w:rPr>
        <w:t>zprávy byly </w:t>
      </w:r>
      <w:r w:rsidR="006F7923" w:rsidRPr="00512223">
        <w:rPr>
          <w:rFonts w:eastAsiaTheme="minorHAnsi" w:cs="Garamond"/>
          <w:lang w:eastAsia="en-US"/>
        </w:rPr>
        <w:t xml:space="preserve">zveřejněny přede dnem spáchání přestupku stěžovatelem. </w:t>
      </w:r>
      <w:r w:rsidR="00E470F2" w:rsidRPr="00512223">
        <w:rPr>
          <w:rFonts w:eastAsiaTheme="minorHAnsi" w:cs="Garamond"/>
          <w:lang w:eastAsia="en-US"/>
        </w:rPr>
        <w:t>Konkrétní datum z</w:t>
      </w:r>
      <w:r w:rsidR="006F7923" w:rsidRPr="00512223">
        <w:rPr>
          <w:rFonts w:eastAsiaTheme="minorHAnsi" w:cs="Garamond"/>
          <w:lang w:eastAsia="en-US"/>
        </w:rPr>
        <w:t>veřejnění</w:t>
      </w:r>
      <w:r w:rsidR="00E470F2" w:rsidRPr="00512223">
        <w:rPr>
          <w:rFonts w:eastAsiaTheme="minorHAnsi" w:cs="Garamond"/>
          <w:lang w:eastAsia="en-US"/>
        </w:rPr>
        <w:t xml:space="preserve"> informace</w:t>
      </w:r>
      <w:r w:rsidR="006F7923" w:rsidRPr="00512223">
        <w:rPr>
          <w:rFonts w:eastAsiaTheme="minorHAnsi" w:cs="Garamond"/>
          <w:lang w:eastAsia="en-US"/>
        </w:rPr>
        <w:t xml:space="preserve"> na internetových stránkách města sice nebylo pro</w:t>
      </w:r>
      <w:r w:rsidR="00DC41AE">
        <w:rPr>
          <w:rFonts w:eastAsiaTheme="minorHAnsi" w:cs="Garamond"/>
          <w:lang w:eastAsia="en-US"/>
        </w:rPr>
        <w:t>kázáno, není ovšem sporu o tom, že </w:t>
      </w:r>
      <w:r w:rsidR="00E470F2" w:rsidRPr="00512223">
        <w:rPr>
          <w:rFonts w:eastAsiaTheme="minorHAnsi" w:cs="Garamond"/>
          <w:lang w:eastAsia="en-US"/>
        </w:rPr>
        <w:t>z výše uvedených informačních nosičů je patrné s</w:t>
      </w:r>
      <w:r w:rsidR="00DC41AE">
        <w:rPr>
          <w:rFonts w:eastAsiaTheme="minorHAnsi" w:cs="Garamond"/>
          <w:lang w:eastAsia="en-US"/>
        </w:rPr>
        <w:t>plnění informační povinnosti ve </w:t>
      </w:r>
      <w:r w:rsidR="00E470F2" w:rsidRPr="00512223">
        <w:rPr>
          <w:rFonts w:eastAsiaTheme="minorHAnsi" w:cs="Garamond"/>
          <w:lang w:eastAsia="en-US"/>
        </w:rPr>
        <w:t>smyslu § 24b odst. zákona o obecní policii. Nejvyšší správní soud ostat</w:t>
      </w:r>
      <w:r w:rsidR="00DC41AE">
        <w:rPr>
          <w:rFonts w:eastAsiaTheme="minorHAnsi" w:cs="Garamond"/>
          <w:lang w:eastAsia="en-US"/>
        </w:rPr>
        <w:t>ně již v rozsudku ze </w:t>
      </w:r>
      <w:r w:rsidR="00E470F2" w:rsidRPr="00512223">
        <w:rPr>
          <w:rFonts w:eastAsiaTheme="minorHAnsi" w:cs="Garamond"/>
          <w:lang w:eastAsia="en-US"/>
        </w:rPr>
        <w:t xml:space="preserve">dne </w:t>
      </w:r>
      <w:r w:rsidR="000D079D" w:rsidRPr="00512223">
        <w:rPr>
          <w:rFonts w:eastAsiaTheme="minorHAnsi" w:cs="Garamond"/>
          <w:lang w:eastAsia="en-US"/>
        </w:rPr>
        <w:t>16.</w:t>
      </w:r>
      <w:r w:rsidR="00DC41AE">
        <w:rPr>
          <w:rFonts w:eastAsiaTheme="minorHAnsi" w:cs="Garamond"/>
          <w:lang w:eastAsia="en-US"/>
        </w:rPr>
        <w:t xml:space="preserve"> 12. 2019, č. j. 9 As 280/2019 -</w:t>
      </w:r>
      <w:r w:rsidR="000D079D" w:rsidRPr="00512223">
        <w:rPr>
          <w:rFonts w:eastAsiaTheme="minorHAnsi" w:cs="Garamond"/>
          <w:lang w:eastAsia="en-US"/>
        </w:rPr>
        <w:t xml:space="preserve"> 39,</w:t>
      </w:r>
      <w:r w:rsidR="00E470F2" w:rsidRPr="00512223">
        <w:rPr>
          <w:rFonts w:eastAsiaTheme="minorHAnsi" w:cs="Garamond"/>
          <w:lang w:eastAsia="en-US"/>
        </w:rPr>
        <w:t xml:space="preserve"> konstatoval, že </w:t>
      </w:r>
      <w:r w:rsidR="00E470F2" w:rsidRPr="00512223">
        <w:rPr>
          <w:rFonts w:eastAsiaTheme="minorHAnsi" w:cs="Garamond"/>
          <w:i/>
          <w:lang w:eastAsia="en-US"/>
        </w:rPr>
        <w:t>„</w:t>
      </w:r>
      <w:r w:rsidR="00E470F2" w:rsidRPr="00512223">
        <w:rPr>
          <w:rFonts w:eastAsiaTheme="minorHAnsi" w:cs="Garamond"/>
          <w:i/>
          <w:lang w:val="en-US" w:eastAsia="en-US"/>
        </w:rPr>
        <w:t>[</w:t>
      </w:r>
      <w:r w:rsidR="00E470F2" w:rsidRPr="00512223">
        <w:rPr>
          <w:rFonts w:eastAsiaTheme="minorHAnsi" w:cs="Garamond"/>
          <w:i/>
          <w:lang w:eastAsia="en-US"/>
        </w:rPr>
        <w:t>z]veř</w:t>
      </w:r>
      <w:r w:rsidR="00DC41AE">
        <w:rPr>
          <w:rFonts w:eastAsiaTheme="minorHAnsi" w:cs="Garamond"/>
          <w:i/>
          <w:lang w:eastAsia="en-US"/>
        </w:rPr>
        <w:t>ejnění v novinách dostupných na </w:t>
      </w:r>
      <w:r w:rsidR="00E470F2" w:rsidRPr="00512223">
        <w:rPr>
          <w:rFonts w:eastAsiaTheme="minorHAnsi" w:cs="Garamond"/>
          <w:i/>
          <w:lang w:eastAsia="en-US"/>
        </w:rPr>
        <w:t>internetu je třeba též pokládat za vhodnou formu, neboť tímto způsobem se o instalování měřicích zařízení mohla dozvědět široká veřejnost, a to přímo od příslušných představitelů obce. Nelze trvat na tom, aby musela obec prokazovat, že se s touto informací seznámil či mohl seznámit i sám stěžovatel, ať už materiálně či formálně“</w:t>
      </w:r>
      <w:r w:rsidR="00E470F2" w:rsidRPr="00512223">
        <w:rPr>
          <w:rFonts w:eastAsiaTheme="minorHAnsi" w:cs="Garamond"/>
          <w:lang w:eastAsia="en-US"/>
        </w:rPr>
        <w:t xml:space="preserve">. </w:t>
      </w:r>
      <w:r w:rsidR="00F95A1D" w:rsidRPr="00512223">
        <w:rPr>
          <w:rFonts w:eastAsiaTheme="minorHAnsi" w:cs="Garamond"/>
          <w:lang w:eastAsia="en-US"/>
        </w:rPr>
        <w:t xml:space="preserve">K poukazu stěžovatele na rozsudek zdejšího soudu ze dne 12. </w:t>
      </w:r>
      <w:r w:rsidR="00DC41AE">
        <w:rPr>
          <w:rFonts w:eastAsiaTheme="minorHAnsi" w:cs="Garamond"/>
          <w:lang w:eastAsia="en-US"/>
        </w:rPr>
        <w:t>4. 2011, č. j. 1 As 33/2011 -</w:t>
      </w:r>
      <w:r w:rsidR="00F95A1D" w:rsidRPr="00512223">
        <w:rPr>
          <w:rFonts w:eastAsiaTheme="minorHAnsi" w:cs="Garamond"/>
          <w:lang w:eastAsia="en-US"/>
        </w:rPr>
        <w:t xml:space="preserve"> 58, Nejvyšší správní soud konstatuje, že stěžovatel vznesl námitku nezveřejnění předmětné informace až v řízení před správním soudem, tudíž důkazy oh</w:t>
      </w:r>
      <w:r w:rsidR="00DC41AE">
        <w:rPr>
          <w:rFonts w:eastAsiaTheme="minorHAnsi" w:cs="Garamond"/>
          <w:lang w:eastAsia="en-US"/>
        </w:rPr>
        <w:t>ledně zveřejnění informace byly </w:t>
      </w:r>
      <w:r w:rsidR="00F95A1D" w:rsidRPr="00512223">
        <w:rPr>
          <w:rFonts w:eastAsiaTheme="minorHAnsi" w:cs="Garamond"/>
          <w:lang w:eastAsia="en-US"/>
        </w:rPr>
        <w:t>žalovaným opatřeny až v průběhu tohoto řízení, a proto datace opatření tě</w:t>
      </w:r>
      <w:r w:rsidR="004A267B" w:rsidRPr="00512223">
        <w:rPr>
          <w:rFonts w:eastAsiaTheme="minorHAnsi" w:cs="Garamond"/>
          <w:lang w:eastAsia="en-US"/>
        </w:rPr>
        <w:t>chto důkazů nepředchází datu</w:t>
      </w:r>
      <w:r w:rsidR="00F95A1D" w:rsidRPr="00512223">
        <w:rPr>
          <w:rFonts w:eastAsiaTheme="minorHAnsi" w:cs="Garamond"/>
          <w:lang w:eastAsia="en-US"/>
        </w:rPr>
        <w:t xml:space="preserve"> </w:t>
      </w:r>
      <w:r w:rsidR="00D27B49" w:rsidRPr="00512223">
        <w:rPr>
          <w:rFonts w:eastAsiaTheme="minorHAnsi" w:cs="Garamond"/>
          <w:lang w:eastAsia="en-US"/>
        </w:rPr>
        <w:t>rozhodnutí žalovaného</w:t>
      </w:r>
      <w:r w:rsidR="00F95A1D" w:rsidRPr="00512223">
        <w:rPr>
          <w:rFonts w:eastAsiaTheme="minorHAnsi" w:cs="Garamond"/>
          <w:lang w:eastAsia="en-US"/>
        </w:rPr>
        <w:t xml:space="preserve">. Tato skutečnost však nemá vliv na </w:t>
      </w:r>
      <w:r w:rsidR="00D27B49" w:rsidRPr="00512223">
        <w:rPr>
          <w:rFonts w:eastAsiaTheme="minorHAnsi" w:cs="Garamond"/>
          <w:lang w:eastAsia="en-US"/>
        </w:rPr>
        <w:t xml:space="preserve">prokázání </w:t>
      </w:r>
      <w:r w:rsidR="00F95A1D" w:rsidRPr="00512223">
        <w:rPr>
          <w:rFonts w:eastAsiaTheme="minorHAnsi" w:cs="Garamond"/>
          <w:lang w:eastAsia="en-US"/>
        </w:rPr>
        <w:t xml:space="preserve">splnění informační povinnosti ve smyslu § 24b odst. 2 zákona o obecní policii, jak je vyloženo výše. </w:t>
      </w:r>
    </w:p>
    <w:p w:rsidR="000F4CAB" w:rsidRPr="00512223" w:rsidRDefault="000F4CAB" w:rsidP="00512223">
      <w:pPr>
        <w:jc w:val="both"/>
        <w:rPr>
          <w:highlight w:val="lightGray"/>
        </w:rPr>
      </w:pPr>
    </w:p>
    <w:p w:rsidR="006177BE" w:rsidRPr="00512223" w:rsidRDefault="00C32595" w:rsidP="00512223">
      <w:pPr>
        <w:pStyle w:val="NormlnGaramond"/>
        <w:numPr>
          <w:ilvl w:val="0"/>
          <w:numId w:val="23"/>
        </w:numPr>
        <w:ind w:left="0" w:firstLine="0"/>
      </w:pPr>
      <w:r w:rsidRPr="00512223">
        <w:rPr>
          <w:rFonts w:eastAsiaTheme="minorHAnsi" w:cs="Garamond"/>
          <w:lang w:eastAsia="en-US"/>
        </w:rPr>
        <w:t>Pokud jde o nesouhlas stěžovatele a jeho advokáta s vyv</w:t>
      </w:r>
      <w:r w:rsidR="00DC41AE">
        <w:rPr>
          <w:rFonts w:eastAsiaTheme="minorHAnsi" w:cs="Garamond"/>
          <w:lang w:eastAsia="en-US"/>
        </w:rPr>
        <w:t>ěšením jejich osobních údajů na </w:t>
      </w:r>
      <w:r w:rsidRPr="00512223">
        <w:rPr>
          <w:rFonts w:eastAsiaTheme="minorHAnsi" w:cs="Garamond"/>
          <w:lang w:eastAsia="en-US"/>
        </w:rPr>
        <w:t xml:space="preserve">internet, Nejvyšší správní soud již opakovaně vyslovil, že způsob, jakým soud standardně </w:t>
      </w:r>
      <w:r w:rsidRPr="00512223">
        <w:rPr>
          <w:rFonts w:eastAsiaTheme="minorHAnsi" w:cs="Garamond"/>
          <w:lang w:eastAsia="en-US"/>
        </w:rPr>
        <w:lastRenderedPageBreak/>
        <w:t>zveřejňuje anonymizované verze rozhodnutí na svých webových</w:t>
      </w:r>
      <w:r w:rsidR="00DC41AE">
        <w:rPr>
          <w:rFonts w:eastAsiaTheme="minorHAnsi" w:cs="Garamond"/>
          <w:lang w:eastAsia="en-US"/>
        </w:rPr>
        <w:t xml:space="preserve"> stránkách, neporušuje právo na </w:t>
      </w:r>
      <w:r w:rsidRPr="00512223">
        <w:rPr>
          <w:rFonts w:eastAsiaTheme="minorHAnsi" w:cs="Garamond"/>
          <w:lang w:eastAsia="en-US"/>
        </w:rPr>
        <w:t xml:space="preserve">ochranu osobních údajů či soukromí stěžovatele ani advokáta </w:t>
      </w:r>
      <w:r w:rsidR="00DC41AE">
        <w:rPr>
          <w:rFonts w:eastAsiaTheme="minorHAnsi" w:cs="Garamond"/>
          <w:lang w:eastAsia="en-US"/>
        </w:rPr>
        <w:t>Mgr. Václava Voříška (viz např. </w:t>
      </w:r>
      <w:r w:rsidRPr="00512223">
        <w:rPr>
          <w:rFonts w:eastAsiaTheme="minorHAnsi" w:cs="Garamond"/>
          <w:lang w:eastAsia="en-US"/>
        </w:rPr>
        <w:t xml:space="preserve">rozsudky ze dne 28. 11. 2018, č. j. 8 As 64/2018 - 44, </w:t>
      </w:r>
      <w:r w:rsidR="00DC41AE">
        <w:rPr>
          <w:rFonts w:eastAsiaTheme="minorHAnsi" w:cs="Garamond"/>
          <w:lang w:eastAsia="en-US"/>
        </w:rPr>
        <w:t>ze dne 17. 1. 2019, č. j. 10 As 321/2017 -</w:t>
      </w:r>
      <w:r w:rsidRPr="00512223">
        <w:rPr>
          <w:rFonts w:eastAsiaTheme="minorHAnsi" w:cs="Garamond"/>
          <w:lang w:eastAsia="en-US"/>
        </w:rPr>
        <w:t xml:space="preserve"> 38, či ze dne 31. 5. 2012, č. j. 9 Ans 5/2012 </w:t>
      </w:r>
      <w:r w:rsidR="00DC41AE">
        <w:rPr>
          <w:rFonts w:eastAsiaTheme="minorHAnsi" w:cs="Garamond"/>
          <w:lang w:eastAsia="en-US"/>
        </w:rPr>
        <w:t>-</w:t>
      </w:r>
      <w:r w:rsidRPr="00512223">
        <w:rPr>
          <w:rFonts w:eastAsiaTheme="minorHAnsi" w:cs="Garamond"/>
          <w:lang w:eastAsia="en-US"/>
        </w:rPr>
        <w:t xml:space="preserve"> 29).</w:t>
      </w:r>
    </w:p>
    <w:p w:rsidR="006177BE" w:rsidRPr="00512223" w:rsidRDefault="006177BE" w:rsidP="00512223">
      <w:pPr>
        <w:pStyle w:val="NormlnGaramond"/>
        <w:ind w:firstLine="0"/>
      </w:pPr>
    </w:p>
    <w:p w:rsidR="001511A1" w:rsidRPr="00512223" w:rsidRDefault="001511A1" w:rsidP="00512223">
      <w:pPr>
        <w:pStyle w:val="Odstavecseseznamem"/>
        <w:tabs>
          <w:tab w:val="left" w:pos="284"/>
          <w:tab w:val="left" w:pos="426"/>
        </w:tabs>
        <w:ind w:left="0"/>
        <w:jc w:val="center"/>
        <w:rPr>
          <w:rFonts w:ascii="Garamond" w:hAnsi="Garamond"/>
          <w:b/>
        </w:rPr>
      </w:pPr>
      <w:r w:rsidRPr="00512223">
        <w:rPr>
          <w:rFonts w:ascii="Garamond" w:hAnsi="Garamond"/>
          <w:b/>
        </w:rPr>
        <w:t>IV. Závěr a náklady řízení</w:t>
      </w:r>
    </w:p>
    <w:p w:rsidR="001511A1" w:rsidRPr="00512223" w:rsidRDefault="001511A1" w:rsidP="00512223">
      <w:pPr>
        <w:pStyle w:val="NormlnGaramond"/>
        <w:ind w:firstLine="0"/>
      </w:pPr>
    </w:p>
    <w:p w:rsidR="001511A1" w:rsidRPr="00512223" w:rsidRDefault="001511A1" w:rsidP="00512223">
      <w:pPr>
        <w:pStyle w:val="NormlnGaramond"/>
        <w:numPr>
          <w:ilvl w:val="0"/>
          <w:numId w:val="23"/>
        </w:numPr>
        <w:ind w:left="0" w:firstLine="0"/>
      </w:pPr>
      <w:r w:rsidRPr="00512223">
        <w:rPr>
          <w:rFonts w:eastAsiaTheme="minorHAnsi" w:cs="Garamond"/>
          <w:lang w:eastAsia="en-US"/>
        </w:rPr>
        <w:t xml:space="preserve">Nejvyšší správní soud s ohledem na výše uvedené podle § 110 odst. 1 věty druhé s. ř. s. kasační stížnost zamítl. </w:t>
      </w:r>
    </w:p>
    <w:p w:rsidR="001511A1" w:rsidRPr="00512223" w:rsidRDefault="001511A1" w:rsidP="00512223">
      <w:pPr>
        <w:pStyle w:val="NormlnGaramond"/>
        <w:ind w:firstLine="0"/>
      </w:pPr>
    </w:p>
    <w:p w:rsidR="001511A1" w:rsidRPr="00512223" w:rsidRDefault="001511A1" w:rsidP="00512223">
      <w:pPr>
        <w:pStyle w:val="NormlnGaramond"/>
        <w:numPr>
          <w:ilvl w:val="0"/>
          <w:numId w:val="23"/>
        </w:numPr>
        <w:ind w:left="0" w:firstLine="0"/>
      </w:pPr>
      <w:r w:rsidRPr="00512223">
        <w:rPr>
          <w:rFonts w:eastAsiaTheme="minorHAnsi" w:cs="Garamond"/>
          <w:lang w:eastAsia="en-US"/>
        </w:rPr>
        <w:t xml:space="preserve">Zároveň Nejvyšší správní soud rozhodl o nákladech řízení o kasační stížnosti podle § 60 odst. 1 s. ř. s. ve spojení s § 120 s. ř. s. Stěžovatel neměl v řízení úspěch, a právo na náhradu nákladů řízení proto nemá. Procesně úspěšnému žalovanému pak nevznikly v řízení náklady přesahující rámec nákladů jeho běžné úřední činnosti. Náhrada nákladů řízení se mu proto nepřiznává. </w:t>
      </w:r>
    </w:p>
    <w:p w:rsidR="0000100A" w:rsidRPr="00512223" w:rsidRDefault="0000100A" w:rsidP="00512223">
      <w:pPr>
        <w:rPr>
          <w:rFonts w:ascii="Garamond" w:hAnsi="Garamond"/>
          <w:b/>
          <w:spacing w:val="60"/>
        </w:rPr>
      </w:pPr>
    </w:p>
    <w:p w:rsidR="000C6889" w:rsidRPr="00512223" w:rsidRDefault="000C6889" w:rsidP="00512223">
      <w:pPr>
        <w:rPr>
          <w:rFonts w:ascii="Garamond" w:hAnsi="Garamond"/>
          <w:b/>
          <w:spacing w:val="60"/>
        </w:rPr>
      </w:pPr>
    </w:p>
    <w:p w:rsidR="005F35A9" w:rsidRPr="00512223" w:rsidRDefault="0000100A" w:rsidP="00512223">
      <w:pPr>
        <w:ind w:left="6237" w:hanging="6237"/>
        <w:rPr>
          <w:rFonts w:ascii="Garamond" w:hAnsi="Garamond"/>
        </w:rPr>
      </w:pPr>
      <w:r w:rsidRPr="00512223">
        <w:rPr>
          <w:rFonts w:ascii="Garamond" w:hAnsi="Garamond"/>
          <w:b/>
          <w:spacing w:val="60"/>
        </w:rPr>
        <w:t>Poučení:</w:t>
      </w:r>
      <w:r w:rsidRPr="00512223">
        <w:rPr>
          <w:rFonts w:ascii="Garamond" w:hAnsi="Garamond"/>
          <w:b/>
        </w:rPr>
        <w:t xml:space="preserve"> </w:t>
      </w:r>
      <w:r w:rsidRPr="00512223">
        <w:rPr>
          <w:rFonts w:ascii="Garamond" w:hAnsi="Garamond"/>
        </w:rPr>
        <w:t>Proti tomuto rozsudku</w:t>
      </w:r>
      <w:r w:rsidRPr="00512223">
        <w:rPr>
          <w:rFonts w:ascii="Garamond" w:hAnsi="Garamond"/>
          <w:spacing w:val="60"/>
        </w:rPr>
        <w:t xml:space="preserve"> </w:t>
      </w:r>
      <w:r w:rsidRPr="00512223">
        <w:rPr>
          <w:rFonts w:ascii="Garamond" w:hAnsi="Garamond"/>
          <w:b/>
          <w:spacing w:val="60"/>
        </w:rPr>
        <w:t xml:space="preserve">nejsou </w:t>
      </w:r>
      <w:r w:rsidRPr="00512223">
        <w:rPr>
          <w:rFonts w:ascii="Garamond" w:hAnsi="Garamond"/>
        </w:rPr>
        <w:t>opravné prostředky přípustné.</w:t>
      </w:r>
    </w:p>
    <w:p w:rsidR="0000100A" w:rsidRPr="00512223" w:rsidRDefault="0000100A" w:rsidP="00512223">
      <w:pPr>
        <w:rPr>
          <w:rFonts w:ascii="Garamond" w:hAnsi="Garamond"/>
        </w:rPr>
      </w:pPr>
    </w:p>
    <w:p w:rsidR="0000100A" w:rsidRPr="00512223" w:rsidRDefault="0000100A" w:rsidP="00512223">
      <w:pPr>
        <w:rPr>
          <w:rFonts w:ascii="Garamond" w:hAnsi="Garamond"/>
        </w:rPr>
      </w:pPr>
    </w:p>
    <w:p w:rsidR="005F35A9" w:rsidRPr="00512223" w:rsidRDefault="00512223" w:rsidP="00512223">
      <w:pPr>
        <w:jc w:val="center"/>
        <w:rPr>
          <w:rFonts w:ascii="Garamond" w:hAnsi="Garamond"/>
        </w:rPr>
      </w:pPr>
      <w:r w:rsidRPr="00512223">
        <w:rPr>
          <w:rFonts w:ascii="Garamond" w:hAnsi="Garamond"/>
        </w:rPr>
        <w:t>V Brně dne 18. června</w:t>
      </w:r>
      <w:r w:rsidR="005F35A9" w:rsidRPr="00512223">
        <w:rPr>
          <w:rFonts w:ascii="Garamond" w:hAnsi="Garamond"/>
        </w:rPr>
        <w:t xml:space="preserve"> 20</w:t>
      </w:r>
      <w:r w:rsidR="000C5755" w:rsidRPr="00512223">
        <w:rPr>
          <w:rFonts w:ascii="Garamond" w:hAnsi="Garamond"/>
        </w:rPr>
        <w:t>20</w:t>
      </w:r>
    </w:p>
    <w:p w:rsidR="0000100A" w:rsidRPr="00512223" w:rsidRDefault="0000100A" w:rsidP="00512223">
      <w:pPr>
        <w:jc w:val="center"/>
        <w:rPr>
          <w:rFonts w:ascii="Garamond" w:hAnsi="Garamond"/>
        </w:rPr>
      </w:pPr>
    </w:p>
    <w:p w:rsidR="0000100A" w:rsidRPr="00512223" w:rsidRDefault="0000100A" w:rsidP="00512223">
      <w:pPr>
        <w:jc w:val="center"/>
        <w:rPr>
          <w:rFonts w:ascii="Garamond" w:hAnsi="Garamond"/>
        </w:rPr>
      </w:pPr>
    </w:p>
    <w:p w:rsidR="005F35A9" w:rsidRPr="00512223" w:rsidRDefault="00CB2CA1" w:rsidP="00512223">
      <w:pPr>
        <w:ind w:left="6804" w:right="49"/>
        <w:jc w:val="center"/>
        <w:rPr>
          <w:rFonts w:ascii="Garamond" w:hAnsi="Garamond"/>
        </w:rPr>
      </w:pPr>
      <w:r w:rsidRPr="00512223">
        <w:rPr>
          <w:rFonts w:ascii="Garamond" w:hAnsi="Garamond"/>
        </w:rPr>
        <w:t>Mgr. Aleš Roztočil</w:t>
      </w:r>
    </w:p>
    <w:p w:rsidR="00EF6C79" w:rsidRPr="00512223" w:rsidRDefault="005F35A9" w:rsidP="00512223">
      <w:pPr>
        <w:ind w:left="6804" w:right="49"/>
        <w:jc w:val="center"/>
        <w:rPr>
          <w:rFonts w:ascii="Garamond" w:hAnsi="Garamond"/>
        </w:rPr>
      </w:pPr>
      <w:r w:rsidRPr="00512223">
        <w:rPr>
          <w:rFonts w:ascii="Garamond" w:hAnsi="Garamond"/>
        </w:rPr>
        <w:t>předseda senát</w:t>
      </w:r>
      <w:r w:rsidR="000C1A91" w:rsidRPr="00512223">
        <w:rPr>
          <w:rFonts w:ascii="Garamond" w:hAnsi="Garamond"/>
        </w:rPr>
        <w:t>u</w:t>
      </w:r>
    </w:p>
    <w:sectPr w:rsidR="00EF6C79" w:rsidRPr="00512223" w:rsidSect="0067565C">
      <w:headerReference w:type="even" r:id="rId12"/>
      <w:headerReference w:type="default" r:id="rId13"/>
      <w:headerReference w:type="first" r:id="rId14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8CD" w:rsidRDefault="00A578CD" w:rsidP="0083714E">
      <w:r>
        <w:separator/>
      </w:r>
    </w:p>
  </w:endnote>
  <w:endnote w:type="continuationSeparator" w:id="0">
    <w:p w:rsidR="00A578CD" w:rsidRDefault="00A578CD" w:rsidP="0083714E">
      <w:r>
        <w:continuationSeparator/>
      </w:r>
    </w:p>
  </w:endnote>
  <w:endnote w:type="continuationNotice" w:id="1">
    <w:p w:rsidR="00A578CD" w:rsidRDefault="00A578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8CD" w:rsidRDefault="00A578CD" w:rsidP="0083714E">
      <w:r>
        <w:separator/>
      </w:r>
    </w:p>
  </w:footnote>
  <w:footnote w:type="continuationSeparator" w:id="0">
    <w:p w:rsidR="00A578CD" w:rsidRDefault="00A578CD" w:rsidP="0083714E">
      <w:r>
        <w:continuationSeparator/>
      </w:r>
    </w:p>
  </w:footnote>
  <w:footnote w:type="continuationNotice" w:id="1">
    <w:p w:rsidR="00A578CD" w:rsidRDefault="00A578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DF1" w:rsidRPr="0067565C" w:rsidRDefault="00635DF1" w:rsidP="0067565C">
    <w:pPr>
      <w:pStyle w:val="Zhlav"/>
      <w:jc w:val="right"/>
      <w:rPr>
        <w:rFonts w:ascii="Garamond" w:hAnsi="Garamond"/>
      </w:rPr>
    </w:pPr>
    <w:r>
      <w:rPr>
        <w:rFonts w:ascii="Garamond" w:hAnsi="Garamond"/>
      </w:rPr>
      <w:t>4 As 104/2020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DF1" w:rsidRPr="0067565C" w:rsidRDefault="00635DF1" w:rsidP="0067565C">
    <w:pPr>
      <w:pStyle w:val="Zhlav"/>
      <w:ind w:left="1080"/>
      <w:jc w:val="right"/>
      <w:rPr>
        <w:rFonts w:ascii="Garamond" w:hAnsi="Garamond"/>
      </w:rPr>
    </w:pPr>
    <w:r w:rsidRPr="0067565C">
      <w:rPr>
        <w:rFonts w:ascii="Garamond" w:hAnsi="Garamond"/>
      </w:rPr>
      <w:t xml:space="preserve">4 As 104/2020 - </w:t>
    </w:r>
    <w:r w:rsidRPr="0067565C">
      <w:rPr>
        <w:rFonts w:ascii="Garamond" w:hAnsi="Garamond"/>
      </w:rPr>
      <w:fldChar w:fldCharType="begin"/>
    </w:r>
    <w:r w:rsidRPr="0067565C">
      <w:rPr>
        <w:rFonts w:ascii="Garamond" w:hAnsi="Garamond"/>
      </w:rPr>
      <w:instrText xml:space="preserve"> =  38  + INT ((</w:instrText>
    </w:r>
    <w:r w:rsidRPr="0067565C">
      <w:rPr>
        <w:rFonts w:ascii="Garamond" w:hAnsi="Garamond"/>
      </w:rPr>
      <w:fldChar w:fldCharType="begin"/>
    </w:r>
    <w:r w:rsidRPr="0067565C">
      <w:rPr>
        <w:rFonts w:ascii="Garamond" w:hAnsi="Garamond"/>
      </w:rPr>
      <w:instrText xml:space="preserve"> PAGE</w:instrText>
    </w:r>
    <w:r w:rsidRPr="0067565C">
      <w:rPr>
        <w:rFonts w:ascii="Garamond" w:hAnsi="Garamond"/>
      </w:rPr>
      <w:fldChar w:fldCharType="separate"/>
    </w:r>
    <w:r w:rsidR="00037309">
      <w:rPr>
        <w:rFonts w:ascii="Garamond" w:hAnsi="Garamond"/>
        <w:noProof/>
      </w:rPr>
      <w:instrText>7</w:instrText>
    </w:r>
    <w:r w:rsidRPr="0067565C">
      <w:rPr>
        <w:rFonts w:ascii="Garamond" w:hAnsi="Garamond"/>
      </w:rPr>
      <w:fldChar w:fldCharType="end"/>
    </w:r>
    <w:r w:rsidRPr="0067565C">
      <w:rPr>
        <w:rFonts w:ascii="Garamond" w:hAnsi="Garamond"/>
      </w:rPr>
      <w:instrText xml:space="preserve">+1)/2)-1 </w:instrText>
    </w:r>
    <w:r w:rsidRPr="0067565C">
      <w:rPr>
        <w:rFonts w:ascii="Garamond" w:hAnsi="Garamond"/>
      </w:rPr>
      <w:fldChar w:fldCharType="separate"/>
    </w:r>
    <w:r w:rsidR="00037309">
      <w:rPr>
        <w:rFonts w:ascii="Garamond" w:hAnsi="Garamond"/>
        <w:noProof/>
      </w:rPr>
      <w:t>41</w:t>
    </w:r>
    <w:r w:rsidRPr="0067565C">
      <w:rPr>
        <w:rFonts w:ascii="Garamond" w:hAnsi="Garamond"/>
      </w:rPr>
      <w:fldChar w:fldCharType="end"/>
    </w:r>
  </w:p>
  <w:p w:rsidR="00635DF1" w:rsidRPr="0067565C" w:rsidRDefault="00635DF1" w:rsidP="0067565C">
    <w:pPr>
      <w:pStyle w:val="Zhlav"/>
      <w:rPr>
        <w:rFonts w:ascii="Garamond" w:hAnsi="Garamond"/>
      </w:rPr>
    </w:pPr>
    <w:r w:rsidRPr="0067565C">
      <w:rPr>
        <w:rFonts w:ascii="Garamond" w:hAnsi="Garamond"/>
      </w:rPr>
      <w:t>pokračování</w:t>
    </w:r>
  </w:p>
  <w:p w:rsidR="00635DF1" w:rsidRPr="0067565C" w:rsidRDefault="00635DF1" w:rsidP="0067565C">
    <w:pPr>
      <w:pStyle w:val="Zhlav"/>
      <w:rPr>
        <w:rFonts w:ascii="Garamond" w:hAnsi="Garamond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DF1" w:rsidRPr="0067565C" w:rsidRDefault="00635DF1" w:rsidP="0067565C">
    <w:pPr>
      <w:pStyle w:val="Zhlav"/>
      <w:ind w:left="1080"/>
      <w:jc w:val="right"/>
      <w:rPr>
        <w:rFonts w:ascii="Garamond" w:hAnsi="Garamond"/>
      </w:rPr>
    </w:pPr>
    <w:r w:rsidRPr="0067565C">
      <w:rPr>
        <w:rFonts w:ascii="Garamond" w:hAnsi="Garamond"/>
      </w:rPr>
      <w:t xml:space="preserve">4 As 104/2020 - </w:t>
    </w:r>
    <w:r w:rsidRPr="0067565C">
      <w:rPr>
        <w:rFonts w:ascii="Garamond" w:hAnsi="Garamond"/>
      </w:rPr>
      <w:fldChar w:fldCharType="begin"/>
    </w:r>
    <w:r w:rsidRPr="0067565C">
      <w:rPr>
        <w:rFonts w:ascii="Garamond" w:hAnsi="Garamond"/>
      </w:rPr>
      <w:instrText xml:space="preserve"> =  38  + INT ((</w:instrText>
    </w:r>
    <w:r w:rsidRPr="0067565C">
      <w:rPr>
        <w:rFonts w:ascii="Garamond" w:hAnsi="Garamond"/>
      </w:rPr>
      <w:fldChar w:fldCharType="begin"/>
    </w:r>
    <w:r w:rsidRPr="0067565C">
      <w:rPr>
        <w:rFonts w:ascii="Garamond" w:hAnsi="Garamond"/>
      </w:rPr>
      <w:instrText xml:space="preserve"> PAGE</w:instrText>
    </w:r>
    <w:r w:rsidRPr="0067565C">
      <w:rPr>
        <w:rFonts w:ascii="Garamond" w:hAnsi="Garamond"/>
      </w:rPr>
      <w:fldChar w:fldCharType="separate"/>
    </w:r>
    <w:r w:rsidR="00037309">
      <w:rPr>
        <w:rFonts w:ascii="Garamond" w:hAnsi="Garamond"/>
        <w:noProof/>
      </w:rPr>
      <w:instrText>1</w:instrText>
    </w:r>
    <w:r w:rsidRPr="0067565C">
      <w:rPr>
        <w:rFonts w:ascii="Garamond" w:hAnsi="Garamond"/>
      </w:rPr>
      <w:fldChar w:fldCharType="end"/>
    </w:r>
    <w:r w:rsidRPr="0067565C">
      <w:rPr>
        <w:rFonts w:ascii="Garamond" w:hAnsi="Garamond"/>
      </w:rPr>
      <w:instrText xml:space="preserve">+1)/2)-1 </w:instrText>
    </w:r>
    <w:r w:rsidRPr="0067565C">
      <w:rPr>
        <w:rFonts w:ascii="Garamond" w:hAnsi="Garamond"/>
      </w:rPr>
      <w:fldChar w:fldCharType="separate"/>
    </w:r>
    <w:r w:rsidR="00037309">
      <w:rPr>
        <w:rFonts w:ascii="Garamond" w:hAnsi="Garamond"/>
        <w:noProof/>
      </w:rPr>
      <w:t>38</w:t>
    </w:r>
    <w:r w:rsidRPr="0067565C">
      <w:rPr>
        <w:rFonts w:ascii="Garamond" w:hAnsi="Garamond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6B00"/>
    <w:multiLevelType w:val="hybridMultilevel"/>
    <w:tmpl w:val="A36286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6D623C8">
      <w:start w:val="1"/>
      <w:numFmt w:val="decimal"/>
      <w:pStyle w:val="Zkladnsslovnm"/>
      <w:lvlText w:val="[%2]"/>
      <w:lvlJc w:val="left"/>
      <w:pPr>
        <w:ind w:left="1440" w:hanging="360"/>
      </w:pPr>
      <w:rPr>
        <w:b w:val="0"/>
        <w:i w:val="0"/>
      </w:rPr>
    </w:lvl>
    <w:lvl w:ilvl="2" w:tplc="CF96542C">
      <w:start w:val="5"/>
      <w:numFmt w:val="bullet"/>
      <w:lvlText w:val=""/>
      <w:lvlJc w:val="left"/>
      <w:pPr>
        <w:ind w:left="2985" w:hanging="1005"/>
      </w:pPr>
      <w:rPr>
        <w:rFonts w:ascii="Symbol" w:eastAsia="Times New Roman" w:hAnsi="Symbol" w:cs="Times New Roman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B1145"/>
    <w:multiLevelType w:val="hybridMultilevel"/>
    <w:tmpl w:val="5EB4BA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71128"/>
    <w:multiLevelType w:val="multilevel"/>
    <w:tmpl w:val="CCB4B19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A6245"/>
    <w:multiLevelType w:val="hybridMultilevel"/>
    <w:tmpl w:val="D9DEBF80"/>
    <w:lvl w:ilvl="0" w:tplc="B03EC00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7CD65DA"/>
    <w:multiLevelType w:val="hybridMultilevel"/>
    <w:tmpl w:val="D6D674C8"/>
    <w:lvl w:ilvl="0" w:tplc="EC12F40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C09CA0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662644"/>
    <w:multiLevelType w:val="hybridMultilevel"/>
    <w:tmpl w:val="5222562A"/>
    <w:lvl w:ilvl="0" w:tplc="279AB25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A2724"/>
    <w:multiLevelType w:val="hybridMultilevel"/>
    <w:tmpl w:val="4426D882"/>
    <w:lvl w:ilvl="0" w:tplc="5156AE2C">
      <w:start w:val="1"/>
      <w:numFmt w:val="decimal"/>
      <w:lvlText w:val="[%1]"/>
      <w:lvlJc w:val="left"/>
      <w:pPr>
        <w:ind w:left="142" w:firstLine="0"/>
      </w:pPr>
      <w:rPr>
        <w:rFonts w:ascii="Garamond" w:hAnsi="Garamond" w:hint="default"/>
        <w:i w:val="0"/>
        <w:sz w:val="24"/>
        <w:szCs w:val="24"/>
      </w:rPr>
    </w:lvl>
    <w:lvl w:ilvl="1" w:tplc="D5F473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E42EF3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612966"/>
    <w:multiLevelType w:val="hybridMultilevel"/>
    <w:tmpl w:val="F3EEBC44"/>
    <w:lvl w:ilvl="0" w:tplc="238070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2DF9"/>
    <w:multiLevelType w:val="hybridMultilevel"/>
    <w:tmpl w:val="C2641C3C"/>
    <w:lvl w:ilvl="0" w:tplc="7AFA44B6">
      <w:start w:val="1"/>
      <w:numFmt w:val="decimal"/>
      <w:lvlText w:val="[%1]"/>
      <w:lvlJc w:val="left"/>
      <w:pPr>
        <w:ind w:left="1428" w:hanging="360"/>
      </w:pPr>
      <w:rPr>
        <w:rFonts w:ascii="Garamond" w:hAnsi="Garamond" w:cs="Times New Roman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 w15:restartNumberingAfterBreak="0">
    <w:nsid w:val="13CA6AF8"/>
    <w:multiLevelType w:val="hybridMultilevel"/>
    <w:tmpl w:val="840C2FE8"/>
    <w:lvl w:ilvl="0" w:tplc="F1FACB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475294"/>
    <w:multiLevelType w:val="hybridMultilevel"/>
    <w:tmpl w:val="CFE2B19C"/>
    <w:lvl w:ilvl="0" w:tplc="2B40852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955F57"/>
    <w:multiLevelType w:val="hybridMultilevel"/>
    <w:tmpl w:val="77F2DEEE"/>
    <w:lvl w:ilvl="0" w:tplc="CF8261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5356A6"/>
    <w:multiLevelType w:val="hybridMultilevel"/>
    <w:tmpl w:val="54E89A54"/>
    <w:lvl w:ilvl="0" w:tplc="7C623520">
      <w:start w:val="1"/>
      <w:numFmt w:val="decimal"/>
      <w:lvlText w:val="%1."/>
      <w:lvlJc w:val="left"/>
      <w:pPr>
        <w:ind w:left="76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2D6A0390"/>
    <w:multiLevelType w:val="hybridMultilevel"/>
    <w:tmpl w:val="99DC3270"/>
    <w:lvl w:ilvl="0" w:tplc="1AE29EF0">
      <w:start w:val="1"/>
      <w:numFmt w:val="decimal"/>
      <w:lvlText w:val="%1)"/>
      <w:lvlJc w:val="left"/>
      <w:pPr>
        <w:ind w:left="705" w:hanging="705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45FB9"/>
    <w:multiLevelType w:val="hybridMultilevel"/>
    <w:tmpl w:val="5B16AD20"/>
    <w:lvl w:ilvl="0" w:tplc="5492CBC2">
      <w:start w:val="1"/>
      <w:numFmt w:val="decimal"/>
      <w:lvlText w:val="[%1]"/>
      <w:lvlJc w:val="left"/>
      <w:pPr>
        <w:ind w:left="46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5340" w:hanging="360"/>
      </w:pPr>
    </w:lvl>
    <w:lvl w:ilvl="2" w:tplc="0405001B" w:tentative="1">
      <w:start w:val="1"/>
      <w:numFmt w:val="lowerRoman"/>
      <w:lvlText w:val="%3."/>
      <w:lvlJc w:val="right"/>
      <w:pPr>
        <w:ind w:left="6060" w:hanging="180"/>
      </w:pPr>
    </w:lvl>
    <w:lvl w:ilvl="3" w:tplc="0405000F" w:tentative="1">
      <w:start w:val="1"/>
      <w:numFmt w:val="decimal"/>
      <w:lvlText w:val="%4."/>
      <w:lvlJc w:val="left"/>
      <w:pPr>
        <w:ind w:left="6780" w:hanging="360"/>
      </w:pPr>
    </w:lvl>
    <w:lvl w:ilvl="4" w:tplc="04050019" w:tentative="1">
      <w:start w:val="1"/>
      <w:numFmt w:val="lowerLetter"/>
      <w:lvlText w:val="%5."/>
      <w:lvlJc w:val="left"/>
      <w:pPr>
        <w:ind w:left="7500" w:hanging="360"/>
      </w:pPr>
    </w:lvl>
    <w:lvl w:ilvl="5" w:tplc="0405001B" w:tentative="1">
      <w:start w:val="1"/>
      <w:numFmt w:val="lowerRoman"/>
      <w:lvlText w:val="%6."/>
      <w:lvlJc w:val="right"/>
      <w:pPr>
        <w:ind w:left="8220" w:hanging="180"/>
      </w:pPr>
    </w:lvl>
    <w:lvl w:ilvl="6" w:tplc="0405000F" w:tentative="1">
      <w:start w:val="1"/>
      <w:numFmt w:val="decimal"/>
      <w:lvlText w:val="%7."/>
      <w:lvlJc w:val="left"/>
      <w:pPr>
        <w:ind w:left="8940" w:hanging="360"/>
      </w:pPr>
    </w:lvl>
    <w:lvl w:ilvl="7" w:tplc="04050019" w:tentative="1">
      <w:start w:val="1"/>
      <w:numFmt w:val="lowerLetter"/>
      <w:lvlText w:val="%8."/>
      <w:lvlJc w:val="left"/>
      <w:pPr>
        <w:ind w:left="9660" w:hanging="360"/>
      </w:pPr>
    </w:lvl>
    <w:lvl w:ilvl="8" w:tplc="0405001B" w:tentative="1">
      <w:start w:val="1"/>
      <w:numFmt w:val="lowerRoman"/>
      <w:lvlText w:val="%9."/>
      <w:lvlJc w:val="right"/>
      <w:pPr>
        <w:ind w:left="10380" w:hanging="180"/>
      </w:pPr>
    </w:lvl>
  </w:abstractNum>
  <w:abstractNum w:abstractNumId="15" w15:restartNumberingAfterBreak="0">
    <w:nsid w:val="41982340"/>
    <w:multiLevelType w:val="hybridMultilevel"/>
    <w:tmpl w:val="D9DEBF80"/>
    <w:lvl w:ilvl="0" w:tplc="B03EC00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33F7D73"/>
    <w:multiLevelType w:val="hybridMultilevel"/>
    <w:tmpl w:val="8A9C27DE"/>
    <w:lvl w:ilvl="0" w:tplc="BF221260">
      <w:start w:val="1"/>
      <w:numFmt w:val="decimal"/>
      <w:lvlText w:val="[%1]"/>
      <w:lvlJc w:val="left"/>
      <w:pPr>
        <w:ind w:left="720" w:hanging="360"/>
      </w:pPr>
      <w:rPr>
        <w:rFonts w:ascii="Garamond" w:hAnsi="Garamond"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F5089"/>
    <w:multiLevelType w:val="hybridMultilevel"/>
    <w:tmpl w:val="75A60640"/>
    <w:lvl w:ilvl="0" w:tplc="2CD2C3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AE2D5B"/>
    <w:multiLevelType w:val="hybridMultilevel"/>
    <w:tmpl w:val="08AE3556"/>
    <w:lvl w:ilvl="0" w:tplc="8F58B1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9E5954"/>
    <w:multiLevelType w:val="hybridMultilevel"/>
    <w:tmpl w:val="CD6C21D4"/>
    <w:lvl w:ilvl="0" w:tplc="314ED53A">
      <w:start w:val="1"/>
      <w:numFmt w:val="decimal"/>
      <w:lvlText w:val="[%1]"/>
      <w:lvlJc w:val="left"/>
      <w:pPr>
        <w:ind w:left="121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B56EE8"/>
    <w:multiLevelType w:val="hybridMultilevel"/>
    <w:tmpl w:val="27566298"/>
    <w:lvl w:ilvl="0" w:tplc="36A249C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E876F3"/>
    <w:multiLevelType w:val="hybridMultilevel"/>
    <w:tmpl w:val="DB7CBAC4"/>
    <w:lvl w:ilvl="0" w:tplc="CE5090AE">
      <w:start w:val="1"/>
      <w:numFmt w:val="decimal"/>
      <w:pStyle w:val="Textodvodnn"/>
      <w:lvlText w:val="%1."/>
      <w:lvlJc w:val="righ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BF211C"/>
    <w:multiLevelType w:val="hybridMultilevel"/>
    <w:tmpl w:val="824E5DC2"/>
    <w:lvl w:ilvl="0" w:tplc="04050001">
      <w:start w:val="1"/>
      <w:numFmt w:val="decimal"/>
      <w:lvlText w:val="[%1]"/>
      <w:lvlJc w:val="left"/>
      <w:pPr>
        <w:ind w:left="1070" w:hanging="360"/>
      </w:pPr>
      <w:rPr>
        <w:rFonts w:ascii="Garamond" w:hAnsi="Garamond" w:hint="default"/>
        <w:b w:val="0"/>
        <w:i w:val="0"/>
        <w:color w:val="auto"/>
        <w:sz w:val="24"/>
        <w:szCs w:val="24"/>
      </w:rPr>
    </w:lvl>
    <w:lvl w:ilvl="1" w:tplc="04050003" w:tentative="1">
      <w:start w:val="1"/>
      <w:numFmt w:val="lowerLetter"/>
      <w:lvlText w:val="%2."/>
      <w:lvlJc w:val="left"/>
      <w:pPr>
        <w:ind w:left="1790" w:hanging="360"/>
      </w:pPr>
    </w:lvl>
    <w:lvl w:ilvl="2" w:tplc="04050005" w:tentative="1">
      <w:start w:val="1"/>
      <w:numFmt w:val="lowerRoman"/>
      <w:lvlText w:val="%3."/>
      <w:lvlJc w:val="right"/>
      <w:pPr>
        <w:ind w:left="2510" w:hanging="180"/>
      </w:pPr>
    </w:lvl>
    <w:lvl w:ilvl="3" w:tplc="04050001" w:tentative="1">
      <w:start w:val="1"/>
      <w:numFmt w:val="decimal"/>
      <w:lvlText w:val="%4."/>
      <w:lvlJc w:val="left"/>
      <w:pPr>
        <w:ind w:left="3230" w:hanging="360"/>
      </w:pPr>
    </w:lvl>
    <w:lvl w:ilvl="4" w:tplc="04050003" w:tentative="1">
      <w:start w:val="1"/>
      <w:numFmt w:val="lowerLetter"/>
      <w:lvlText w:val="%5."/>
      <w:lvlJc w:val="left"/>
      <w:pPr>
        <w:ind w:left="3950" w:hanging="360"/>
      </w:pPr>
    </w:lvl>
    <w:lvl w:ilvl="5" w:tplc="04050005" w:tentative="1">
      <w:start w:val="1"/>
      <w:numFmt w:val="lowerRoman"/>
      <w:lvlText w:val="%6."/>
      <w:lvlJc w:val="right"/>
      <w:pPr>
        <w:ind w:left="4670" w:hanging="180"/>
      </w:pPr>
    </w:lvl>
    <w:lvl w:ilvl="6" w:tplc="04050001" w:tentative="1">
      <w:start w:val="1"/>
      <w:numFmt w:val="decimal"/>
      <w:lvlText w:val="%7."/>
      <w:lvlJc w:val="left"/>
      <w:pPr>
        <w:ind w:left="5390" w:hanging="360"/>
      </w:pPr>
    </w:lvl>
    <w:lvl w:ilvl="7" w:tplc="04050003" w:tentative="1">
      <w:start w:val="1"/>
      <w:numFmt w:val="lowerLetter"/>
      <w:lvlText w:val="%8."/>
      <w:lvlJc w:val="left"/>
      <w:pPr>
        <w:ind w:left="6110" w:hanging="360"/>
      </w:pPr>
    </w:lvl>
    <w:lvl w:ilvl="8" w:tplc="04050005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763523FF"/>
    <w:multiLevelType w:val="hybridMultilevel"/>
    <w:tmpl w:val="90C8D8D6"/>
    <w:lvl w:ilvl="0" w:tplc="9C1A0B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004374"/>
    <w:multiLevelType w:val="hybridMultilevel"/>
    <w:tmpl w:val="ED42984E"/>
    <w:lvl w:ilvl="0" w:tplc="2DD48182">
      <w:start w:val="4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0"/>
  </w:num>
  <w:num w:numId="8">
    <w:abstractNumId w:val="14"/>
  </w:num>
  <w:num w:numId="9">
    <w:abstractNumId w:val="15"/>
  </w:num>
  <w:num w:numId="10">
    <w:abstractNumId w:val="3"/>
  </w:num>
  <w:num w:numId="11">
    <w:abstractNumId w:val="6"/>
  </w:num>
  <w:num w:numId="12">
    <w:abstractNumId w:val="8"/>
  </w:num>
  <w:num w:numId="13">
    <w:abstractNumId w:val="4"/>
  </w:num>
  <w:num w:numId="14">
    <w:abstractNumId w:val="18"/>
  </w:num>
  <w:num w:numId="15">
    <w:abstractNumId w:val="7"/>
  </w:num>
  <w:num w:numId="16">
    <w:abstractNumId w:val="17"/>
  </w:num>
  <w:num w:numId="17">
    <w:abstractNumId w:val="5"/>
  </w:num>
  <w:num w:numId="18">
    <w:abstractNumId w:val="19"/>
  </w:num>
  <w:num w:numId="19">
    <w:abstractNumId w:val="22"/>
  </w:num>
  <w:num w:numId="20">
    <w:abstractNumId w:val="11"/>
  </w:num>
  <w:num w:numId="21">
    <w:abstractNumId w:val="10"/>
  </w:num>
  <w:num w:numId="22">
    <w:abstractNumId w:val="24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3"/>
  </w:num>
  <w:num w:numId="26">
    <w:abstractNumId w:val="2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1F6"/>
    <w:rsid w:val="0000100A"/>
    <w:rsid w:val="00001503"/>
    <w:rsid w:val="000023B6"/>
    <w:rsid w:val="00005429"/>
    <w:rsid w:val="00005E68"/>
    <w:rsid w:val="00006558"/>
    <w:rsid w:val="000068D6"/>
    <w:rsid w:val="000108D3"/>
    <w:rsid w:val="00010D08"/>
    <w:rsid w:val="000149F4"/>
    <w:rsid w:val="0002093A"/>
    <w:rsid w:val="00020AB4"/>
    <w:rsid w:val="00022B68"/>
    <w:rsid w:val="00023DE0"/>
    <w:rsid w:val="0002429D"/>
    <w:rsid w:val="00024EAC"/>
    <w:rsid w:val="00025AAC"/>
    <w:rsid w:val="000278B1"/>
    <w:rsid w:val="0002794E"/>
    <w:rsid w:val="0003067E"/>
    <w:rsid w:val="00030836"/>
    <w:rsid w:val="00030E63"/>
    <w:rsid w:val="00032D96"/>
    <w:rsid w:val="00034DE5"/>
    <w:rsid w:val="00036B8C"/>
    <w:rsid w:val="00036CD3"/>
    <w:rsid w:val="00037309"/>
    <w:rsid w:val="00040098"/>
    <w:rsid w:val="00040AD7"/>
    <w:rsid w:val="0004189B"/>
    <w:rsid w:val="0004449B"/>
    <w:rsid w:val="0004452D"/>
    <w:rsid w:val="00044E52"/>
    <w:rsid w:val="000464BD"/>
    <w:rsid w:val="00046619"/>
    <w:rsid w:val="000467EB"/>
    <w:rsid w:val="00052521"/>
    <w:rsid w:val="0005254E"/>
    <w:rsid w:val="0005505D"/>
    <w:rsid w:val="00064242"/>
    <w:rsid w:val="00064B44"/>
    <w:rsid w:val="00065BFD"/>
    <w:rsid w:val="00066AA6"/>
    <w:rsid w:val="00067217"/>
    <w:rsid w:val="00067E25"/>
    <w:rsid w:val="00071A13"/>
    <w:rsid w:val="00073C0F"/>
    <w:rsid w:val="000766B4"/>
    <w:rsid w:val="00076BE7"/>
    <w:rsid w:val="00077846"/>
    <w:rsid w:val="00077956"/>
    <w:rsid w:val="000809A2"/>
    <w:rsid w:val="000810F4"/>
    <w:rsid w:val="00081EAF"/>
    <w:rsid w:val="00082806"/>
    <w:rsid w:val="00082C46"/>
    <w:rsid w:val="00085293"/>
    <w:rsid w:val="00090136"/>
    <w:rsid w:val="00090AC3"/>
    <w:rsid w:val="00091A60"/>
    <w:rsid w:val="00091ED9"/>
    <w:rsid w:val="000934B2"/>
    <w:rsid w:val="000953BD"/>
    <w:rsid w:val="000A1804"/>
    <w:rsid w:val="000A2E81"/>
    <w:rsid w:val="000A40E2"/>
    <w:rsid w:val="000A6EDA"/>
    <w:rsid w:val="000B0D0B"/>
    <w:rsid w:val="000B0DC7"/>
    <w:rsid w:val="000B1DD8"/>
    <w:rsid w:val="000B65F1"/>
    <w:rsid w:val="000B78DB"/>
    <w:rsid w:val="000B7CB2"/>
    <w:rsid w:val="000C1A91"/>
    <w:rsid w:val="000C32D5"/>
    <w:rsid w:val="000C5122"/>
    <w:rsid w:val="000C5160"/>
    <w:rsid w:val="000C5755"/>
    <w:rsid w:val="000C5AC0"/>
    <w:rsid w:val="000C6889"/>
    <w:rsid w:val="000D02E4"/>
    <w:rsid w:val="000D079D"/>
    <w:rsid w:val="000D1BB2"/>
    <w:rsid w:val="000D4DB5"/>
    <w:rsid w:val="000D4FB8"/>
    <w:rsid w:val="000D5E20"/>
    <w:rsid w:val="000D6871"/>
    <w:rsid w:val="000E0978"/>
    <w:rsid w:val="000E186D"/>
    <w:rsid w:val="000E470C"/>
    <w:rsid w:val="000E5E8D"/>
    <w:rsid w:val="000E6313"/>
    <w:rsid w:val="000E71FA"/>
    <w:rsid w:val="000E73D7"/>
    <w:rsid w:val="000E7A5D"/>
    <w:rsid w:val="000F0AB1"/>
    <w:rsid w:val="000F2DFF"/>
    <w:rsid w:val="000F3669"/>
    <w:rsid w:val="000F45EC"/>
    <w:rsid w:val="000F4CAB"/>
    <w:rsid w:val="0010125B"/>
    <w:rsid w:val="00101E43"/>
    <w:rsid w:val="001027B7"/>
    <w:rsid w:val="00103208"/>
    <w:rsid w:val="00104707"/>
    <w:rsid w:val="001051CC"/>
    <w:rsid w:val="00105F75"/>
    <w:rsid w:val="00106135"/>
    <w:rsid w:val="00107E9E"/>
    <w:rsid w:val="001108DF"/>
    <w:rsid w:val="00111781"/>
    <w:rsid w:val="00111EC4"/>
    <w:rsid w:val="0011498A"/>
    <w:rsid w:val="00117669"/>
    <w:rsid w:val="00121C7B"/>
    <w:rsid w:val="00122448"/>
    <w:rsid w:val="001232B7"/>
    <w:rsid w:val="001314A3"/>
    <w:rsid w:val="00131F28"/>
    <w:rsid w:val="00133F4A"/>
    <w:rsid w:val="00134E39"/>
    <w:rsid w:val="001374E4"/>
    <w:rsid w:val="00137696"/>
    <w:rsid w:val="0013795F"/>
    <w:rsid w:val="00137D3B"/>
    <w:rsid w:val="001413D1"/>
    <w:rsid w:val="00143D6C"/>
    <w:rsid w:val="001444D5"/>
    <w:rsid w:val="001511A1"/>
    <w:rsid w:val="00152B57"/>
    <w:rsid w:val="00152B5A"/>
    <w:rsid w:val="001547DB"/>
    <w:rsid w:val="0015514D"/>
    <w:rsid w:val="00155293"/>
    <w:rsid w:val="00155833"/>
    <w:rsid w:val="00155BDD"/>
    <w:rsid w:val="00155C6F"/>
    <w:rsid w:val="00156E02"/>
    <w:rsid w:val="00160865"/>
    <w:rsid w:val="00162D0F"/>
    <w:rsid w:val="001641D3"/>
    <w:rsid w:val="0016490A"/>
    <w:rsid w:val="00165ACC"/>
    <w:rsid w:val="00165AE7"/>
    <w:rsid w:val="00165EBA"/>
    <w:rsid w:val="00166B6E"/>
    <w:rsid w:val="00167E02"/>
    <w:rsid w:val="00170A83"/>
    <w:rsid w:val="0017191C"/>
    <w:rsid w:val="00171BD6"/>
    <w:rsid w:val="00172C56"/>
    <w:rsid w:val="00173B73"/>
    <w:rsid w:val="00173C0A"/>
    <w:rsid w:val="00175769"/>
    <w:rsid w:val="00175B19"/>
    <w:rsid w:val="0017661A"/>
    <w:rsid w:val="00176A4A"/>
    <w:rsid w:val="00176BEC"/>
    <w:rsid w:val="00176CA0"/>
    <w:rsid w:val="00176D93"/>
    <w:rsid w:val="00176DAC"/>
    <w:rsid w:val="00177740"/>
    <w:rsid w:val="00182AAD"/>
    <w:rsid w:val="00182C8C"/>
    <w:rsid w:val="00185630"/>
    <w:rsid w:val="0018694E"/>
    <w:rsid w:val="0019069D"/>
    <w:rsid w:val="00191CD7"/>
    <w:rsid w:val="0019262C"/>
    <w:rsid w:val="00193FC2"/>
    <w:rsid w:val="00194B4D"/>
    <w:rsid w:val="00194E8B"/>
    <w:rsid w:val="00195F42"/>
    <w:rsid w:val="001963B7"/>
    <w:rsid w:val="001972B6"/>
    <w:rsid w:val="0019781E"/>
    <w:rsid w:val="00197842"/>
    <w:rsid w:val="001A14B2"/>
    <w:rsid w:val="001A490B"/>
    <w:rsid w:val="001A55E8"/>
    <w:rsid w:val="001A5ED9"/>
    <w:rsid w:val="001A617E"/>
    <w:rsid w:val="001B04C0"/>
    <w:rsid w:val="001B05F9"/>
    <w:rsid w:val="001B07CE"/>
    <w:rsid w:val="001B0A32"/>
    <w:rsid w:val="001B0BA6"/>
    <w:rsid w:val="001B170C"/>
    <w:rsid w:val="001B1906"/>
    <w:rsid w:val="001B4227"/>
    <w:rsid w:val="001B600C"/>
    <w:rsid w:val="001B6786"/>
    <w:rsid w:val="001B7B5F"/>
    <w:rsid w:val="001C1674"/>
    <w:rsid w:val="001C20B1"/>
    <w:rsid w:val="001C2A22"/>
    <w:rsid w:val="001C2F11"/>
    <w:rsid w:val="001C361F"/>
    <w:rsid w:val="001C450C"/>
    <w:rsid w:val="001C514B"/>
    <w:rsid w:val="001D2483"/>
    <w:rsid w:val="001D29E4"/>
    <w:rsid w:val="001D356C"/>
    <w:rsid w:val="001D4AC0"/>
    <w:rsid w:val="001D5383"/>
    <w:rsid w:val="001D6724"/>
    <w:rsid w:val="001E480E"/>
    <w:rsid w:val="001E5340"/>
    <w:rsid w:val="001E5977"/>
    <w:rsid w:val="001F12EE"/>
    <w:rsid w:val="001F3E26"/>
    <w:rsid w:val="001F4CE9"/>
    <w:rsid w:val="001F66AF"/>
    <w:rsid w:val="001F6FFF"/>
    <w:rsid w:val="00200C4E"/>
    <w:rsid w:val="002011A9"/>
    <w:rsid w:val="00202CB2"/>
    <w:rsid w:val="00203AD6"/>
    <w:rsid w:val="00204EA7"/>
    <w:rsid w:val="00205E9A"/>
    <w:rsid w:val="00210248"/>
    <w:rsid w:val="00210ED0"/>
    <w:rsid w:val="002147E1"/>
    <w:rsid w:val="00214A00"/>
    <w:rsid w:val="00214D26"/>
    <w:rsid w:val="00215924"/>
    <w:rsid w:val="00216131"/>
    <w:rsid w:val="00216845"/>
    <w:rsid w:val="00220B4C"/>
    <w:rsid w:val="00221BFC"/>
    <w:rsid w:val="002249CA"/>
    <w:rsid w:val="00224F41"/>
    <w:rsid w:val="00225FD0"/>
    <w:rsid w:val="00226F4B"/>
    <w:rsid w:val="0022787C"/>
    <w:rsid w:val="00230F99"/>
    <w:rsid w:val="00232D76"/>
    <w:rsid w:val="00233EDB"/>
    <w:rsid w:val="00237F50"/>
    <w:rsid w:val="002417A8"/>
    <w:rsid w:val="00241AC6"/>
    <w:rsid w:val="002427C2"/>
    <w:rsid w:val="002429B4"/>
    <w:rsid w:val="00242F79"/>
    <w:rsid w:val="00250028"/>
    <w:rsid w:val="00252808"/>
    <w:rsid w:val="002533AF"/>
    <w:rsid w:val="00253E44"/>
    <w:rsid w:val="00256DFA"/>
    <w:rsid w:val="002573D1"/>
    <w:rsid w:val="00257BD4"/>
    <w:rsid w:val="002612B2"/>
    <w:rsid w:val="002616C7"/>
    <w:rsid w:val="00262799"/>
    <w:rsid w:val="00263EE8"/>
    <w:rsid w:val="00265AB5"/>
    <w:rsid w:val="00265AB8"/>
    <w:rsid w:val="00266CB5"/>
    <w:rsid w:val="00266DD2"/>
    <w:rsid w:val="00271548"/>
    <w:rsid w:val="00272E80"/>
    <w:rsid w:val="00274E35"/>
    <w:rsid w:val="00274FE5"/>
    <w:rsid w:val="002751D5"/>
    <w:rsid w:val="00275716"/>
    <w:rsid w:val="002759D1"/>
    <w:rsid w:val="00275F9F"/>
    <w:rsid w:val="002800F1"/>
    <w:rsid w:val="00283462"/>
    <w:rsid w:val="002848D3"/>
    <w:rsid w:val="00287A27"/>
    <w:rsid w:val="002914FF"/>
    <w:rsid w:val="002924F3"/>
    <w:rsid w:val="00292736"/>
    <w:rsid w:val="002927BD"/>
    <w:rsid w:val="00292D50"/>
    <w:rsid w:val="00292F8E"/>
    <w:rsid w:val="00293297"/>
    <w:rsid w:val="00293A21"/>
    <w:rsid w:val="00293A6A"/>
    <w:rsid w:val="002942C1"/>
    <w:rsid w:val="002951CD"/>
    <w:rsid w:val="002951FF"/>
    <w:rsid w:val="002A03C0"/>
    <w:rsid w:val="002A04BD"/>
    <w:rsid w:val="002A4341"/>
    <w:rsid w:val="002A4E07"/>
    <w:rsid w:val="002A5923"/>
    <w:rsid w:val="002A5B60"/>
    <w:rsid w:val="002A6C97"/>
    <w:rsid w:val="002A6E4A"/>
    <w:rsid w:val="002B4825"/>
    <w:rsid w:val="002B4C04"/>
    <w:rsid w:val="002B7CFB"/>
    <w:rsid w:val="002C1918"/>
    <w:rsid w:val="002C2304"/>
    <w:rsid w:val="002C3139"/>
    <w:rsid w:val="002C402C"/>
    <w:rsid w:val="002C58F1"/>
    <w:rsid w:val="002C6A9D"/>
    <w:rsid w:val="002C7169"/>
    <w:rsid w:val="002D02B9"/>
    <w:rsid w:val="002D303D"/>
    <w:rsid w:val="002D4625"/>
    <w:rsid w:val="002D6793"/>
    <w:rsid w:val="002E0F54"/>
    <w:rsid w:val="002E134E"/>
    <w:rsid w:val="002E147B"/>
    <w:rsid w:val="002E2F12"/>
    <w:rsid w:val="002E4765"/>
    <w:rsid w:val="002E5678"/>
    <w:rsid w:val="002E5BFB"/>
    <w:rsid w:val="002F0386"/>
    <w:rsid w:val="002F11C6"/>
    <w:rsid w:val="002F1995"/>
    <w:rsid w:val="002F6521"/>
    <w:rsid w:val="002F67F4"/>
    <w:rsid w:val="0030119E"/>
    <w:rsid w:val="00303A4C"/>
    <w:rsid w:val="00303FFE"/>
    <w:rsid w:val="003044EA"/>
    <w:rsid w:val="00304EF4"/>
    <w:rsid w:val="003050C9"/>
    <w:rsid w:val="00310C95"/>
    <w:rsid w:val="00311F58"/>
    <w:rsid w:val="00313998"/>
    <w:rsid w:val="00317273"/>
    <w:rsid w:val="00320784"/>
    <w:rsid w:val="00322116"/>
    <w:rsid w:val="00323498"/>
    <w:rsid w:val="00323E63"/>
    <w:rsid w:val="00326BF9"/>
    <w:rsid w:val="00327004"/>
    <w:rsid w:val="00327B3C"/>
    <w:rsid w:val="0033199C"/>
    <w:rsid w:val="003378C0"/>
    <w:rsid w:val="00340123"/>
    <w:rsid w:val="00340215"/>
    <w:rsid w:val="00340DC2"/>
    <w:rsid w:val="00342037"/>
    <w:rsid w:val="00343A87"/>
    <w:rsid w:val="003450AE"/>
    <w:rsid w:val="0034618D"/>
    <w:rsid w:val="0034672C"/>
    <w:rsid w:val="00347AE4"/>
    <w:rsid w:val="00351071"/>
    <w:rsid w:val="00352451"/>
    <w:rsid w:val="00352521"/>
    <w:rsid w:val="00352F6B"/>
    <w:rsid w:val="00353E66"/>
    <w:rsid w:val="00355B21"/>
    <w:rsid w:val="00357429"/>
    <w:rsid w:val="0036002E"/>
    <w:rsid w:val="00360E45"/>
    <w:rsid w:val="00363084"/>
    <w:rsid w:val="00364B4F"/>
    <w:rsid w:val="00371105"/>
    <w:rsid w:val="0037170D"/>
    <w:rsid w:val="003718CC"/>
    <w:rsid w:val="00372997"/>
    <w:rsid w:val="00372FA9"/>
    <w:rsid w:val="003737C3"/>
    <w:rsid w:val="00377A1E"/>
    <w:rsid w:val="00377F54"/>
    <w:rsid w:val="00381E10"/>
    <w:rsid w:val="00382E5A"/>
    <w:rsid w:val="00382F2D"/>
    <w:rsid w:val="003851A1"/>
    <w:rsid w:val="00386197"/>
    <w:rsid w:val="003923B7"/>
    <w:rsid w:val="00392AD0"/>
    <w:rsid w:val="00393190"/>
    <w:rsid w:val="00393DEA"/>
    <w:rsid w:val="00395526"/>
    <w:rsid w:val="00396F2F"/>
    <w:rsid w:val="003A460C"/>
    <w:rsid w:val="003A5FE9"/>
    <w:rsid w:val="003A7A2A"/>
    <w:rsid w:val="003B06AF"/>
    <w:rsid w:val="003B0864"/>
    <w:rsid w:val="003B1EC6"/>
    <w:rsid w:val="003B2950"/>
    <w:rsid w:val="003B2CF5"/>
    <w:rsid w:val="003B50A9"/>
    <w:rsid w:val="003B6BF7"/>
    <w:rsid w:val="003B6CBE"/>
    <w:rsid w:val="003B7045"/>
    <w:rsid w:val="003C39B9"/>
    <w:rsid w:val="003C39C0"/>
    <w:rsid w:val="003C46D1"/>
    <w:rsid w:val="003C566B"/>
    <w:rsid w:val="003C6CA1"/>
    <w:rsid w:val="003C6F4E"/>
    <w:rsid w:val="003C7196"/>
    <w:rsid w:val="003C7A69"/>
    <w:rsid w:val="003D414F"/>
    <w:rsid w:val="003D4268"/>
    <w:rsid w:val="003D44FC"/>
    <w:rsid w:val="003D49B7"/>
    <w:rsid w:val="003D4F03"/>
    <w:rsid w:val="003E1B67"/>
    <w:rsid w:val="003E3AB5"/>
    <w:rsid w:val="003E7455"/>
    <w:rsid w:val="003E76E3"/>
    <w:rsid w:val="003E7885"/>
    <w:rsid w:val="003F21D9"/>
    <w:rsid w:val="003F3D15"/>
    <w:rsid w:val="003F52B2"/>
    <w:rsid w:val="003F58CD"/>
    <w:rsid w:val="003F607E"/>
    <w:rsid w:val="003F6A08"/>
    <w:rsid w:val="003F786B"/>
    <w:rsid w:val="00402160"/>
    <w:rsid w:val="00403A6C"/>
    <w:rsid w:val="004040B3"/>
    <w:rsid w:val="004052EB"/>
    <w:rsid w:val="00405BA1"/>
    <w:rsid w:val="00406F5E"/>
    <w:rsid w:val="004073A9"/>
    <w:rsid w:val="004075E7"/>
    <w:rsid w:val="00407D23"/>
    <w:rsid w:val="00407E9C"/>
    <w:rsid w:val="00410074"/>
    <w:rsid w:val="004158DD"/>
    <w:rsid w:val="00415C7A"/>
    <w:rsid w:val="00417093"/>
    <w:rsid w:val="00417553"/>
    <w:rsid w:val="004178C3"/>
    <w:rsid w:val="00420BC0"/>
    <w:rsid w:val="004210D8"/>
    <w:rsid w:val="00421113"/>
    <w:rsid w:val="00421605"/>
    <w:rsid w:val="00422C5C"/>
    <w:rsid w:val="004230D1"/>
    <w:rsid w:val="00423C8C"/>
    <w:rsid w:val="00423DCC"/>
    <w:rsid w:val="0042531C"/>
    <w:rsid w:val="00426220"/>
    <w:rsid w:val="00430F87"/>
    <w:rsid w:val="00431383"/>
    <w:rsid w:val="00431540"/>
    <w:rsid w:val="00431998"/>
    <w:rsid w:val="0043231C"/>
    <w:rsid w:val="00432C7A"/>
    <w:rsid w:val="00434864"/>
    <w:rsid w:val="004362E3"/>
    <w:rsid w:val="004373DF"/>
    <w:rsid w:val="00440A00"/>
    <w:rsid w:val="00440AB4"/>
    <w:rsid w:val="00441051"/>
    <w:rsid w:val="004414D8"/>
    <w:rsid w:val="00443181"/>
    <w:rsid w:val="004435F0"/>
    <w:rsid w:val="00446940"/>
    <w:rsid w:val="00447125"/>
    <w:rsid w:val="00447FB7"/>
    <w:rsid w:val="00450352"/>
    <w:rsid w:val="00450748"/>
    <w:rsid w:val="00450857"/>
    <w:rsid w:val="0045088B"/>
    <w:rsid w:val="00451EBD"/>
    <w:rsid w:val="00451EDF"/>
    <w:rsid w:val="00454F01"/>
    <w:rsid w:val="00454FD9"/>
    <w:rsid w:val="0045514A"/>
    <w:rsid w:val="00456C66"/>
    <w:rsid w:val="004602D8"/>
    <w:rsid w:val="004624F5"/>
    <w:rsid w:val="00464942"/>
    <w:rsid w:val="004649FF"/>
    <w:rsid w:val="00464F29"/>
    <w:rsid w:val="0046787C"/>
    <w:rsid w:val="00467CF8"/>
    <w:rsid w:val="00471D97"/>
    <w:rsid w:val="00471D9E"/>
    <w:rsid w:val="00476E89"/>
    <w:rsid w:val="00477014"/>
    <w:rsid w:val="004778C3"/>
    <w:rsid w:val="00481A08"/>
    <w:rsid w:val="004839AB"/>
    <w:rsid w:val="00484DA2"/>
    <w:rsid w:val="0048566B"/>
    <w:rsid w:val="00485862"/>
    <w:rsid w:val="00485C89"/>
    <w:rsid w:val="00490D5E"/>
    <w:rsid w:val="00491CCB"/>
    <w:rsid w:val="004931F7"/>
    <w:rsid w:val="00494FB4"/>
    <w:rsid w:val="00495126"/>
    <w:rsid w:val="004956F2"/>
    <w:rsid w:val="00497D63"/>
    <w:rsid w:val="004A1039"/>
    <w:rsid w:val="004A1B5E"/>
    <w:rsid w:val="004A267B"/>
    <w:rsid w:val="004B0804"/>
    <w:rsid w:val="004B192B"/>
    <w:rsid w:val="004B1CD7"/>
    <w:rsid w:val="004B203F"/>
    <w:rsid w:val="004B3C92"/>
    <w:rsid w:val="004B4717"/>
    <w:rsid w:val="004B5F47"/>
    <w:rsid w:val="004B6FCA"/>
    <w:rsid w:val="004B7760"/>
    <w:rsid w:val="004B7FBA"/>
    <w:rsid w:val="004C06A5"/>
    <w:rsid w:val="004C1737"/>
    <w:rsid w:val="004C3299"/>
    <w:rsid w:val="004C4496"/>
    <w:rsid w:val="004C5290"/>
    <w:rsid w:val="004D01F4"/>
    <w:rsid w:val="004D064F"/>
    <w:rsid w:val="004D13A4"/>
    <w:rsid w:val="004D14B4"/>
    <w:rsid w:val="004D2933"/>
    <w:rsid w:val="004D35FC"/>
    <w:rsid w:val="004D3E95"/>
    <w:rsid w:val="004E04A9"/>
    <w:rsid w:val="004E400F"/>
    <w:rsid w:val="004E4728"/>
    <w:rsid w:val="004E519A"/>
    <w:rsid w:val="004E5724"/>
    <w:rsid w:val="004E5B3C"/>
    <w:rsid w:val="004E5E1B"/>
    <w:rsid w:val="004E5F07"/>
    <w:rsid w:val="004E6265"/>
    <w:rsid w:val="004E7090"/>
    <w:rsid w:val="004F0255"/>
    <w:rsid w:val="004F0613"/>
    <w:rsid w:val="004F0A94"/>
    <w:rsid w:val="004F1788"/>
    <w:rsid w:val="004F2974"/>
    <w:rsid w:val="004F3CC6"/>
    <w:rsid w:val="004F5837"/>
    <w:rsid w:val="004F59CA"/>
    <w:rsid w:val="004F5A2B"/>
    <w:rsid w:val="004F6108"/>
    <w:rsid w:val="004F79D2"/>
    <w:rsid w:val="00500262"/>
    <w:rsid w:val="00501EA6"/>
    <w:rsid w:val="00502266"/>
    <w:rsid w:val="005053B4"/>
    <w:rsid w:val="0050685D"/>
    <w:rsid w:val="00512223"/>
    <w:rsid w:val="00512A35"/>
    <w:rsid w:val="00515D84"/>
    <w:rsid w:val="00516501"/>
    <w:rsid w:val="00517737"/>
    <w:rsid w:val="005211BD"/>
    <w:rsid w:val="00522E45"/>
    <w:rsid w:val="005246C4"/>
    <w:rsid w:val="005254CB"/>
    <w:rsid w:val="00526C41"/>
    <w:rsid w:val="00532F95"/>
    <w:rsid w:val="00536629"/>
    <w:rsid w:val="0053750B"/>
    <w:rsid w:val="005402EB"/>
    <w:rsid w:val="00541CAE"/>
    <w:rsid w:val="00543483"/>
    <w:rsid w:val="00544020"/>
    <w:rsid w:val="00544D10"/>
    <w:rsid w:val="00545791"/>
    <w:rsid w:val="005464E5"/>
    <w:rsid w:val="005473D8"/>
    <w:rsid w:val="005509A8"/>
    <w:rsid w:val="00552055"/>
    <w:rsid w:val="00552218"/>
    <w:rsid w:val="00552C56"/>
    <w:rsid w:val="005537BF"/>
    <w:rsid w:val="005572F5"/>
    <w:rsid w:val="00563D56"/>
    <w:rsid w:val="00564BF6"/>
    <w:rsid w:val="005665D9"/>
    <w:rsid w:val="00566925"/>
    <w:rsid w:val="005669B5"/>
    <w:rsid w:val="00567C0A"/>
    <w:rsid w:val="00570BAD"/>
    <w:rsid w:val="00571EBD"/>
    <w:rsid w:val="005735FB"/>
    <w:rsid w:val="0057380B"/>
    <w:rsid w:val="00580530"/>
    <w:rsid w:val="00581D9F"/>
    <w:rsid w:val="005841B0"/>
    <w:rsid w:val="00584218"/>
    <w:rsid w:val="00585404"/>
    <w:rsid w:val="00585A21"/>
    <w:rsid w:val="0059111D"/>
    <w:rsid w:val="00593E8B"/>
    <w:rsid w:val="00596566"/>
    <w:rsid w:val="005A04AE"/>
    <w:rsid w:val="005A11E4"/>
    <w:rsid w:val="005A3269"/>
    <w:rsid w:val="005A467C"/>
    <w:rsid w:val="005A56B7"/>
    <w:rsid w:val="005A5DDD"/>
    <w:rsid w:val="005A6D01"/>
    <w:rsid w:val="005A7E4E"/>
    <w:rsid w:val="005B05D8"/>
    <w:rsid w:val="005B0820"/>
    <w:rsid w:val="005B1A2C"/>
    <w:rsid w:val="005B36E9"/>
    <w:rsid w:val="005B5B38"/>
    <w:rsid w:val="005C23F1"/>
    <w:rsid w:val="005C24F9"/>
    <w:rsid w:val="005C2EE6"/>
    <w:rsid w:val="005C3527"/>
    <w:rsid w:val="005C415B"/>
    <w:rsid w:val="005C6373"/>
    <w:rsid w:val="005C6AE8"/>
    <w:rsid w:val="005C6C46"/>
    <w:rsid w:val="005D25C5"/>
    <w:rsid w:val="005D3474"/>
    <w:rsid w:val="005D3ADD"/>
    <w:rsid w:val="005D5388"/>
    <w:rsid w:val="005E2DB9"/>
    <w:rsid w:val="005E7F83"/>
    <w:rsid w:val="005F0086"/>
    <w:rsid w:val="005F2D64"/>
    <w:rsid w:val="005F2E2F"/>
    <w:rsid w:val="005F35A9"/>
    <w:rsid w:val="005F3C07"/>
    <w:rsid w:val="005F6004"/>
    <w:rsid w:val="005F6757"/>
    <w:rsid w:val="005F7731"/>
    <w:rsid w:val="005F7B9F"/>
    <w:rsid w:val="005F7E1D"/>
    <w:rsid w:val="00600513"/>
    <w:rsid w:val="0060236F"/>
    <w:rsid w:val="006027CD"/>
    <w:rsid w:val="006036EE"/>
    <w:rsid w:val="006046D4"/>
    <w:rsid w:val="0060798C"/>
    <w:rsid w:val="00610623"/>
    <w:rsid w:val="0061082D"/>
    <w:rsid w:val="0061121C"/>
    <w:rsid w:val="00612BAD"/>
    <w:rsid w:val="00613127"/>
    <w:rsid w:val="00616678"/>
    <w:rsid w:val="00616AB8"/>
    <w:rsid w:val="006177BE"/>
    <w:rsid w:val="00617EA0"/>
    <w:rsid w:val="006208D2"/>
    <w:rsid w:val="00620AA9"/>
    <w:rsid w:val="00620F5A"/>
    <w:rsid w:val="00621C8B"/>
    <w:rsid w:val="00621F5A"/>
    <w:rsid w:val="0062288C"/>
    <w:rsid w:val="00622C61"/>
    <w:rsid w:val="00623991"/>
    <w:rsid w:val="0062506F"/>
    <w:rsid w:val="00627369"/>
    <w:rsid w:val="00627569"/>
    <w:rsid w:val="00627F3C"/>
    <w:rsid w:val="00635DF1"/>
    <w:rsid w:val="00640F45"/>
    <w:rsid w:val="00643757"/>
    <w:rsid w:val="00643F75"/>
    <w:rsid w:val="00645701"/>
    <w:rsid w:val="006461F0"/>
    <w:rsid w:val="006475BD"/>
    <w:rsid w:val="006477E3"/>
    <w:rsid w:val="00647967"/>
    <w:rsid w:val="00650D30"/>
    <w:rsid w:val="0065136F"/>
    <w:rsid w:val="00654EA6"/>
    <w:rsid w:val="00656BFE"/>
    <w:rsid w:val="006621F1"/>
    <w:rsid w:val="00662F56"/>
    <w:rsid w:val="006645EA"/>
    <w:rsid w:val="00664CA9"/>
    <w:rsid w:val="006659EC"/>
    <w:rsid w:val="0066795F"/>
    <w:rsid w:val="00671371"/>
    <w:rsid w:val="006721A5"/>
    <w:rsid w:val="00672AAA"/>
    <w:rsid w:val="0067349B"/>
    <w:rsid w:val="0067565C"/>
    <w:rsid w:val="00675F89"/>
    <w:rsid w:val="006776FE"/>
    <w:rsid w:val="00680229"/>
    <w:rsid w:val="00680EA8"/>
    <w:rsid w:val="00684387"/>
    <w:rsid w:val="00684B4A"/>
    <w:rsid w:val="00685411"/>
    <w:rsid w:val="00690693"/>
    <w:rsid w:val="00693248"/>
    <w:rsid w:val="006939A5"/>
    <w:rsid w:val="006947E4"/>
    <w:rsid w:val="00696B01"/>
    <w:rsid w:val="006A23D8"/>
    <w:rsid w:val="006A2D9A"/>
    <w:rsid w:val="006A2E69"/>
    <w:rsid w:val="006A4376"/>
    <w:rsid w:val="006A4814"/>
    <w:rsid w:val="006A6A1A"/>
    <w:rsid w:val="006B4E5F"/>
    <w:rsid w:val="006B5459"/>
    <w:rsid w:val="006B6DD3"/>
    <w:rsid w:val="006C0E47"/>
    <w:rsid w:val="006C318B"/>
    <w:rsid w:val="006C5FC4"/>
    <w:rsid w:val="006D0E5B"/>
    <w:rsid w:val="006D3DFE"/>
    <w:rsid w:val="006D55EC"/>
    <w:rsid w:val="006D5C41"/>
    <w:rsid w:val="006D7B6A"/>
    <w:rsid w:val="006E07C7"/>
    <w:rsid w:val="006E14BC"/>
    <w:rsid w:val="006E1A3B"/>
    <w:rsid w:val="006E21A7"/>
    <w:rsid w:val="006E2F03"/>
    <w:rsid w:val="006E3806"/>
    <w:rsid w:val="006E3D38"/>
    <w:rsid w:val="006E5012"/>
    <w:rsid w:val="006F5999"/>
    <w:rsid w:val="006F6B66"/>
    <w:rsid w:val="006F7014"/>
    <w:rsid w:val="006F74C0"/>
    <w:rsid w:val="006F7923"/>
    <w:rsid w:val="00702429"/>
    <w:rsid w:val="00702996"/>
    <w:rsid w:val="007030AF"/>
    <w:rsid w:val="00703C75"/>
    <w:rsid w:val="007050B5"/>
    <w:rsid w:val="007066B4"/>
    <w:rsid w:val="007071B0"/>
    <w:rsid w:val="0071020E"/>
    <w:rsid w:val="00710F46"/>
    <w:rsid w:val="0071243F"/>
    <w:rsid w:val="007143DB"/>
    <w:rsid w:val="007153AA"/>
    <w:rsid w:val="00716B59"/>
    <w:rsid w:val="00716D87"/>
    <w:rsid w:val="0072028B"/>
    <w:rsid w:val="0072157E"/>
    <w:rsid w:val="007229D7"/>
    <w:rsid w:val="00722FDF"/>
    <w:rsid w:val="007253F1"/>
    <w:rsid w:val="00727552"/>
    <w:rsid w:val="007305E8"/>
    <w:rsid w:val="00730B94"/>
    <w:rsid w:val="00731075"/>
    <w:rsid w:val="00731981"/>
    <w:rsid w:val="00733237"/>
    <w:rsid w:val="0073419C"/>
    <w:rsid w:val="00734AA6"/>
    <w:rsid w:val="00735CC6"/>
    <w:rsid w:val="00737A5B"/>
    <w:rsid w:val="00743A0E"/>
    <w:rsid w:val="00743E83"/>
    <w:rsid w:val="00744434"/>
    <w:rsid w:val="00745748"/>
    <w:rsid w:val="00746ECD"/>
    <w:rsid w:val="007505A9"/>
    <w:rsid w:val="00752566"/>
    <w:rsid w:val="007525D7"/>
    <w:rsid w:val="00753A49"/>
    <w:rsid w:val="00753F32"/>
    <w:rsid w:val="00756420"/>
    <w:rsid w:val="00756A1F"/>
    <w:rsid w:val="00756FBC"/>
    <w:rsid w:val="00757820"/>
    <w:rsid w:val="00757A28"/>
    <w:rsid w:val="00757D21"/>
    <w:rsid w:val="00761392"/>
    <w:rsid w:val="00762439"/>
    <w:rsid w:val="00764533"/>
    <w:rsid w:val="00764673"/>
    <w:rsid w:val="00764DC8"/>
    <w:rsid w:val="00767579"/>
    <w:rsid w:val="00767E90"/>
    <w:rsid w:val="00770913"/>
    <w:rsid w:val="00770A4A"/>
    <w:rsid w:val="00772BF6"/>
    <w:rsid w:val="007733E5"/>
    <w:rsid w:val="007736B8"/>
    <w:rsid w:val="00773A30"/>
    <w:rsid w:val="00773A59"/>
    <w:rsid w:val="00774438"/>
    <w:rsid w:val="00777B85"/>
    <w:rsid w:val="00777DFA"/>
    <w:rsid w:val="00780B36"/>
    <w:rsid w:val="007839CF"/>
    <w:rsid w:val="00784D9D"/>
    <w:rsid w:val="007913C7"/>
    <w:rsid w:val="007941BA"/>
    <w:rsid w:val="007946D9"/>
    <w:rsid w:val="007A05DF"/>
    <w:rsid w:val="007A1699"/>
    <w:rsid w:val="007A3902"/>
    <w:rsid w:val="007A5D0E"/>
    <w:rsid w:val="007B05ED"/>
    <w:rsid w:val="007B0D8D"/>
    <w:rsid w:val="007B0EF5"/>
    <w:rsid w:val="007B1B20"/>
    <w:rsid w:val="007B1C6D"/>
    <w:rsid w:val="007B2033"/>
    <w:rsid w:val="007B2D43"/>
    <w:rsid w:val="007B6B2E"/>
    <w:rsid w:val="007B6FE3"/>
    <w:rsid w:val="007C459C"/>
    <w:rsid w:val="007C4C25"/>
    <w:rsid w:val="007C556E"/>
    <w:rsid w:val="007D0467"/>
    <w:rsid w:val="007D3313"/>
    <w:rsid w:val="007D35BF"/>
    <w:rsid w:val="007D693B"/>
    <w:rsid w:val="007D6A44"/>
    <w:rsid w:val="007D7170"/>
    <w:rsid w:val="007D750B"/>
    <w:rsid w:val="007E276F"/>
    <w:rsid w:val="007E3694"/>
    <w:rsid w:val="007E56DC"/>
    <w:rsid w:val="007E5DC7"/>
    <w:rsid w:val="007E61D2"/>
    <w:rsid w:val="007E6A55"/>
    <w:rsid w:val="007E6C1D"/>
    <w:rsid w:val="007E75CA"/>
    <w:rsid w:val="007F1FD8"/>
    <w:rsid w:val="007F3777"/>
    <w:rsid w:val="007F4006"/>
    <w:rsid w:val="007F4744"/>
    <w:rsid w:val="007F4C4A"/>
    <w:rsid w:val="007F5075"/>
    <w:rsid w:val="007F7B59"/>
    <w:rsid w:val="007F7B85"/>
    <w:rsid w:val="00800E53"/>
    <w:rsid w:val="008044AE"/>
    <w:rsid w:val="00804BB3"/>
    <w:rsid w:val="00805610"/>
    <w:rsid w:val="0081321A"/>
    <w:rsid w:val="00813BDE"/>
    <w:rsid w:val="00814609"/>
    <w:rsid w:val="00820637"/>
    <w:rsid w:val="008226D7"/>
    <w:rsid w:val="00822CE1"/>
    <w:rsid w:val="00824507"/>
    <w:rsid w:val="00825637"/>
    <w:rsid w:val="00825875"/>
    <w:rsid w:val="008261A8"/>
    <w:rsid w:val="008313DF"/>
    <w:rsid w:val="008320DC"/>
    <w:rsid w:val="00832442"/>
    <w:rsid w:val="00835428"/>
    <w:rsid w:val="008358E1"/>
    <w:rsid w:val="00836D29"/>
    <w:rsid w:val="0083714E"/>
    <w:rsid w:val="00843299"/>
    <w:rsid w:val="0084649B"/>
    <w:rsid w:val="00846A42"/>
    <w:rsid w:val="008476B0"/>
    <w:rsid w:val="008501CD"/>
    <w:rsid w:val="008505DE"/>
    <w:rsid w:val="0085061F"/>
    <w:rsid w:val="00851928"/>
    <w:rsid w:val="0085313D"/>
    <w:rsid w:val="00853CEC"/>
    <w:rsid w:val="00861C76"/>
    <w:rsid w:val="00862101"/>
    <w:rsid w:val="00863F0D"/>
    <w:rsid w:val="00864F66"/>
    <w:rsid w:val="00865BB6"/>
    <w:rsid w:val="0086733B"/>
    <w:rsid w:val="0086779E"/>
    <w:rsid w:val="00870193"/>
    <w:rsid w:val="00872832"/>
    <w:rsid w:val="00872B3F"/>
    <w:rsid w:val="008760E5"/>
    <w:rsid w:val="0087610C"/>
    <w:rsid w:val="008769F6"/>
    <w:rsid w:val="008813CC"/>
    <w:rsid w:val="008815B1"/>
    <w:rsid w:val="00881B2A"/>
    <w:rsid w:val="008825C4"/>
    <w:rsid w:val="00883FF2"/>
    <w:rsid w:val="0088597C"/>
    <w:rsid w:val="00887292"/>
    <w:rsid w:val="00887CAB"/>
    <w:rsid w:val="00890BC7"/>
    <w:rsid w:val="00892824"/>
    <w:rsid w:val="0089444B"/>
    <w:rsid w:val="00894F0C"/>
    <w:rsid w:val="00895C2A"/>
    <w:rsid w:val="00895D2A"/>
    <w:rsid w:val="00896838"/>
    <w:rsid w:val="00897D48"/>
    <w:rsid w:val="008A0A7E"/>
    <w:rsid w:val="008A10C2"/>
    <w:rsid w:val="008A246D"/>
    <w:rsid w:val="008A2933"/>
    <w:rsid w:val="008A2CA9"/>
    <w:rsid w:val="008A3A6D"/>
    <w:rsid w:val="008A3CF8"/>
    <w:rsid w:val="008A426B"/>
    <w:rsid w:val="008A4438"/>
    <w:rsid w:val="008A47A9"/>
    <w:rsid w:val="008A5858"/>
    <w:rsid w:val="008A5904"/>
    <w:rsid w:val="008A5A2D"/>
    <w:rsid w:val="008A72D1"/>
    <w:rsid w:val="008A7941"/>
    <w:rsid w:val="008B0002"/>
    <w:rsid w:val="008B0DDF"/>
    <w:rsid w:val="008B1192"/>
    <w:rsid w:val="008B2B03"/>
    <w:rsid w:val="008B36CC"/>
    <w:rsid w:val="008B4455"/>
    <w:rsid w:val="008B596E"/>
    <w:rsid w:val="008B5CB7"/>
    <w:rsid w:val="008B62F7"/>
    <w:rsid w:val="008B7D7B"/>
    <w:rsid w:val="008C0F6F"/>
    <w:rsid w:val="008C2D58"/>
    <w:rsid w:val="008C4C6A"/>
    <w:rsid w:val="008C557A"/>
    <w:rsid w:val="008C55AC"/>
    <w:rsid w:val="008C67D8"/>
    <w:rsid w:val="008C6F9A"/>
    <w:rsid w:val="008D0BA6"/>
    <w:rsid w:val="008D35B6"/>
    <w:rsid w:val="008D3B37"/>
    <w:rsid w:val="008D561B"/>
    <w:rsid w:val="008E12D3"/>
    <w:rsid w:val="008E1F04"/>
    <w:rsid w:val="008E1FCC"/>
    <w:rsid w:val="008E23A7"/>
    <w:rsid w:val="008E26A6"/>
    <w:rsid w:val="008E39A6"/>
    <w:rsid w:val="008E5FE5"/>
    <w:rsid w:val="008E7A26"/>
    <w:rsid w:val="008F0F04"/>
    <w:rsid w:val="008F4C74"/>
    <w:rsid w:val="008F6DBE"/>
    <w:rsid w:val="008F791F"/>
    <w:rsid w:val="009002DF"/>
    <w:rsid w:val="0090111D"/>
    <w:rsid w:val="00901438"/>
    <w:rsid w:val="00901552"/>
    <w:rsid w:val="00901C60"/>
    <w:rsid w:val="009027FA"/>
    <w:rsid w:val="00902F59"/>
    <w:rsid w:val="00904170"/>
    <w:rsid w:val="0090482F"/>
    <w:rsid w:val="00906502"/>
    <w:rsid w:val="00906848"/>
    <w:rsid w:val="0090722D"/>
    <w:rsid w:val="00907728"/>
    <w:rsid w:val="0091041D"/>
    <w:rsid w:val="00910C32"/>
    <w:rsid w:val="009116E6"/>
    <w:rsid w:val="0091232D"/>
    <w:rsid w:val="00914767"/>
    <w:rsid w:val="009154D0"/>
    <w:rsid w:val="00923169"/>
    <w:rsid w:val="0092365A"/>
    <w:rsid w:val="00925397"/>
    <w:rsid w:val="0092733C"/>
    <w:rsid w:val="00927852"/>
    <w:rsid w:val="00930206"/>
    <w:rsid w:val="00930689"/>
    <w:rsid w:val="00930C45"/>
    <w:rsid w:val="00933CA7"/>
    <w:rsid w:val="0093415A"/>
    <w:rsid w:val="00934507"/>
    <w:rsid w:val="00934995"/>
    <w:rsid w:val="00934E08"/>
    <w:rsid w:val="00935459"/>
    <w:rsid w:val="00935C3A"/>
    <w:rsid w:val="009403E5"/>
    <w:rsid w:val="009418CB"/>
    <w:rsid w:val="009433B4"/>
    <w:rsid w:val="00943978"/>
    <w:rsid w:val="00943D24"/>
    <w:rsid w:val="00947266"/>
    <w:rsid w:val="009479E5"/>
    <w:rsid w:val="0095173D"/>
    <w:rsid w:val="00952077"/>
    <w:rsid w:val="00953FAD"/>
    <w:rsid w:val="009547DD"/>
    <w:rsid w:val="00954E75"/>
    <w:rsid w:val="00955E0E"/>
    <w:rsid w:val="009604BE"/>
    <w:rsid w:val="0096090D"/>
    <w:rsid w:val="0096146E"/>
    <w:rsid w:val="009649A1"/>
    <w:rsid w:val="00967861"/>
    <w:rsid w:val="00970816"/>
    <w:rsid w:val="00970C1E"/>
    <w:rsid w:val="009739DF"/>
    <w:rsid w:val="0097413E"/>
    <w:rsid w:val="009756C6"/>
    <w:rsid w:val="0097719E"/>
    <w:rsid w:val="00980554"/>
    <w:rsid w:val="009822DC"/>
    <w:rsid w:val="009825B2"/>
    <w:rsid w:val="00983250"/>
    <w:rsid w:val="009837A8"/>
    <w:rsid w:val="00983CC3"/>
    <w:rsid w:val="009843C9"/>
    <w:rsid w:val="00984992"/>
    <w:rsid w:val="00984DBD"/>
    <w:rsid w:val="009851D1"/>
    <w:rsid w:val="009926B7"/>
    <w:rsid w:val="00993812"/>
    <w:rsid w:val="009948A5"/>
    <w:rsid w:val="0099548E"/>
    <w:rsid w:val="00997A96"/>
    <w:rsid w:val="009A2A78"/>
    <w:rsid w:val="009A2EEA"/>
    <w:rsid w:val="009A58D9"/>
    <w:rsid w:val="009A62D0"/>
    <w:rsid w:val="009B082E"/>
    <w:rsid w:val="009B175A"/>
    <w:rsid w:val="009B441A"/>
    <w:rsid w:val="009B6CA3"/>
    <w:rsid w:val="009B741C"/>
    <w:rsid w:val="009B78E0"/>
    <w:rsid w:val="009C0AF0"/>
    <w:rsid w:val="009C1971"/>
    <w:rsid w:val="009C1E72"/>
    <w:rsid w:val="009C4BCC"/>
    <w:rsid w:val="009D106C"/>
    <w:rsid w:val="009D4C8D"/>
    <w:rsid w:val="009D5967"/>
    <w:rsid w:val="009D6580"/>
    <w:rsid w:val="009D79C0"/>
    <w:rsid w:val="009E012F"/>
    <w:rsid w:val="009E0918"/>
    <w:rsid w:val="009E2163"/>
    <w:rsid w:val="009E237A"/>
    <w:rsid w:val="009E2851"/>
    <w:rsid w:val="009E4FBD"/>
    <w:rsid w:val="009E687E"/>
    <w:rsid w:val="009F063B"/>
    <w:rsid w:val="009F1568"/>
    <w:rsid w:val="009F29F3"/>
    <w:rsid w:val="009F2B89"/>
    <w:rsid w:val="009F3A1C"/>
    <w:rsid w:val="009F3B31"/>
    <w:rsid w:val="009F3E1A"/>
    <w:rsid w:val="009F532D"/>
    <w:rsid w:val="009F5A9B"/>
    <w:rsid w:val="009F7B6A"/>
    <w:rsid w:val="00A02E7F"/>
    <w:rsid w:val="00A04A24"/>
    <w:rsid w:val="00A05186"/>
    <w:rsid w:val="00A06898"/>
    <w:rsid w:val="00A11399"/>
    <w:rsid w:val="00A11419"/>
    <w:rsid w:val="00A13E8C"/>
    <w:rsid w:val="00A13FA4"/>
    <w:rsid w:val="00A140FF"/>
    <w:rsid w:val="00A15057"/>
    <w:rsid w:val="00A16004"/>
    <w:rsid w:val="00A163EC"/>
    <w:rsid w:val="00A17045"/>
    <w:rsid w:val="00A205FB"/>
    <w:rsid w:val="00A2153C"/>
    <w:rsid w:val="00A2337B"/>
    <w:rsid w:val="00A23CF5"/>
    <w:rsid w:val="00A25786"/>
    <w:rsid w:val="00A26CF9"/>
    <w:rsid w:val="00A307F5"/>
    <w:rsid w:val="00A3146F"/>
    <w:rsid w:val="00A351F6"/>
    <w:rsid w:val="00A35ADA"/>
    <w:rsid w:val="00A35D18"/>
    <w:rsid w:val="00A35DFF"/>
    <w:rsid w:val="00A371E9"/>
    <w:rsid w:val="00A37429"/>
    <w:rsid w:val="00A400F5"/>
    <w:rsid w:val="00A406ED"/>
    <w:rsid w:val="00A429FC"/>
    <w:rsid w:val="00A43196"/>
    <w:rsid w:val="00A46A82"/>
    <w:rsid w:val="00A47082"/>
    <w:rsid w:val="00A47596"/>
    <w:rsid w:val="00A503A6"/>
    <w:rsid w:val="00A507D0"/>
    <w:rsid w:val="00A50CB0"/>
    <w:rsid w:val="00A51770"/>
    <w:rsid w:val="00A54441"/>
    <w:rsid w:val="00A577C5"/>
    <w:rsid w:val="00A578CD"/>
    <w:rsid w:val="00A61A00"/>
    <w:rsid w:val="00A715CF"/>
    <w:rsid w:val="00A715E0"/>
    <w:rsid w:val="00A715E6"/>
    <w:rsid w:val="00A71804"/>
    <w:rsid w:val="00A71A64"/>
    <w:rsid w:val="00A71BD1"/>
    <w:rsid w:val="00A71DBD"/>
    <w:rsid w:val="00A71E1B"/>
    <w:rsid w:val="00A7244F"/>
    <w:rsid w:val="00A735A8"/>
    <w:rsid w:val="00A74731"/>
    <w:rsid w:val="00A764B4"/>
    <w:rsid w:val="00A80198"/>
    <w:rsid w:val="00A81132"/>
    <w:rsid w:val="00A83A6B"/>
    <w:rsid w:val="00A83CD8"/>
    <w:rsid w:val="00A91DD1"/>
    <w:rsid w:val="00A91EDC"/>
    <w:rsid w:val="00A95CB9"/>
    <w:rsid w:val="00A97249"/>
    <w:rsid w:val="00AA401A"/>
    <w:rsid w:val="00AA45D2"/>
    <w:rsid w:val="00AA4D0D"/>
    <w:rsid w:val="00AA4D90"/>
    <w:rsid w:val="00AA59A7"/>
    <w:rsid w:val="00AB035E"/>
    <w:rsid w:val="00AB5F1B"/>
    <w:rsid w:val="00AB6B72"/>
    <w:rsid w:val="00AB7271"/>
    <w:rsid w:val="00AC1C84"/>
    <w:rsid w:val="00AC3D7D"/>
    <w:rsid w:val="00AC4935"/>
    <w:rsid w:val="00AC6286"/>
    <w:rsid w:val="00AC71D6"/>
    <w:rsid w:val="00AC7A72"/>
    <w:rsid w:val="00AD0753"/>
    <w:rsid w:val="00AD17E3"/>
    <w:rsid w:val="00AD1850"/>
    <w:rsid w:val="00AD19F2"/>
    <w:rsid w:val="00AD3125"/>
    <w:rsid w:val="00AD3D05"/>
    <w:rsid w:val="00AD4F1D"/>
    <w:rsid w:val="00AD63C6"/>
    <w:rsid w:val="00AD6A43"/>
    <w:rsid w:val="00AE2F25"/>
    <w:rsid w:val="00AE3831"/>
    <w:rsid w:val="00AE5BEF"/>
    <w:rsid w:val="00AE6B93"/>
    <w:rsid w:val="00AE7AB3"/>
    <w:rsid w:val="00AE7F35"/>
    <w:rsid w:val="00AF187D"/>
    <w:rsid w:val="00AF3794"/>
    <w:rsid w:val="00AF387A"/>
    <w:rsid w:val="00B01588"/>
    <w:rsid w:val="00B016E9"/>
    <w:rsid w:val="00B0191E"/>
    <w:rsid w:val="00B029A5"/>
    <w:rsid w:val="00B03888"/>
    <w:rsid w:val="00B06178"/>
    <w:rsid w:val="00B07427"/>
    <w:rsid w:val="00B074F5"/>
    <w:rsid w:val="00B07FCC"/>
    <w:rsid w:val="00B10323"/>
    <w:rsid w:val="00B11740"/>
    <w:rsid w:val="00B12E76"/>
    <w:rsid w:val="00B13BBD"/>
    <w:rsid w:val="00B13FB2"/>
    <w:rsid w:val="00B14614"/>
    <w:rsid w:val="00B1524D"/>
    <w:rsid w:val="00B16595"/>
    <w:rsid w:val="00B16D2E"/>
    <w:rsid w:val="00B16F9C"/>
    <w:rsid w:val="00B20B9E"/>
    <w:rsid w:val="00B224B6"/>
    <w:rsid w:val="00B233C4"/>
    <w:rsid w:val="00B26210"/>
    <w:rsid w:val="00B26E04"/>
    <w:rsid w:val="00B3172B"/>
    <w:rsid w:val="00B32004"/>
    <w:rsid w:val="00B32844"/>
    <w:rsid w:val="00B33CD7"/>
    <w:rsid w:val="00B35222"/>
    <w:rsid w:val="00B36485"/>
    <w:rsid w:val="00B36737"/>
    <w:rsid w:val="00B374F1"/>
    <w:rsid w:val="00B4017B"/>
    <w:rsid w:val="00B40C25"/>
    <w:rsid w:val="00B4274F"/>
    <w:rsid w:val="00B44337"/>
    <w:rsid w:val="00B443C3"/>
    <w:rsid w:val="00B46541"/>
    <w:rsid w:val="00B46581"/>
    <w:rsid w:val="00B504B9"/>
    <w:rsid w:val="00B51968"/>
    <w:rsid w:val="00B51A1A"/>
    <w:rsid w:val="00B5479E"/>
    <w:rsid w:val="00B54FAD"/>
    <w:rsid w:val="00B54FB8"/>
    <w:rsid w:val="00B560EC"/>
    <w:rsid w:val="00B571CC"/>
    <w:rsid w:val="00B57C5A"/>
    <w:rsid w:val="00B57FDA"/>
    <w:rsid w:val="00B618A3"/>
    <w:rsid w:val="00B64979"/>
    <w:rsid w:val="00B658B7"/>
    <w:rsid w:val="00B67444"/>
    <w:rsid w:val="00B67C3E"/>
    <w:rsid w:val="00B67DD7"/>
    <w:rsid w:val="00B70D52"/>
    <w:rsid w:val="00B71E26"/>
    <w:rsid w:val="00B7320C"/>
    <w:rsid w:val="00B75AEE"/>
    <w:rsid w:val="00B7752C"/>
    <w:rsid w:val="00B804ED"/>
    <w:rsid w:val="00B83856"/>
    <w:rsid w:val="00B83C8D"/>
    <w:rsid w:val="00B84296"/>
    <w:rsid w:val="00B86F80"/>
    <w:rsid w:val="00B87690"/>
    <w:rsid w:val="00B8798D"/>
    <w:rsid w:val="00B900B0"/>
    <w:rsid w:val="00B93084"/>
    <w:rsid w:val="00B94AC8"/>
    <w:rsid w:val="00BA01C3"/>
    <w:rsid w:val="00BA0827"/>
    <w:rsid w:val="00BA2247"/>
    <w:rsid w:val="00BA3953"/>
    <w:rsid w:val="00BA3FC0"/>
    <w:rsid w:val="00BA57AE"/>
    <w:rsid w:val="00BA5F74"/>
    <w:rsid w:val="00BA767B"/>
    <w:rsid w:val="00BB09D4"/>
    <w:rsid w:val="00BB0AE1"/>
    <w:rsid w:val="00BB14DE"/>
    <w:rsid w:val="00BB1A29"/>
    <w:rsid w:val="00BB2F02"/>
    <w:rsid w:val="00BB3750"/>
    <w:rsid w:val="00BB3F0C"/>
    <w:rsid w:val="00BB4157"/>
    <w:rsid w:val="00BB4350"/>
    <w:rsid w:val="00BB5D3C"/>
    <w:rsid w:val="00BB7BFF"/>
    <w:rsid w:val="00BB7E9E"/>
    <w:rsid w:val="00BC5D28"/>
    <w:rsid w:val="00BC6753"/>
    <w:rsid w:val="00BC6FC9"/>
    <w:rsid w:val="00BC7D90"/>
    <w:rsid w:val="00BD10FE"/>
    <w:rsid w:val="00BD2032"/>
    <w:rsid w:val="00BD28B5"/>
    <w:rsid w:val="00BD2BFD"/>
    <w:rsid w:val="00BD3264"/>
    <w:rsid w:val="00BD33DF"/>
    <w:rsid w:val="00BD4071"/>
    <w:rsid w:val="00BD44D9"/>
    <w:rsid w:val="00BD45B1"/>
    <w:rsid w:val="00BD45F4"/>
    <w:rsid w:val="00BD5784"/>
    <w:rsid w:val="00BD697D"/>
    <w:rsid w:val="00BD7BBC"/>
    <w:rsid w:val="00BE0043"/>
    <w:rsid w:val="00BE20BC"/>
    <w:rsid w:val="00BE2141"/>
    <w:rsid w:val="00BE2224"/>
    <w:rsid w:val="00BE5904"/>
    <w:rsid w:val="00BE76A3"/>
    <w:rsid w:val="00BF05C6"/>
    <w:rsid w:val="00BF1206"/>
    <w:rsid w:val="00BF1F63"/>
    <w:rsid w:val="00BF2B6D"/>
    <w:rsid w:val="00BF2BBB"/>
    <w:rsid w:val="00BF45D6"/>
    <w:rsid w:val="00BF4D13"/>
    <w:rsid w:val="00BF6E5E"/>
    <w:rsid w:val="00C002DB"/>
    <w:rsid w:val="00C00C24"/>
    <w:rsid w:val="00C02BFA"/>
    <w:rsid w:val="00C03E67"/>
    <w:rsid w:val="00C043E1"/>
    <w:rsid w:val="00C04D29"/>
    <w:rsid w:val="00C06C8F"/>
    <w:rsid w:val="00C07DAE"/>
    <w:rsid w:val="00C101B5"/>
    <w:rsid w:val="00C11940"/>
    <w:rsid w:val="00C12AB9"/>
    <w:rsid w:val="00C15615"/>
    <w:rsid w:val="00C169BA"/>
    <w:rsid w:val="00C17C5C"/>
    <w:rsid w:val="00C213F3"/>
    <w:rsid w:val="00C23B58"/>
    <w:rsid w:val="00C2463B"/>
    <w:rsid w:val="00C25408"/>
    <w:rsid w:val="00C262EC"/>
    <w:rsid w:val="00C2630A"/>
    <w:rsid w:val="00C2685D"/>
    <w:rsid w:val="00C26D97"/>
    <w:rsid w:val="00C27D9B"/>
    <w:rsid w:val="00C30183"/>
    <w:rsid w:val="00C30E28"/>
    <w:rsid w:val="00C311F2"/>
    <w:rsid w:val="00C32595"/>
    <w:rsid w:val="00C33158"/>
    <w:rsid w:val="00C33D82"/>
    <w:rsid w:val="00C342DB"/>
    <w:rsid w:val="00C3797F"/>
    <w:rsid w:val="00C449D5"/>
    <w:rsid w:val="00C44DB6"/>
    <w:rsid w:val="00C47C94"/>
    <w:rsid w:val="00C501FF"/>
    <w:rsid w:val="00C52D41"/>
    <w:rsid w:val="00C54204"/>
    <w:rsid w:val="00C600B3"/>
    <w:rsid w:val="00C61E93"/>
    <w:rsid w:val="00C641EA"/>
    <w:rsid w:val="00C662FF"/>
    <w:rsid w:val="00C70FC9"/>
    <w:rsid w:val="00C729CC"/>
    <w:rsid w:val="00C73AB4"/>
    <w:rsid w:val="00C7540C"/>
    <w:rsid w:val="00C75A84"/>
    <w:rsid w:val="00C7652E"/>
    <w:rsid w:val="00C77904"/>
    <w:rsid w:val="00C77978"/>
    <w:rsid w:val="00C83482"/>
    <w:rsid w:val="00C840D9"/>
    <w:rsid w:val="00C85A23"/>
    <w:rsid w:val="00C85A9E"/>
    <w:rsid w:val="00C867B0"/>
    <w:rsid w:val="00C87022"/>
    <w:rsid w:val="00C905AC"/>
    <w:rsid w:val="00C90618"/>
    <w:rsid w:val="00C93691"/>
    <w:rsid w:val="00C93C74"/>
    <w:rsid w:val="00C94EFD"/>
    <w:rsid w:val="00CA1FDF"/>
    <w:rsid w:val="00CA2D24"/>
    <w:rsid w:val="00CA6C34"/>
    <w:rsid w:val="00CA73CC"/>
    <w:rsid w:val="00CB0837"/>
    <w:rsid w:val="00CB1CEB"/>
    <w:rsid w:val="00CB25AA"/>
    <w:rsid w:val="00CB2CA1"/>
    <w:rsid w:val="00CB41D8"/>
    <w:rsid w:val="00CB453B"/>
    <w:rsid w:val="00CB4701"/>
    <w:rsid w:val="00CB6828"/>
    <w:rsid w:val="00CC1FA3"/>
    <w:rsid w:val="00CC2608"/>
    <w:rsid w:val="00CC5BF8"/>
    <w:rsid w:val="00CC7172"/>
    <w:rsid w:val="00CC7189"/>
    <w:rsid w:val="00CD0955"/>
    <w:rsid w:val="00CD0B66"/>
    <w:rsid w:val="00CD26F8"/>
    <w:rsid w:val="00CD465F"/>
    <w:rsid w:val="00CD580D"/>
    <w:rsid w:val="00CD6787"/>
    <w:rsid w:val="00CD71A8"/>
    <w:rsid w:val="00CE04AF"/>
    <w:rsid w:val="00CE2C9C"/>
    <w:rsid w:val="00CE30F5"/>
    <w:rsid w:val="00CE4978"/>
    <w:rsid w:val="00CE6275"/>
    <w:rsid w:val="00CE7C8D"/>
    <w:rsid w:val="00CF0334"/>
    <w:rsid w:val="00CF11C5"/>
    <w:rsid w:val="00CF1B78"/>
    <w:rsid w:val="00CF5D9F"/>
    <w:rsid w:val="00CF7B63"/>
    <w:rsid w:val="00D0037D"/>
    <w:rsid w:val="00D00BE3"/>
    <w:rsid w:val="00D02646"/>
    <w:rsid w:val="00D02B1C"/>
    <w:rsid w:val="00D02EB8"/>
    <w:rsid w:val="00D10240"/>
    <w:rsid w:val="00D11324"/>
    <w:rsid w:val="00D13317"/>
    <w:rsid w:val="00D13577"/>
    <w:rsid w:val="00D1480F"/>
    <w:rsid w:val="00D14ADF"/>
    <w:rsid w:val="00D16C20"/>
    <w:rsid w:val="00D17A17"/>
    <w:rsid w:val="00D17AEA"/>
    <w:rsid w:val="00D2186F"/>
    <w:rsid w:val="00D22F18"/>
    <w:rsid w:val="00D2423E"/>
    <w:rsid w:val="00D24817"/>
    <w:rsid w:val="00D26404"/>
    <w:rsid w:val="00D27B49"/>
    <w:rsid w:val="00D30CFA"/>
    <w:rsid w:val="00D3296B"/>
    <w:rsid w:val="00D36611"/>
    <w:rsid w:val="00D366EF"/>
    <w:rsid w:val="00D4276A"/>
    <w:rsid w:val="00D432BB"/>
    <w:rsid w:val="00D47407"/>
    <w:rsid w:val="00D477F3"/>
    <w:rsid w:val="00D50F83"/>
    <w:rsid w:val="00D51A69"/>
    <w:rsid w:val="00D56963"/>
    <w:rsid w:val="00D571FD"/>
    <w:rsid w:val="00D5745B"/>
    <w:rsid w:val="00D574DC"/>
    <w:rsid w:val="00D57A6B"/>
    <w:rsid w:val="00D60F0E"/>
    <w:rsid w:val="00D7072F"/>
    <w:rsid w:val="00D71667"/>
    <w:rsid w:val="00D71A35"/>
    <w:rsid w:val="00D71AF7"/>
    <w:rsid w:val="00D71E30"/>
    <w:rsid w:val="00D74B5D"/>
    <w:rsid w:val="00D75F6D"/>
    <w:rsid w:val="00D76689"/>
    <w:rsid w:val="00D77BDC"/>
    <w:rsid w:val="00D838B3"/>
    <w:rsid w:val="00D83E48"/>
    <w:rsid w:val="00D8569F"/>
    <w:rsid w:val="00D87897"/>
    <w:rsid w:val="00D87BF7"/>
    <w:rsid w:val="00D9152A"/>
    <w:rsid w:val="00D9605D"/>
    <w:rsid w:val="00DA03BB"/>
    <w:rsid w:val="00DA0C73"/>
    <w:rsid w:val="00DA2B1B"/>
    <w:rsid w:val="00DA2E00"/>
    <w:rsid w:val="00DA32EF"/>
    <w:rsid w:val="00DA54F2"/>
    <w:rsid w:val="00DA6597"/>
    <w:rsid w:val="00DA65B4"/>
    <w:rsid w:val="00DA6A42"/>
    <w:rsid w:val="00DA79EC"/>
    <w:rsid w:val="00DB0CC9"/>
    <w:rsid w:val="00DB1717"/>
    <w:rsid w:val="00DB1E4A"/>
    <w:rsid w:val="00DB2715"/>
    <w:rsid w:val="00DB4086"/>
    <w:rsid w:val="00DB62A8"/>
    <w:rsid w:val="00DB6509"/>
    <w:rsid w:val="00DB6B7A"/>
    <w:rsid w:val="00DC1648"/>
    <w:rsid w:val="00DC1AC6"/>
    <w:rsid w:val="00DC2F9D"/>
    <w:rsid w:val="00DC41AE"/>
    <w:rsid w:val="00DC49B3"/>
    <w:rsid w:val="00DC5571"/>
    <w:rsid w:val="00DC753D"/>
    <w:rsid w:val="00DC76AD"/>
    <w:rsid w:val="00DC7855"/>
    <w:rsid w:val="00DC7B3D"/>
    <w:rsid w:val="00DD031A"/>
    <w:rsid w:val="00DD03AA"/>
    <w:rsid w:val="00DD09A7"/>
    <w:rsid w:val="00DD3C17"/>
    <w:rsid w:val="00DD5571"/>
    <w:rsid w:val="00DD7992"/>
    <w:rsid w:val="00DD7F56"/>
    <w:rsid w:val="00DE0EE6"/>
    <w:rsid w:val="00DE1FC9"/>
    <w:rsid w:val="00DE28C5"/>
    <w:rsid w:val="00DE28DC"/>
    <w:rsid w:val="00DE3550"/>
    <w:rsid w:val="00DF08E3"/>
    <w:rsid w:val="00DF0C5A"/>
    <w:rsid w:val="00DF1A28"/>
    <w:rsid w:val="00DF200E"/>
    <w:rsid w:val="00DF3E2E"/>
    <w:rsid w:val="00DF44DE"/>
    <w:rsid w:val="00DF4915"/>
    <w:rsid w:val="00E02254"/>
    <w:rsid w:val="00E02A6A"/>
    <w:rsid w:val="00E035B0"/>
    <w:rsid w:val="00E03F8C"/>
    <w:rsid w:val="00E04285"/>
    <w:rsid w:val="00E0721D"/>
    <w:rsid w:val="00E07ABB"/>
    <w:rsid w:val="00E11087"/>
    <w:rsid w:val="00E11709"/>
    <w:rsid w:val="00E12567"/>
    <w:rsid w:val="00E13EEE"/>
    <w:rsid w:val="00E14556"/>
    <w:rsid w:val="00E15759"/>
    <w:rsid w:val="00E1581C"/>
    <w:rsid w:val="00E15FBC"/>
    <w:rsid w:val="00E17151"/>
    <w:rsid w:val="00E176BB"/>
    <w:rsid w:val="00E200BB"/>
    <w:rsid w:val="00E2131D"/>
    <w:rsid w:val="00E221D6"/>
    <w:rsid w:val="00E25772"/>
    <w:rsid w:val="00E273C2"/>
    <w:rsid w:val="00E326A4"/>
    <w:rsid w:val="00E32958"/>
    <w:rsid w:val="00E32CD3"/>
    <w:rsid w:val="00E3309D"/>
    <w:rsid w:val="00E33E74"/>
    <w:rsid w:val="00E33F1B"/>
    <w:rsid w:val="00E345E8"/>
    <w:rsid w:val="00E3643A"/>
    <w:rsid w:val="00E3749B"/>
    <w:rsid w:val="00E37AD9"/>
    <w:rsid w:val="00E4170A"/>
    <w:rsid w:val="00E46932"/>
    <w:rsid w:val="00E470F2"/>
    <w:rsid w:val="00E504B8"/>
    <w:rsid w:val="00E517D2"/>
    <w:rsid w:val="00E526F3"/>
    <w:rsid w:val="00E527DB"/>
    <w:rsid w:val="00E533A8"/>
    <w:rsid w:val="00E536E4"/>
    <w:rsid w:val="00E53761"/>
    <w:rsid w:val="00E544E2"/>
    <w:rsid w:val="00E54DB7"/>
    <w:rsid w:val="00E560C6"/>
    <w:rsid w:val="00E57DFF"/>
    <w:rsid w:val="00E623B3"/>
    <w:rsid w:val="00E623E4"/>
    <w:rsid w:val="00E63104"/>
    <w:rsid w:val="00E6359C"/>
    <w:rsid w:val="00E64E76"/>
    <w:rsid w:val="00E65F9F"/>
    <w:rsid w:val="00E666DF"/>
    <w:rsid w:val="00E66D53"/>
    <w:rsid w:val="00E67A62"/>
    <w:rsid w:val="00E71750"/>
    <w:rsid w:val="00E736F0"/>
    <w:rsid w:val="00E7430F"/>
    <w:rsid w:val="00E74D1E"/>
    <w:rsid w:val="00E75AC9"/>
    <w:rsid w:val="00E77869"/>
    <w:rsid w:val="00E81DCD"/>
    <w:rsid w:val="00E8541A"/>
    <w:rsid w:val="00E86650"/>
    <w:rsid w:val="00E8795E"/>
    <w:rsid w:val="00E902B2"/>
    <w:rsid w:val="00E903FF"/>
    <w:rsid w:val="00E90CCD"/>
    <w:rsid w:val="00E9193C"/>
    <w:rsid w:val="00E92B03"/>
    <w:rsid w:val="00E92F23"/>
    <w:rsid w:val="00E95674"/>
    <w:rsid w:val="00E97313"/>
    <w:rsid w:val="00EA26B0"/>
    <w:rsid w:val="00EA27C9"/>
    <w:rsid w:val="00EA4FA4"/>
    <w:rsid w:val="00EA6156"/>
    <w:rsid w:val="00EA651B"/>
    <w:rsid w:val="00EA6A05"/>
    <w:rsid w:val="00EA6AB9"/>
    <w:rsid w:val="00EA6D59"/>
    <w:rsid w:val="00EB07FF"/>
    <w:rsid w:val="00EB105F"/>
    <w:rsid w:val="00EB56B9"/>
    <w:rsid w:val="00EB76A6"/>
    <w:rsid w:val="00EB7FCE"/>
    <w:rsid w:val="00EC0C19"/>
    <w:rsid w:val="00EC152E"/>
    <w:rsid w:val="00EC154A"/>
    <w:rsid w:val="00EC437D"/>
    <w:rsid w:val="00EC6B4A"/>
    <w:rsid w:val="00ED038B"/>
    <w:rsid w:val="00ED11C4"/>
    <w:rsid w:val="00ED1EFB"/>
    <w:rsid w:val="00ED37D0"/>
    <w:rsid w:val="00ED45BD"/>
    <w:rsid w:val="00ED5490"/>
    <w:rsid w:val="00ED7084"/>
    <w:rsid w:val="00ED7A0D"/>
    <w:rsid w:val="00EE118E"/>
    <w:rsid w:val="00EE1B15"/>
    <w:rsid w:val="00EE2399"/>
    <w:rsid w:val="00EE388D"/>
    <w:rsid w:val="00EE502B"/>
    <w:rsid w:val="00EE7AD1"/>
    <w:rsid w:val="00EF095D"/>
    <w:rsid w:val="00EF0FF8"/>
    <w:rsid w:val="00EF11AA"/>
    <w:rsid w:val="00EF5B57"/>
    <w:rsid w:val="00EF6A5D"/>
    <w:rsid w:val="00EF6C79"/>
    <w:rsid w:val="00EF7580"/>
    <w:rsid w:val="00F000AF"/>
    <w:rsid w:val="00F01725"/>
    <w:rsid w:val="00F02152"/>
    <w:rsid w:val="00F03A80"/>
    <w:rsid w:val="00F05089"/>
    <w:rsid w:val="00F059B5"/>
    <w:rsid w:val="00F05B61"/>
    <w:rsid w:val="00F06AAE"/>
    <w:rsid w:val="00F0766E"/>
    <w:rsid w:val="00F07F4F"/>
    <w:rsid w:val="00F106E9"/>
    <w:rsid w:val="00F10AC5"/>
    <w:rsid w:val="00F1151A"/>
    <w:rsid w:val="00F125BE"/>
    <w:rsid w:val="00F12D7E"/>
    <w:rsid w:val="00F13410"/>
    <w:rsid w:val="00F13B59"/>
    <w:rsid w:val="00F15B2B"/>
    <w:rsid w:val="00F17F44"/>
    <w:rsid w:val="00F23118"/>
    <w:rsid w:val="00F256A0"/>
    <w:rsid w:val="00F25ED1"/>
    <w:rsid w:val="00F25F51"/>
    <w:rsid w:val="00F26B3D"/>
    <w:rsid w:val="00F2749A"/>
    <w:rsid w:val="00F302C5"/>
    <w:rsid w:val="00F30C92"/>
    <w:rsid w:val="00F32424"/>
    <w:rsid w:val="00F32EA8"/>
    <w:rsid w:val="00F33FE5"/>
    <w:rsid w:val="00F355DC"/>
    <w:rsid w:val="00F3587B"/>
    <w:rsid w:val="00F36885"/>
    <w:rsid w:val="00F37D3C"/>
    <w:rsid w:val="00F41F5F"/>
    <w:rsid w:val="00F44554"/>
    <w:rsid w:val="00F45AF1"/>
    <w:rsid w:val="00F47064"/>
    <w:rsid w:val="00F511BF"/>
    <w:rsid w:val="00F516C2"/>
    <w:rsid w:val="00F517D3"/>
    <w:rsid w:val="00F51E6D"/>
    <w:rsid w:val="00F52831"/>
    <w:rsid w:val="00F52D00"/>
    <w:rsid w:val="00F56A5D"/>
    <w:rsid w:val="00F57546"/>
    <w:rsid w:val="00F60AB1"/>
    <w:rsid w:val="00F62F36"/>
    <w:rsid w:val="00F63624"/>
    <w:rsid w:val="00F64B72"/>
    <w:rsid w:val="00F67836"/>
    <w:rsid w:val="00F70C4E"/>
    <w:rsid w:val="00F7300C"/>
    <w:rsid w:val="00F73595"/>
    <w:rsid w:val="00F74083"/>
    <w:rsid w:val="00F75870"/>
    <w:rsid w:val="00F81047"/>
    <w:rsid w:val="00F84591"/>
    <w:rsid w:val="00F84FF1"/>
    <w:rsid w:val="00F85CE2"/>
    <w:rsid w:val="00F863BC"/>
    <w:rsid w:val="00F86BDE"/>
    <w:rsid w:val="00F87D01"/>
    <w:rsid w:val="00F929B2"/>
    <w:rsid w:val="00F93178"/>
    <w:rsid w:val="00F9475D"/>
    <w:rsid w:val="00F95A1D"/>
    <w:rsid w:val="00F97113"/>
    <w:rsid w:val="00F977B5"/>
    <w:rsid w:val="00F97A03"/>
    <w:rsid w:val="00FA1D58"/>
    <w:rsid w:val="00FA1E4B"/>
    <w:rsid w:val="00FA240C"/>
    <w:rsid w:val="00FA2632"/>
    <w:rsid w:val="00FA2A92"/>
    <w:rsid w:val="00FA6594"/>
    <w:rsid w:val="00FA6603"/>
    <w:rsid w:val="00FB053B"/>
    <w:rsid w:val="00FB12B6"/>
    <w:rsid w:val="00FB2CDB"/>
    <w:rsid w:val="00FC1213"/>
    <w:rsid w:val="00FC1E25"/>
    <w:rsid w:val="00FC33C8"/>
    <w:rsid w:val="00FC3ED7"/>
    <w:rsid w:val="00FC5BBC"/>
    <w:rsid w:val="00FC5DF2"/>
    <w:rsid w:val="00FD04ED"/>
    <w:rsid w:val="00FD1B9B"/>
    <w:rsid w:val="00FD3151"/>
    <w:rsid w:val="00FD57CF"/>
    <w:rsid w:val="00FD5E46"/>
    <w:rsid w:val="00FD5F9C"/>
    <w:rsid w:val="00FD6456"/>
    <w:rsid w:val="00FD6CF9"/>
    <w:rsid w:val="00FD76BA"/>
    <w:rsid w:val="00FD76BE"/>
    <w:rsid w:val="00FD7F49"/>
    <w:rsid w:val="00FE0EA8"/>
    <w:rsid w:val="00FE16D2"/>
    <w:rsid w:val="00FE30BD"/>
    <w:rsid w:val="00FE4CE5"/>
    <w:rsid w:val="00FE611D"/>
    <w:rsid w:val="00FF103D"/>
    <w:rsid w:val="00FF264F"/>
    <w:rsid w:val="00FF2CEA"/>
    <w:rsid w:val="00FF4152"/>
    <w:rsid w:val="00FF442D"/>
    <w:rsid w:val="00FF4D86"/>
    <w:rsid w:val="00FF52F2"/>
    <w:rsid w:val="00FF6689"/>
    <w:rsid w:val="00FF698C"/>
    <w:rsid w:val="00FF6CE6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322BC1-292E-4479-8083-2EE89165A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5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nhideWhenUsed/>
    <w:rsid w:val="00A351F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A351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F35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F35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5F35A9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5F35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sslovnmChar">
    <w:name w:val="Základní s číslováním Char"/>
    <w:basedOn w:val="Standardnpsmoodstavce"/>
    <w:link w:val="Zkladnsslovnm"/>
    <w:locked/>
    <w:rsid w:val="005F35A9"/>
    <w:rPr>
      <w:rFonts w:ascii="Garamond" w:eastAsia="Times New Roman" w:hAnsi="Garamond" w:cs="Times New Roman"/>
      <w:sz w:val="24"/>
      <w:szCs w:val="24"/>
      <w:lang w:eastAsia="cs-CZ"/>
    </w:rPr>
  </w:style>
  <w:style w:type="paragraph" w:customStyle="1" w:styleId="Zkladnsslovnm">
    <w:name w:val="Základní s číslováním"/>
    <w:basedOn w:val="Normln"/>
    <w:link w:val="ZkladnsslovnmChar"/>
    <w:qFormat/>
    <w:rsid w:val="005F35A9"/>
    <w:pPr>
      <w:numPr>
        <w:ilvl w:val="1"/>
        <w:numId w:val="2"/>
      </w:numPr>
      <w:tabs>
        <w:tab w:val="left" w:pos="709"/>
      </w:tabs>
      <w:jc w:val="both"/>
    </w:pPr>
    <w:rPr>
      <w:rFonts w:ascii="Garamond" w:hAnsi="Garamond"/>
    </w:rPr>
  </w:style>
  <w:style w:type="paragraph" w:customStyle="1" w:styleId="NormlnGaramond">
    <w:name w:val="Normální Garamond"/>
    <w:basedOn w:val="Normln"/>
    <w:rsid w:val="005F35A9"/>
    <w:pPr>
      <w:ind w:firstLine="709"/>
      <w:jc w:val="both"/>
    </w:pPr>
    <w:rPr>
      <w:rFonts w:ascii="Garamond" w:hAnsi="Garamond"/>
    </w:rPr>
  </w:style>
  <w:style w:type="character" w:customStyle="1" w:styleId="Styl2Char">
    <w:name w:val="Styl2 Char"/>
    <w:basedOn w:val="Standardnpsmoodstavce"/>
    <w:link w:val="Styl2"/>
    <w:locked/>
    <w:rsid w:val="005F35A9"/>
    <w:rPr>
      <w:rFonts w:ascii="Garamond" w:eastAsia="Times New Roman" w:hAnsi="Garamond" w:cs="Times New Roman"/>
      <w:b/>
      <w:sz w:val="24"/>
      <w:szCs w:val="24"/>
      <w:lang w:eastAsia="cs-CZ"/>
    </w:rPr>
  </w:style>
  <w:style w:type="paragraph" w:customStyle="1" w:styleId="Styl2">
    <w:name w:val="Styl2"/>
    <w:basedOn w:val="Normln"/>
    <w:link w:val="Styl2Char"/>
    <w:qFormat/>
    <w:rsid w:val="005F35A9"/>
    <w:pPr>
      <w:jc w:val="center"/>
    </w:pPr>
    <w:rPr>
      <w:rFonts w:ascii="Garamond" w:hAnsi="Garamond"/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35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35A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371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714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5313D"/>
    <w:rPr>
      <w:color w:val="0000FF" w:themeColor="hyperlink"/>
      <w:u w:val="single"/>
    </w:rPr>
  </w:style>
  <w:style w:type="paragraph" w:customStyle="1" w:styleId="Odstavecseseznamem1">
    <w:name w:val="Odstavec se seznamem1"/>
    <w:basedOn w:val="Normln"/>
    <w:rsid w:val="006C0E47"/>
    <w:pPr>
      <w:ind w:left="720"/>
    </w:pPr>
    <w:rPr>
      <w:rFonts w:eastAsia="Calibri"/>
    </w:rPr>
  </w:style>
  <w:style w:type="paragraph" w:customStyle="1" w:styleId="mmstd">
    <w:name w:val="mm std."/>
    <w:basedOn w:val="Normln"/>
    <w:rsid w:val="00355B21"/>
    <w:pPr>
      <w:suppressAutoHyphens/>
      <w:spacing w:before="60" w:after="60" w:line="180" w:lineRule="atLeast"/>
      <w:ind w:firstLine="425"/>
      <w:jc w:val="both"/>
    </w:pPr>
    <w:rPr>
      <w:rFonts w:ascii="Garamond" w:hAnsi="Garamond"/>
      <w:sz w:val="26"/>
      <w:szCs w:val="20"/>
    </w:rPr>
  </w:style>
  <w:style w:type="paragraph" w:customStyle="1" w:styleId="Default">
    <w:name w:val="Default"/>
    <w:rsid w:val="00910C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kladntext1">
    <w:name w:val="Základní text1"/>
    <w:basedOn w:val="Normln"/>
    <w:rsid w:val="00930206"/>
    <w:pPr>
      <w:suppressAutoHyphens/>
      <w:overflowPunct w:val="0"/>
      <w:autoSpaceDE w:val="0"/>
      <w:autoSpaceDN w:val="0"/>
      <w:adjustRightInd w:val="0"/>
      <w:spacing w:line="228" w:lineRule="auto"/>
    </w:pPr>
    <w:rPr>
      <w:szCs w:val="20"/>
    </w:rPr>
  </w:style>
  <w:style w:type="paragraph" w:customStyle="1" w:styleId="Textodvodnn">
    <w:name w:val="Text odůvodnění"/>
    <w:basedOn w:val="Normln"/>
    <w:link w:val="TextodvodnnChar"/>
    <w:qFormat/>
    <w:rsid w:val="000E0978"/>
    <w:pPr>
      <w:numPr>
        <w:numId w:val="24"/>
      </w:numPr>
      <w:spacing w:after="120"/>
      <w:jc w:val="both"/>
    </w:pPr>
    <w:rPr>
      <w:rFonts w:ascii="Garamond" w:hAnsi="Garamond"/>
      <w:szCs w:val="22"/>
      <w:lang w:eastAsia="en-US" w:bidi="en-US"/>
    </w:rPr>
  </w:style>
  <w:style w:type="character" w:customStyle="1" w:styleId="TextodvodnnChar">
    <w:name w:val="Text odůvodnění Char"/>
    <w:link w:val="Textodvodnn"/>
    <w:rsid w:val="000E0978"/>
    <w:rPr>
      <w:rFonts w:ascii="Garamond" w:eastAsia="Times New Roman" w:hAnsi="Garamond" w:cs="Times New Roman"/>
      <w:sz w:val="24"/>
      <w:lang w:bidi="en-US"/>
    </w:rPr>
  </w:style>
  <w:style w:type="character" w:styleId="slostrnky">
    <w:name w:val="page number"/>
    <w:rsid w:val="00947266"/>
  </w:style>
  <w:style w:type="paragraph" w:customStyle="1" w:styleId="p2">
    <w:name w:val="p2"/>
    <w:basedOn w:val="Normln"/>
    <w:rsid w:val="004F2974"/>
    <w:pPr>
      <w:spacing w:before="100" w:beforeAutospacing="1" w:after="100" w:afterAutospacing="1"/>
    </w:pPr>
  </w:style>
  <w:style w:type="character" w:customStyle="1" w:styleId="upd">
    <w:name w:val="upd"/>
    <w:basedOn w:val="Standardnpsmoodstavce"/>
    <w:rsid w:val="004F2974"/>
  </w:style>
  <w:style w:type="paragraph" w:styleId="Revize">
    <w:name w:val="Revision"/>
    <w:hidden/>
    <w:uiPriority w:val="99"/>
    <w:semiHidden/>
    <w:rsid w:val="00256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9D2432C90FF54686E01B26E40AA861" ma:contentTypeVersion="0" ma:contentTypeDescription="Vytvoří nový dokument" ma:contentTypeScope="" ma:versionID="39d76f62e13af19f95ed609b8ce135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AB617-1476-486A-9762-E436A95E1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D39023-D5C1-444A-8E5C-3C3A071173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AA7AD5-8AE9-4CCB-86E3-E58857EAB7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985320-FF95-43E3-8766-C253BC268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3428</Words>
  <Characters>20228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Klimešová Pavlína</dc:creator>
  <cp:lastModifiedBy>Klimešová Pavlína</cp:lastModifiedBy>
  <cp:revision>2</cp:revision>
  <cp:lastPrinted>2022-07-12T07:20:00Z</cp:lastPrinted>
  <dcterms:created xsi:type="dcterms:W3CDTF">2022-07-12T07:29:00Z</dcterms:created>
  <dcterms:modified xsi:type="dcterms:W3CDTF">2022-07-12T07:29:00Z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0x0101000A9D2432C90FF54686E01B26E40AA861</vt:lpwstr>
  </property>
</Properties>
</file>