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B272" w14:textId="4E082A13" w:rsidR="00F54559" w:rsidRPr="00F54559" w:rsidRDefault="00F54559" w:rsidP="00F54559">
      <w:pPr>
        <w:shd w:val="clear" w:color="auto" w:fill="FFFFFF"/>
        <w:spacing w:after="0" w:line="240" w:lineRule="auto"/>
        <w:jc w:val="center"/>
        <w:rPr>
          <w:rFonts w:ascii="Source Sans Pro" w:eastAsia="Times New Roman" w:hAnsi="Source Sans Pro" w:cs="Times New Roman"/>
          <w:color w:val="3B4047"/>
          <w:kern w:val="0"/>
          <w:sz w:val="21"/>
          <w:szCs w:val="21"/>
          <w:lang w:eastAsia="cs-CZ"/>
          <w14:ligatures w14:val="none"/>
        </w:rPr>
      </w:pPr>
      <w:r w:rsidRPr="00F54559">
        <w:rPr>
          <w:rFonts w:ascii="Source Sans Pro" w:eastAsia="Times New Roman" w:hAnsi="Source Sans Pro" w:cs="Times New Roman"/>
          <w:b/>
          <w:bCs/>
          <w:color w:val="3B4047"/>
          <w:kern w:val="0"/>
          <w:sz w:val="21"/>
          <w:szCs w:val="21"/>
          <w:lang w:eastAsia="cs-CZ"/>
          <w14:ligatures w14:val="none"/>
        </w:rPr>
        <w:t>Náležitosti dokladů podle zákona č. 634/1992 Sb., o ochraně spotřebitele, zákona č. 455/1991 Sb., o živnostenském podnikání (živnostenský zákon), zákona č. 235/2004 Sb., o dani z přidané hodnoty, zákona č. 539/1992 Sb. o puncovnictví a zkoušení drahých kovů (puncovní zákon), zákona č. 563/1991 Sb., o účetnictví, zákona č. 513/1991 Sb., obchodní zákoník, a zákona č. 111/1994 Sb., o silniční dopravě</w:t>
      </w:r>
    </w:p>
    <w:p w14:paraId="21569882" w14:textId="77777777" w:rsidR="00F54559" w:rsidRPr="00F54559" w:rsidRDefault="00F54559" w:rsidP="00F54559">
      <w:pPr>
        <w:shd w:val="clear" w:color="auto" w:fill="FFFFFF"/>
        <w:spacing w:after="0" w:line="240" w:lineRule="auto"/>
        <w:rPr>
          <w:rFonts w:ascii="Source Sans Pro" w:eastAsia="Times New Roman" w:hAnsi="Source Sans Pro" w:cs="Times New Roman"/>
          <w:color w:val="3B4047"/>
          <w:kern w:val="0"/>
          <w:sz w:val="21"/>
          <w:szCs w:val="21"/>
          <w:lang w:eastAsia="cs-CZ"/>
          <w14:ligatures w14:val="none"/>
        </w:rPr>
      </w:pPr>
      <w:r w:rsidRPr="00F54559">
        <w:rPr>
          <w:rFonts w:ascii="Source Sans Pro" w:eastAsia="Times New Roman" w:hAnsi="Source Sans Pro" w:cs="Times New Roman"/>
          <w:color w:val="3B4047"/>
          <w:kern w:val="0"/>
          <w:sz w:val="21"/>
          <w:szCs w:val="21"/>
          <w:lang w:eastAsia="cs-CZ"/>
          <w14:ligatures w14:val="none"/>
        </w:rPr>
        <w:t> </w:t>
      </w:r>
    </w:p>
    <w:p w14:paraId="12256595" w14:textId="77777777" w:rsidR="00F54559" w:rsidRPr="00F54559" w:rsidRDefault="00F54559" w:rsidP="00F54559">
      <w:pPr>
        <w:shd w:val="clear" w:color="auto" w:fill="FFFFFF"/>
        <w:spacing w:before="150" w:after="300" w:line="240" w:lineRule="auto"/>
        <w:rPr>
          <w:rFonts w:ascii="Source Sans Pro" w:eastAsia="Times New Roman" w:hAnsi="Source Sans Pro" w:cs="Times New Roman"/>
          <w:color w:val="3B4047"/>
          <w:kern w:val="0"/>
          <w:sz w:val="21"/>
          <w:szCs w:val="21"/>
          <w:lang w:eastAsia="cs-CZ"/>
          <w14:ligatures w14:val="none"/>
        </w:rPr>
      </w:pPr>
      <w:r w:rsidRPr="00F54559">
        <w:rPr>
          <w:rFonts w:ascii="Source Sans Pro" w:eastAsia="Times New Roman" w:hAnsi="Source Sans Pro" w:cs="Times New Roman"/>
          <w:color w:val="3B4047"/>
          <w:kern w:val="0"/>
          <w:sz w:val="21"/>
          <w:szCs w:val="21"/>
          <w:lang w:eastAsia="cs-CZ"/>
          <w14:ligatures w14:val="none"/>
        </w:rPr>
        <w:t>Povinnost vydat doklad o prodeji má nejširší úpravu, která je uvedena v ustanovení </w:t>
      </w:r>
      <w:r w:rsidRPr="00F54559">
        <w:rPr>
          <w:rFonts w:ascii="Source Sans Pro" w:eastAsia="Times New Roman" w:hAnsi="Source Sans Pro" w:cs="Times New Roman"/>
          <w:b/>
          <w:bCs/>
          <w:color w:val="3B4047"/>
          <w:kern w:val="0"/>
          <w:sz w:val="21"/>
          <w:szCs w:val="21"/>
          <w:lang w:eastAsia="cs-CZ"/>
          <w14:ligatures w14:val="none"/>
        </w:rPr>
        <w:t>§ 16 odst. 1 zákona č. 634/1992 Sb., o ochraně spotřebitele</w:t>
      </w:r>
      <w:r w:rsidRPr="00F54559">
        <w:rPr>
          <w:rFonts w:ascii="Source Sans Pro" w:eastAsia="Times New Roman" w:hAnsi="Source Sans Pro" w:cs="Times New Roman"/>
          <w:color w:val="3B4047"/>
          <w:kern w:val="0"/>
          <w:sz w:val="21"/>
          <w:szCs w:val="21"/>
          <w:lang w:eastAsia="cs-CZ"/>
          <w14:ligatures w14:val="none"/>
        </w:rPr>
        <w:t> (dále jen ZOS). Nejširší je proto, že se týká podnikatelů vymezených podle § 2 odst. 2 obchodního zákoníku. Tato povinnost podnikatele je podmíněna žádostí spotřebitele o vydání takového dokladu. Náležitosti dokladu </w:t>
      </w:r>
      <w:r w:rsidRPr="00F54559">
        <w:rPr>
          <w:rFonts w:ascii="Source Sans Pro" w:eastAsia="Times New Roman" w:hAnsi="Source Sans Pro" w:cs="Times New Roman"/>
          <w:b/>
          <w:bCs/>
          <w:color w:val="3B4047"/>
          <w:kern w:val="0"/>
          <w:sz w:val="21"/>
          <w:szCs w:val="21"/>
          <w:lang w:eastAsia="cs-CZ"/>
          <w14:ligatures w14:val="none"/>
        </w:rPr>
        <w:t>platí, pokud zvláštní zákon nestanoví jinak. Jinak stanoví např. živnostenský zákon,</w:t>
      </w:r>
      <w:r w:rsidRPr="00F54559">
        <w:rPr>
          <w:rFonts w:ascii="Source Sans Pro" w:eastAsia="Times New Roman" w:hAnsi="Source Sans Pro" w:cs="Times New Roman"/>
          <w:color w:val="3B4047"/>
          <w:kern w:val="0"/>
          <w:sz w:val="21"/>
          <w:szCs w:val="21"/>
          <w:lang w:eastAsia="cs-CZ"/>
          <w14:ligatures w14:val="none"/>
        </w:rPr>
        <w:t> a proto ustanovení ZOS není závazné pro ty podnikatele, kteří podnikají na základě živnostenského oprávnění a pro které platí úprava § 31 odst. 14 živnostenského zákona (dále jen ŽZ).</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Předepsané náležitosti dokladu podle § 16 odst. 1 ZOS jsou: datum prodeje, o jaký výrobek a jakou službu se jedná, za jakou cenu byl výrobek prodán nebo služba poskytnuta. Identifikační údaje prodávajícího obsahují jméno a příjmení nebo název nebo obchodní firmu, případně název prodávajícího, jeho identifikační číslo osoby.</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Předepsané náležitosti dokladu podle § 31 odst. 14 ŽZ jsou: označení podnikatele včetně identifikačního čísla, datum prodeje zboží nebo poskytnutí služby, druh zboží nebo služby, cena. K obsahu informace, která má být na dokladu uvedena podle živnostenského zákona, zejména ve smyslu stanovení míry konkrétní identifikace výrobku, druhu zboží nebo služby na dokladu, Ministerstvo průmyslu a obchodu zastává tento názor: </w:t>
      </w:r>
      <w:r w:rsidRPr="00F54559">
        <w:rPr>
          <w:rFonts w:ascii="Source Sans Pro" w:eastAsia="Times New Roman" w:hAnsi="Source Sans Pro" w:cs="Times New Roman"/>
          <w:i/>
          <w:iCs/>
          <w:color w:val="3B4047"/>
          <w:kern w:val="0"/>
          <w:sz w:val="21"/>
          <w:szCs w:val="21"/>
          <w:lang w:eastAsia="cs-CZ"/>
          <w14:ligatures w14:val="none"/>
        </w:rPr>
        <w:t xml:space="preserve">"U druhu zboží nejde o přesnou specifikaci </w:t>
      </w:r>
      <w:proofErr w:type="spellStart"/>
      <w:r w:rsidRPr="00F54559">
        <w:rPr>
          <w:rFonts w:ascii="Source Sans Pro" w:eastAsia="Times New Roman" w:hAnsi="Source Sans Pro" w:cs="Times New Roman"/>
          <w:i/>
          <w:iCs/>
          <w:color w:val="3B4047"/>
          <w:kern w:val="0"/>
          <w:sz w:val="21"/>
          <w:szCs w:val="21"/>
          <w:lang w:eastAsia="cs-CZ"/>
          <w14:ligatures w14:val="none"/>
        </w:rPr>
        <w:t>konkrétného</w:t>
      </w:r>
      <w:proofErr w:type="spellEnd"/>
      <w:r w:rsidRPr="00F54559">
        <w:rPr>
          <w:rFonts w:ascii="Source Sans Pro" w:eastAsia="Times New Roman" w:hAnsi="Source Sans Pro" w:cs="Times New Roman"/>
          <w:i/>
          <w:iCs/>
          <w:color w:val="3B4047"/>
          <w:kern w:val="0"/>
          <w:sz w:val="21"/>
          <w:szCs w:val="21"/>
          <w:lang w:eastAsia="cs-CZ"/>
          <w14:ligatures w14:val="none"/>
        </w:rPr>
        <w:t xml:space="preserve"> druhu zboží nebo služby, ale o orientační vymezení specifikující sortiment zboží nebo povahu zboží".</w:t>
      </w:r>
      <w:r w:rsidRPr="00F54559">
        <w:rPr>
          <w:rFonts w:ascii="Source Sans Pro" w:eastAsia="Times New Roman" w:hAnsi="Source Sans Pro" w:cs="Times New Roman"/>
          <w:color w:val="3B4047"/>
          <w:kern w:val="0"/>
          <w:sz w:val="21"/>
          <w:szCs w:val="21"/>
          <w:lang w:eastAsia="cs-CZ"/>
          <w14:ligatures w14:val="none"/>
        </w:rPr>
        <w:t> Tato specifikace musí na jedné straně vyhovět podmínce bližšího upřesnění zboží nebo služby při následné kontrole, na druhé straně by ale měla respektovat používání alfanumerických pokladen nebo pokladen s čárovým kódem, které umožňují sortiment zboží vymezit podrobněji a neměla by být v rozporu s jednotlivými daňovými sazbami. Vymezení druhu je například specifikace: trvanlivé pečivo, alkoholické nápoje, uzeniny, mléčné výrobky, tiskoviny. Pro potřeby aplikace ŽZ i zákona o DPH je dostačující, pokud jako druh zboží, tj. předmět plnění, bude uveden nejbližší společný pojem, který má stejnou sazbu DPH, např. ovoce, nikoli jablka a hrušky, pečivo, nikoli rohlíky a chleba, i když je pochopitelně vhodná podrobnější identifikace zboží, zejména pro potřeby zákazníka (především reklamačního řízení) nebo skladového hospodářství subjektu (pokud třeba supermarkety mají s pokladnou propojený celý skladový systém).</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u w:val="single"/>
          <w:lang w:eastAsia="cs-CZ"/>
          <w14:ligatures w14:val="none"/>
        </w:rPr>
        <w:t>Zvláštní zákony, které stanoví další náležitosti dokladů o prodeji nad rámec ŽZ:</w:t>
      </w:r>
      <w:r w:rsidRPr="00F54559">
        <w:rPr>
          <w:rFonts w:ascii="Source Sans Pro" w:eastAsia="Times New Roman" w:hAnsi="Source Sans Pro" w:cs="Times New Roman"/>
          <w:color w:val="3B4047"/>
          <w:kern w:val="0"/>
          <w:sz w:val="21"/>
          <w:szCs w:val="21"/>
          <w:u w:val="single"/>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b/>
          <w:bCs/>
          <w:color w:val="3B4047"/>
          <w:kern w:val="0"/>
          <w:sz w:val="21"/>
          <w:szCs w:val="21"/>
          <w:lang w:eastAsia="cs-CZ"/>
          <w14:ligatures w14:val="none"/>
        </w:rPr>
        <w:t>Zákon č. 235/2004 Sb., o dani z přidané hodnoty</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Povinnost vydat doklad je upravena v § 28 zákona o dani z přidané hodnoty. Zákon v prvé řadě stanoví, že plátce, který uskutečňuje zdanitelná plnění, je povinen pro osobu povinnou k dani (§ 5 ZDPH) nebo právnickou osobu, která není založena nebo zřízena za účelem podnikání, vystavit daňový doklad. Pro účely živnostenské kontroly je třeba znát zejména zjednodušený daňový doklad, který vydává plátce uskutečňující zdanitelná plnění s úplatou za hotové, prostřednictvím platební karty nebo šekem. Tento plátce je povinen na požádání vystavit zjednodušený daňový doklad, a to ihned při uskutečnění zdanitelného plnění. Důležité je vědět, že zjednodušený daňový doklad je možno vystavit jen tehdy, je-li částka za zdanitelná plnění včetně daně nejvýše 10 000 Kč.</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 xml:space="preserve">Předepsané náležitosti zjednodušeného daňového dokladu stanoví § 28 odst. 4 zákona o DPH. Jsou to: </w:t>
      </w:r>
      <w:r w:rsidRPr="00F54559">
        <w:rPr>
          <w:rFonts w:ascii="Source Sans Pro" w:eastAsia="Times New Roman" w:hAnsi="Source Sans Pro" w:cs="Times New Roman"/>
          <w:color w:val="3B4047"/>
          <w:kern w:val="0"/>
          <w:sz w:val="21"/>
          <w:szCs w:val="21"/>
          <w:lang w:eastAsia="cs-CZ"/>
          <w14:ligatures w14:val="none"/>
        </w:rPr>
        <w:lastRenderedPageBreak/>
        <w:t xml:space="preserve">obchodní firma nebo jméno a příjmení, popřípadě název, dodatek ke jménu a příjmení nebo názvu, sídlo nebo místo podnikání plátce, který uskutečňuje zdanitelné plnění, daňové identifikační číslo plátce, který uskutečňuje zdanitelné plnění, evidenční číslo daňového dokladu, rozsah a předmět zdanitelného plnění, základní nebo sníženou sazbu daně, částku, kterou plátce získal nebo má získat za uskutečňované zdanitelné plnění celkem. S těmito doklady se můžeme setkávat například při kontrole způsobu nabytí prodávaného zboží podle </w:t>
      </w:r>
      <w:proofErr w:type="spellStart"/>
      <w:r w:rsidRPr="00F54559">
        <w:rPr>
          <w:rFonts w:ascii="Source Sans Pro" w:eastAsia="Times New Roman" w:hAnsi="Source Sans Pro" w:cs="Times New Roman"/>
          <w:color w:val="3B4047"/>
          <w:kern w:val="0"/>
          <w:sz w:val="21"/>
          <w:szCs w:val="21"/>
          <w:lang w:eastAsia="cs-CZ"/>
          <w14:ligatures w14:val="none"/>
        </w:rPr>
        <w:t>ust</w:t>
      </w:r>
      <w:proofErr w:type="spellEnd"/>
      <w:r w:rsidRPr="00F54559">
        <w:rPr>
          <w:rFonts w:ascii="Source Sans Pro" w:eastAsia="Times New Roman" w:hAnsi="Source Sans Pro" w:cs="Times New Roman"/>
          <w:color w:val="3B4047"/>
          <w:kern w:val="0"/>
          <w:sz w:val="21"/>
          <w:szCs w:val="21"/>
          <w:lang w:eastAsia="cs-CZ"/>
          <w14:ligatures w14:val="none"/>
        </w:rPr>
        <w:t>. § 31 odst. 3 ŽZ. Pokud podnikatel předloží doklady bez uvedení zákonem stanovených náležitostí, případně na částku vyšší než 10 000 Kč, je to pro živnostenský úřad jednoznačný impuls ke splnění povinnosti podle § 68 odst. 2 ŽZ - tedy do 30 dnů informovat příslušný orgán, v daném případě finanční úřad.</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(Pozn.: Oprávnění ke kontrole dokladu o zakoupení výrobku nebo o poskytnutí služby, resp. dokladu o prodeji zboží a o poskytnutí služby, mají pouze živnostenské úřady a Česká obchodní inspekce s oprávněním uložit za porušení povinností stanovených těmito zákony pokutu až do výše 1 000 000 Kč. Finanční úřady nemají kompetenci ke kontrole plnění ustanovení těchto zákonů. Finanční úřad je oprávněn podle § 1 zákona č. 531/1990 Sb., o územních finančních orgánech, k provádění kontroly evidence pro daňové účely, včetně obsahu náležitostí daňových nebo zjednodušených daňových dokladů, a to při výkonu správy daní a k ukládání pokut při kontrole dodržování povinností stanovených zákonem č. 563/1991 Sb., o účetnictví.)</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b/>
          <w:bCs/>
          <w:color w:val="3B4047"/>
          <w:kern w:val="0"/>
          <w:sz w:val="21"/>
          <w:szCs w:val="21"/>
          <w:lang w:eastAsia="cs-CZ"/>
          <w14:ligatures w14:val="none"/>
        </w:rPr>
        <w:t>Zákon č. 539/1992 Sb., o puncovnictví a zkoušení drahých kovů (puncovní zákon)</w:t>
      </w:r>
      <w:r w:rsidRPr="00F54559">
        <w:rPr>
          <w:rFonts w:ascii="Source Sans Pro" w:eastAsia="Times New Roman" w:hAnsi="Source Sans Pro" w:cs="Times New Roman"/>
          <w:b/>
          <w:bCs/>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 xml:space="preserve">Tento zákon stanoví v § 39, že obchodníci jsou povinni při prodeji vydat doklad s uvedením druhu, ceny, hmotnosti a ryzosti prodaných výrobků z drahých kovů. To platí i při nákupu zlomků nebo zboží od zákazníků. Jde-li však o prodej stříbrného zboží, jehož hmotnost nepřevyšuje 10 gramů, nemusí tento doklad údaj o hmotnosti obsahovat. To jsou povinnosti navíc oproti ŽZ. Zákon </w:t>
      </w:r>
      <w:proofErr w:type="gramStart"/>
      <w:r w:rsidRPr="00F54559">
        <w:rPr>
          <w:rFonts w:ascii="Source Sans Pro" w:eastAsia="Times New Roman" w:hAnsi="Source Sans Pro" w:cs="Times New Roman"/>
          <w:color w:val="3B4047"/>
          <w:kern w:val="0"/>
          <w:sz w:val="21"/>
          <w:szCs w:val="21"/>
          <w:lang w:eastAsia="cs-CZ"/>
          <w14:ligatures w14:val="none"/>
        </w:rPr>
        <w:t>hovoří</w:t>
      </w:r>
      <w:proofErr w:type="gramEnd"/>
      <w:r w:rsidRPr="00F54559">
        <w:rPr>
          <w:rFonts w:ascii="Source Sans Pro" w:eastAsia="Times New Roman" w:hAnsi="Source Sans Pro" w:cs="Times New Roman"/>
          <w:color w:val="3B4047"/>
          <w:kern w:val="0"/>
          <w:sz w:val="21"/>
          <w:szCs w:val="21"/>
          <w:lang w:eastAsia="cs-CZ"/>
          <w14:ligatures w14:val="none"/>
        </w:rPr>
        <w:t xml:space="preserve"> o obchodníkovi (nikoli o podnikateli). Z § 4 puncovního zákona je zřejmé, že obchodováním je prodej včetně obstarání prodeje, nabízení k prodeji, nákup za účelem dalšího prodeje a prodej použitého zboží. Tedy obchodníkem je ten, kdo s drahými kovy uvedeným způsobem nakládá.</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b/>
          <w:bCs/>
          <w:color w:val="3B4047"/>
          <w:kern w:val="0"/>
          <w:sz w:val="21"/>
          <w:szCs w:val="21"/>
          <w:lang w:eastAsia="cs-CZ"/>
          <w14:ligatures w14:val="none"/>
        </w:rPr>
        <w:t>Dozor a sankce:</w:t>
      </w:r>
      <w:r w:rsidRPr="00F54559">
        <w:rPr>
          <w:rFonts w:ascii="Source Sans Pro" w:eastAsia="Times New Roman" w:hAnsi="Source Sans Pro" w:cs="Times New Roman"/>
          <w:color w:val="3B4047"/>
          <w:kern w:val="0"/>
          <w:sz w:val="21"/>
          <w:szCs w:val="21"/>
          <w:lang w:eastAsia="cs-CZ"/>
          <w14:ligatures w14:val="none"/>
        </w:rPr>
        <w:t xml:space="preserve"> Puncovní </w:t>
      </w:r>
      <w:proofErr w:type="gramStart"/>
      <w:r w:rsidRPr="00F54559">
        <w:rPr>
          <w:rFonts w:ascii="Source Sans Pro" w:eastAsia="Times New Roman" w:hAnsi="Source Sans Pro" w:cs="Times New Roman"/>
          <w:color w:val="3B4047"/>
          <w:kern w:val="0"/>
          <w:sz w:val="21"/>
          <w:szCs w:val="21"/>
          <w:lang w:eastAsia="cs-CZ"/>
          <w14:ligatures w14:val="none"/>
        </w:rPr>
        <w:t>úřad - puncovní</w:t>
      </w:r>
      <w:proofErr w:type="gramEnd"/>
      <w:r w:rsidRPr="00F54559">
        <w:rPr>
          <w:rFonts w:ascii="Source Sans Pro" w:eastAsia="Times New Roman" w:hAnsi="Source Sans Pro" w:cs="Times New Roman"/>
          <w:color w:val="3B4047"/>
          <w:kern w:val="0"/>
          <w:sz w:val="21"/>
          <w:szCs w:val="21"/>
          <w:lang w:eastAsia="cs-CZ"/>
          <w14:ligatures w14:val="none"/>
        </w:rPr>
        <w:t xml:space="preserve"> inspekce podle § 43 odst. 1 až 3 uloží pokutu až do výše 500 000 Kč za nesplnění povinnosti vydat doklad s náležitostmi podle § 39 odst. 1 až 3 nebo § 40 odst. 2 puncovního zákona.</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b/>
          <w:bCs/>
          <w:color w:val="3B4047"/>
          <w:kern w:val="0"/>
          <w:sz w:val="21"/>
          <w:szCs w:val="21"/>
          <w:lang w:eastAsia="cs-CZ"/>
          <w14:ligatures w14:val="none"/>
        </w:rPr>
        <w:t>Zákon č. 111/1994 Sb., o silniční dopravě</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 xml:space="preserve">Podle </w:t>
      </w:r>
      <w:proofErr w:type="spellStart"/>
      <w:r w:rsidRPr="00F54559">
        <w:rPr>
          <w:rFonts w:ascii="Source Sans Pro" w:eastAsia="Times New Roman" w:hAnsi="Source Sans Pro" w:cs="Times New Roman"/>
          <w:color w:val="3B4047"/>
          <w:kern w:val="0"/>
          <w:sz w:val="21"/>
          <w:szCs w:val="21"/>
          <w:lang w:eastAsia="cs-CZ"/>
          <w14:ligatures w14:val="none"/>
        </w:rPr>
        <w:t>ust</w:t>
      </w:r>
      <w:proofErr w:type="spellEnd"/>
      <w:r w:rsidRPr="00F54559">
        <w:rPr>
          <w:rFonts w:ascii="Source Sans Pro" w:eastAsia="Times New Roman" w:hAnsi="Source Sans Pro" w:cs="Times New Roman"/>
          <w:color w:val="3B4047"/>
          <w:kern w:val="0"/>
          <w:sz w:val="21"/>
          <w:szCs w:val="21"/>
          <w:lang w:eastAsia="cs-CZ"/>
          <w14:ligatures w14:val="none"/>
        </w:rPr>
        <w:t>. § 21 odst. 2 a 3 zákona o silniční dopravě je provozovatel taxislužby povinen zajistit, aby vozidlo taxislužby bylo při výkonu taxislužby vybaveno úředně ověřeným a zaplombovaným taxametrem, jehož nedílnou součástí je tiskárna a paměťová jednotka schopná uchovávat denní a měsíční zaznamenané hodnoty o provozu vozidla alespoň po dobu pěti let ode dne jejich záznamu. Provozovatel taxislužby je povinen zajistit, aby řidič při výkonu taxislužby používal taxametr a po ukončení jízdy </w:t>
      </w:r>
      <w:r w:rsidRPr="00F54559">
        <w:rPr>
          <w:rFonts w:ascii="Source Sans Pro" w:eastAsia="Times New Roman" w:hAnsi="Source Sans Pro" w:cs="Times New Roman"/>
          <w:b/>
          <w:bCs/>
          <w:color w:val="3B4047"/>
          <w:kern w:val="0"/>
          <w:sz w:val="21"/>
          <w:szCs w:val="21"/>
          <w:lang w:eastAsia="cs-CZ"/>
          <w14:ligatures w14:val="none"/>
        </w:rPr>
        <w:t>bez vyzvání</w:t>
      </w:r>
      <w:r w:rsidRPr="00F54559">
        <w:rPr>
          <w:rFonts w:ascii="Source Sans Pro" w:eastAsia="Times New Roman" w:hAnsi="Source Sans Pro" w:cs="Times New Roman"/>
          <w:color w:val="3B4047"/>
          <w:kern w:val="0"/>
          <w:sz w:val="21"/>
          <w:szCs w:val="21"/>
          <w:lang w:eastAsia="cs-CZ"/>
          <w14:ligatures w14:val="none"/>
        </w:rPr>
        <w:t> vydal cestujícímu nepoškozený a čitelný doklad o výši jízdného pořízený jako výstup z tiskárny taxametru.</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 xml:space="preserve">Vyhláška č. 478/2000 Sb., kterou se provádí zákon o silniční dopravě, stanoví a upřesňuje v </w:t>
      </w:r>
      <w:proofErr w:type="spellStart"/>
      <w:r w:rsidRPr="00F54559">
        <w:rPr>
          <w:rFonts w:ascii="Source Sans Pro" w:eastAsia="Times New Roman" w:hAnsi="Source Sans Pro" w:cs="Times New Roman"/>
          <w:color w:val="3B4047"/>
          <w:kern w:val="0"/>
          <w:sz w:val="21"/>
          <w:szCs w:val="21"/>
          <w:lang w:eastAsia="cs-CZ"/>
          <w14:ligatures w14:val="none"/>
        </w:rPr>
        <w:t>ust</w:t>
      </w:r>
      <w:proofErr w:type="spellEnd"/>
      <w:r w:rsidRPr="00F54559">
        <w:rPr>
          <w:rFonts w:ascii="Source Sans Pro" w:eastAsia="Times New Roman" w:hAnsi="Source Sans Pro" w:cs="Times New Roman"/>
          <w:color w:val="3B4047"/>
          <w:kern w:val="0"/>
          <w:sz w:val="21"/>
          <w:szCs w:val="21"/>
          <w:lang w:eastAsia="cs-CZ"/>
          <w14:ligatures w14:val="none"/>
        </w:rPr>
        <w:t>. 15 odst. 1 a 2: Provozovatel taxislužby zajistí, aby řidič bez vyzvání vydal cestujícímu doklad o zaplacení jízdného, kterým je </w:t>
      </w:r>
      <w:r w:rsidRPr="00F54559">
        <w:rPr>
          <w:rFonts w:ascii="Source Sans Pro" w:eastAsia="Times New Roman" w:hAnsi="Source Sans Pro" w:cs="Times New Roman"/>
          <w:b/>
          <w:bCs/>
          <w:color w:val="3B4047"/>
          <w:kern w:val="0"/>
          <w:sz w:val="21"/>
          <w:szCs w:val="21"/>
          <w:lang w:eastAsia="cs-CZ"/>
          <w14:ligatures w14:val="none"/>
        </w:rPr>
        <w:t>výhradně výstup z tiskárny taxametru</w:t>
      </w:r>
      <w:r w:rsidRPr="00F54559">
        <w:rPr>
          <w:rFonts w:ascii="Source Sans Pro" w:eastAsia="Times New Roman" w:hAnsi="Source Sans Pro" w:cs="Times New Roman"/>
          <w:color w:val="3B4047"/>
          <w:kern w:val="0"/>
          <w:sz w:val="21"/>
          <w:szCs w:val="21"/>
          <w:lang w:eastAsia="cs-CZ"/>
          <w14:ligatures w14:val="none"/>
        </w:rPr>
        <w:t> ručně doplněný o další údaje stanovené tímto předpisem. Taxametr musí být nastaven na okamžitý automatický tisk dokladu o zaplacení jízdného při přepnutí do provozní polohy "JÍZDNÉ".</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Doklad o zaplacení jízdného v taxislužbě musí obsahovat alespoň</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lastRenderedPageBreak/>
        <w:br/>
        <w:t>a) číslo dokladu,</w:t>
      </w:r>
      <w:r w:rsidRPr="00F54559">
        <w:rPr>
          <w:rFonts w:ascii="Source Sans Pro" w:eastAsia="Times New Roman" w:hAnsi="Source Sans Pro" w:cs="Times New Roman"/>
          <w:color w:val="3B4047"/>
          <w:kern w:val="0"/>
          <w:sz w:val="21"/>
          <w:szCs w:val="21"/>
          <w:lang w:eastAsia="cs-CZ"/>
          <w14:ligatures w14:val="none"/>
        </w:rPr>
        <w:br/>
        <w:t>b) obchodní firmu, popřípadě název u právnické osoby nebo obchodní firmu, popřípadě jméno a příjmení, případně odlišující dodatek u fyzické osoby,</w:t>
      </w:r>
      <w:r w:rsidRPr="00F54559">
        <w:rPr>
          <w:rFonts w:ascii="Source Sans Pro" w:eastAsia="Times New Roman" w:hAnsi="Source Sans Pro" w:cs="Times New Roman"/>
          <w:color w:val="3B4047"/>
          <w:kern w:val="0"/>
          <w:sz w:val="21"/>
          <w:szCs w:val="21"/>
          <w:lang w:eastAsia="cs-CZ"/>
          <w14:ligatures w14:val="none"/>
        </w:rPr>
        <w:br/>
        <w:t>c) identifikační číslo provozovatele taxislužby, pokud bylo přiděleno,</w:t>
      </w:r>
      <w:r w:rsidRPr="00F54559">
        <w:rPr>
          <w:rFonts w:ascii="Source Sans Pro" w:eastAsia="Times New Roman" w:hAnsi="Source Sans Pro" w:cs="Times New Roman"/>
          <w:color w:val="3B4047"/>
          <w:kern w:val="0"/>
          <w:sz w:val="21"/>
          <w:szCs w:val="21"/>
          <w:lang w:eastAsia="cs-CZ"/>
          <w14:ligatures w14:val="none"/>
        </w:rPr>
        <w:br/>
        <w:t>d) státní poznávací značku vozidla taxislužby,</w:t>
      </w:r>
      <w:r w:rsidRPr="00F54559">
        <w:rPr>
          <w:rFonts w:ascii="Source Sans Pro" w:eastAsia="Times New Roman" w:hAnsi="Source Sans Pro" w:cs="Times New Roman"/>
          <w:color w:val="3B4047"/>
          <w:kern w:val="0"/>
          <w:sz w:val="21"/>
          <w:szCs w:val="21"/>
          <w:lang w:eastAsia="cs-CZ"/>
          <w14:ligatures w14:val="none"/>
        </w:rPr>
        <w:br/>
        <w:t>e) evidenční číslo vozidla taxislužby,</w:t>
      </w:r>
      <w:r w:rsidRPr="00F54559">
        <w:rPr>
          <w:rFonts w:ascii="Source Sans Pro" w:eastAsia="Times New Roman" w:hAnsi="Source Sans Pro" w:cs="Times New Roman"/>
          <w:color w:val="3B4047"/>
          <w:kern w:val="0"/>
          <w:sz w:val="21"/>
          <w:szCs w:val="21"/>
          <w:lang w:eastAsia="cs-CZ"/>
          <w14:ligatures w14:val="none"/>
        </w:rPr>
        <w:br/>
        <w:t>f) výrobní číslo taxametru a paměťové jednotky,</w:t>
      </w:r>
      <w:r w:rsidRPr="00F54559">
        <w:rPr>
          <w:rFonts w:ascii="Source Sans Pro" w:eastAsia="Times New Roman" w:hAnsi="Source Sans Pro" w:cs="Times New Roman"/>
          <w:color w:val="3B4047"/>
          <w:kern w:val="0"/>
          <w:sz w:val="21"/>
          <w:szCs w:val="21"/>
          <w:lang w:eastAsia="cs-CZ"/>
          <w14:ligatures w14:val="none"/>
        </w:rPr>
        <w:br/>
        <w:t>g) datum jízdy,</w:t>
      </w:r>
      <w:r w:rsidRPr="00F54559">
        <w:rPr>
          <w:rFonts w:ascii="Source Sans Pro" w:eastAsia="Times New Roman" w:hAnsi="Source Sans Pro" w:cs="Times New Roman"/>
          <w:color w:val="3B4047"/>
          <w:kern w:val="0"/>
          <w:sz w:val="21"/>
          <w:szCs w:val="21"/>
          <w:lang w:eastAsia="cs-CZ"/>
          <w14:ligatures w14:val="none"/>
        </w:rPr>
        <w:br/>
        <w:t>h) výchozí a cílové místo přepravy,</w:t>
      </w:r>
      <w:r w:rsidRPr="00F54559">
        <w:rPr>
          <w:rFonts w:ascii="Source Sans Pro" w:eastAsia="Times New Roman" w:hAnsi="Source Sans Pro" w:cs="Times New Roman"/>
          <w:color w:val="3B4047"/>
          <w:kern w:val="0"/>
          <w:sz w:val="21"/>
          <w:szCs w:val="21"/>
          <w:lang w:eastAsia="cs-CZ"/>
          <w14:ligatures w14:val="none"/>
        </w:rPr>
        <w:br/>
        <w:t>i) čas odjezdu a příjezdu,</w:t>
      </w:r>
      <w:r w:rsidRPr="00F54559">
        <w:rPr>
          <w:rFonts w:ascii="Source Sans Pro" w:eastAsia="Times New Roman" w:hAnsi="Source Sans Pro" w:cs="Times New Roman"/>
          <w:color w:val="3B4047"/>
          <w:kern w:val="0"/>
          <w:sz w:val="21"/>
          <w:szCs w:val="21"/>
          <w:lang w:eastAsia="cs-CZ"/>
          <w14:ligatures w14:val="none"/>
        </w:rPr>
        <w:br/>
        <w:t>j) číslo použité sazby včetně všech dílčích položek, z nichž je výsledná sazba složena,</w:t>
      </w:r>
      <w:r w:rsidRPr="00F54559">
        <w:rPr>
          <w:rFonts w:ascii="Source Sans Pro" w:eastAsia="Times New Roman" w:hAnsi="Source Sans Pro" w:cs="Times New Roman"/>
          <w:color w:val="3B4047"/>
          <w:kern w:val="0"/>
          <w:sz w:val="21"/>
          <w:szCs w:val="21"/>
          <w:lang w:eastAsia="cs-CZ"/>
          <w14:ligatures w14:val="none"/>
        </w:rPr>
        <w:br/>
        <w:t>k) počet ujetých km,</w:t>
      </w:r>
      <w:r w:rsidRPr="00F54559">
        <w:rPr>
          <w:rFonts w:ascii="Source Sans Pro" w:eastAsia="Times New Roman" w:hAnsi="Source Sans Pro" w:cs="Times New Roman"/>
          <w:color w:val="3B4047"/>
          <w:kern w:val="0"/>
          <w:sz w:val="21"/>
          <w:szCs w:val="21"/>
          <w:lang w:eastAsia="cs-CZ"/>
          <w14:ligatures w14:val="none"/>
        </w:rPr>
        <w:br/>
        <w:t>l) cenu za poskytnuté služby,</w:t>
      </w:r>
      <w:r w:rsidRPr="00F54559">
        <w:rPr>
          <w:rFonts w:ascii="Source Sans Pro" w:eastAsia="Times New Roman" w:hAnsi="Source Sans Pro" w:cs="Times New Roman"/>
          <w:color w:val="3B4047"/>
          <w:kern w:val="0"/>
          <w:sz w:val="21"/>
          <w:szCs w:val="21"/>
          <w:lang w:eastAsia="cs-CZ"/>
          <w14:ligatures w14:val="none"/>
        </w:rPr>
        <w:br/>
        <w:t>m) jméno a příjmení řidiče,</w:t>
      </w:r>
      <w:r w:rsidRPr="00F54559">
        <w:rPr>
          <w:rFonts w:ascii="Source Sans Pro" w:eastAsia="Times New Roman" w:hAnsi="Source Sans Pro" w:cs="Times New Roman"/>
          <w:color w:val="3B4047"/>
          <w:kern w:val="0"/>
          <w:sz w:val="21"/>
          <w:szCs w:val="21"/>
          <w:lang w:eastAsia="cs-CZ"/>
          <w14:ligatures w14:val="none"/>
        </w:rPr>
        <w:br/>
        <w:t>n) podpis řidiče.</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b/>
          <w:bCs/>
          <w:color w:val="3B4047"/>
          <w:kern w:val="0"/>
          <w:sz w:val="21"/>
          <w:szCs w:val="21"/>
          <w:lang w:eastAsia="cs-CZ"/>
          <w14:ligatures w14:val="none"/>
        </w:rPr>
        <w:br/>
        <w:t>Dozor a sankce:</w:t>
      </w:r>
      <w:r w:rsidRPr="00F54559">
        <w:rPr>
          <w:rFonts w:ascii="Source Sans Pro" w:eastAsia="Times New Roman" w:hAnsi="Source Sans Pro" w:cs="Times New Roman"/>
          <w:color w:val="3B4047"/>
          <w:kern w:val="0"/>
          <w:sz w:val="21"/>
          <w:szCs w:val="21"/>
          <w:lang w:eastAsia="cs-CZ"/>
          <w14:ligatures w14:val="none"/>
        </w:rPr>
        <w:t> Podle ustanovení § 35 odst. 3 písm. h) zákona o silniční dopravě dopravní úřad nebo Ministerstvo dopravy za porušení tohoto zákona uloží pokutu až do výše 750 000 Kč dopravci, který poruší ustanovení § 21 citovaného zákona.</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(Blíže k problematice viz </w:t>
      </w:r>
      <w:hyperlink r:id="rId4" w:history="1">
        <w:r w:rsidRPr="00F54559">
          <w:rPr>
            <w:rFonts w:ascii="Source Sans Pro" w:eastAsia="Times New Roman" w:hAnsi="Source Sans Pro" w:cs="Times New Roman"/>
            <w:b/>
            <w:bCs/>
            <w:color w:val="20558D"/>
            <w:kern w:val="0"/>
            <w:sz w:val="21"/>
            <w:szCs w:val="21"/>
            <w:u w:val="single"/>
            <w:lang w:eastAsia="cs-CZ"/>
            <w14:ligatures w14:val="none"/>
          </w:rPr>
          <w:t>rozsudek Nejvyššího správního soudu - SJS 6 A 186/2002-45</w:t>
        </w:r>
      </w:hyperlink>
      <w:r w:rsidRPr="00F54559">
        <w:rPr>
          <w:rFonts w:ascii="Source Sans Pro" w:eastAsia="Times New Roman" w:hAnsi="Source Sans Pro" w:cs="Times New Roman"/>
          <w:color w:val="3B4047"/>
          <w:kern w:val="0"/>
          <w:sz w:val="21"/>
          <w:szCs w:val="21"/>
          <w:lang w:eastAsia="cs-CZ"/>
          <w14:ligatures w14:val="none"/>
        </w:rPr>
        <w:t>)</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b/>
          <w:bCs/>
          <w:color w:val="3B4047"/>
          <w:kern w:val="0"/>
          <w:sz w:val="21"/>
          <w:szCs w:val="21"/>
          <w:lang w:eastAsia="cs-CZ"/>
          <w14:ligatures w14:val="none"/>
        </w:rPr>
        <w:t>Zákon 563/1991 Sb., o účetnictví</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 xml:space="preserve">V případě, že doklad o nákupu vloží podnikatel do svého účetnictví, platí zákon o účetnictví, který v </w:t>
      </w:r>
      <w:proofErr w:type="spellStart"/>
      <w:r w:rsidRPr="00F54559">
        <w:rPr>
          <w:rFonts w:ascii="Source Sans Pro" w:eastAsia="Times New Roman" w:hAnsi="Source Sans Pro" w:cs="Times New Roman"/>
          <w:color w:val="3B4047"/>
          <w:kern w:val="0"/>
          <w:sz w:val="21"/>
          <w:szCs w:val="21"/>
          <w:lang w:eastAsia="cs-CZ"/>
          <w14:ligatures w14:val="none"/>
        </w:rPr>
        <w:t>ust</w:t>
      </w:r>
      <w:proofErr w:type="spellEnd"/>
      <w:r w:rsidRPr="00F54559">
        <w:rPr>
          <w:rFonts w:ascii="Source Sans Pro" w:eastAsia="Times New Roman" w:hAnsi="Source Sans Pro" w:cs="Times New Roman"/>
          <w:color w:val="3B4047"/>
          <w:kern w:val="0"/>
          <w:sz w:val="21"/>
          <w:szCs w:val="21"/>
          <w:lang w:eastAsia="cs-CZ"/>
          <w14:ligatures w14:val="none"/>
        </w:rPr>
        <w:t>. § 11 stanoví náležitosti účetního dokladu:</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Účetní doklady jsou průkazné účetní záznamy, které musí obsahovat mimo jiné</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a) označení účetního dokladu,</w:t>
      </w:r>
      <w:r w:rsidRPr="00F54559">
        <w:rPr>
          <w:rFonts w:ascii="Source Sans Pro" w:eastAsia="Times New Roman" w:hAnsi="Source Sans Pro" w:cs="Times New Roman"/>
          <w:color w:val="3B4047"/>
          <w:kern w:val="0"/>
          <w:sz w:val="21"/>
          <w:szCs w:val="21"/>
          <w:lang w:eastAsia="cs-CZ"/>
          <w14:ligatures w14:val="none"/>
        </w:rPr>
        <w:br/>
        <w:t>b) obsah účetního případu a jeho účastníky,</w:t>
      </w:r>
      <w:r w:rsidRPr="00F54559">
        <w:rPr>
          <w:rFonts w:ascii="Source Sans Pro" w:eastAsia="Times New Roman" w:hAnsi="Source Sans Pro" w:cs="Times New Roman"/>
          <w:color w:val="3B4047"/>
          <w:kern w:val="0"/>
          <w:sz w:val="21"/>
          <w:szCs w:val="21"/>
          <w:lang w:eastAsia="cs-CZ"/>
          <w14:ligatures w14:val="none"/>
        </w:rPr>
        <w:br/>
        <w:t>c) peněžní částku nebo informaci o ceně za měrnou jednotku a vyjádření množství,</w:t>
      </w:r>
      <w:r w:rsidRPr="00F54559">
        <w:rPr>
          <w:rFonts w:ascii="Source Sans Pro" w:eastAsia="Times New Roman" w:hAnsi="Source Sans Pro" w:cs="Times New Roman"/>
          <w:color w:val="3B4047"/>
          <w:kern w:val="0"/>
          <w:sz w:val="21"/>
          <w:szCs w:val="21"/>
          <w:lang w:eastAsia="cs-CZ"/>
          <w14:ligatures w14:val="none"/>
        </w:rPr>
        <w:br/>
        <w:t>d) okamžik vyhotovení účetního dokladu,</w:t>
      </w:r>
      <w:r w:rsidRPr="00F54559">
        <w:rPr>
          <w:rFonts w:ascii="Source Sans Pro" w:eastAsia="Times New Roman" w:hAnsi="Source Sans Pro" w:cs="Times New Roman"/>
          <w:color w:val="3B4047"/>
          <w:kern w:val="0"/>
          <w:sz w:val="21"/>
          <w:szCs w:val="21"/>
          <w:lang w:eastAsia="cs-CZ"/>
          <w14:ligatures w14:val="none"/>
        </w:rPr>
        <w:br/>
        <w:t>e) okamžik uskutečnění účetního případu, není-li shodný s okamžikem podle písmene d).</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b/>
          <w:bCs/>
          <w:color w:val="3B4047"/>
          <w:kern w:val="0"/>
          <w:sz w:val="21"/>
          <w:szCs w:val="21"/>
          <w:lang w:eastAsia="cs-CZ"/>
          <w14:ligatures w14:val="none"/>
        </w:rPr>
        <w:t>Zákon č. 513/1991 Sb., obchodní zákoník</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t>Obchodní zákoník se v části "obchodní listiny" zmiňuje o fakturách, které mohou být rovněž dokladem o zakoupení zboží, a stanoví zde další náležitosti (§ 13a): Každý podnikatel je povinen na všech objednávkách, obchodních dopisech, fakturách ... uvádět údaj o své firmě, jménu nebo názvu, sídle nebo místu podnikání a identifikačním čísle osoby; podnikatelé zapsaní v obchodním rejstříku též údaj o tomto zápisu, včetně spisové značky, a podnikatelé nezapsaní v obchodním rejstříku též údaj o zápisu do jiné evidence, v níž jsou zapsáni ... .</w:t>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color w:val="3B4047"/>
          <w:kern w:val="0"/>
          <w:sz w:val="21"/>
          <w:szCs w:val="21"/>
          <w:lang w:eastAsia="cs-CZ"/>
          <w14:ligatures w14:val="none"/>
        </w:rPr>
        <w:br/>
      </w:r>
      <w:r w:rsidRPr="00F54559">
        <w:rPr>
          <w:rFonts w:ascii="Source Sans Pro" w:eastAsia="Times New Roman" w:hAnsi="Source Sans Pro" w:cs="Times New Roman"/>
          <w:b/>
          <w:bCs/>
          <w:color w:val="3B4047"/>
          <w:kern w:val="0"/>
          <w:sz w:val="21"/>
          <w:szCs w:val="21"/>
          <w:lang w:eastAsia="cs-CZ"/>
          <w14:ligatures w14:val="none"/>
        </w:rPr>
        <w:t>Sankce:</w:t>
      </w:r>
      <w:r w:rsidRPr="00F54559">
        <w:rPr>
          <w:rFonts w:ascii="Source Sans Pro" w:eastAsia="Times New Roman" w:hAnsi="Source Sans Pro" w:cs="Times New Roman"/>
          <w:color w:val="3B4047"/>
          <w:kern w:val="0"/>
          <w:sz w:val="21"/>
          <w:szCs w:val="21"/>
          <w:lang w:eastAsia="cs-CZ"/>
          <w14:ligatures w14:val="none"/>
        </w:rPr>
        <w:t xml:space="preserve"> Přestupku podle § 24 zákona č. 200/1990 Sb., o přestupcích, se (mimo jiné) dopustí ten, kdo poruší povinnost používat při podnikání obchodní firmu, a nemá-li ji, jméno a příjmení nebo název a uvádět na všech objednávkách, obchodních dopisech, fakturách ... údaje o své obchodní firmě, a nemá-li ji, o jménu a příjmení nebo názvu, sídle nebo místu podnikání, zápisu do obchodního nebo živnostenského rejstříku nebo jiné zákonem stanovené evidence, včetně spisové značky, popřípadě o </w:t>
      </w:r>
      <w:r w:rsidRPr="00F54559">
        <w:rPr>
          <w:rFonts w:ascii="Source Sans Pro" w:eastAsia="Times New Roman" w:hAnsi="Source Sans Pro" w:cs="Times New Roman"/>
          <w:color w:val="3B4047"/>
          <w:kern w:val="0"/>
          <w:sz w:val="21"/>
          <w:szCs w:val="21"/>
          <w:lang w:eastAsia="cs-CZ"/>
          <w14:ligatures w14:val="none"/>
        </w:rPr>
        <w:lastRenderedPageBreak/>
        <w:t>zápisu organizační složky podniku nebo podniku zahraniční osoby do obchodního rejstříku, včetně spisové značky. Za tento přestupek lze uložit pokutu do 50 000 Kč nebo zákaz činnosti do 1 roku.</w:t>
      </w:r>
    </w:p>
    <w:p w14:paraId="59A17AA7" w14:textId="77777777" w:rsidR="00C70F83" w:rsidRDefault="00C70F83" w:rsidP="00F54559"/>
    <w:sectPr w:rsidR="00C70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59"/>
    <w:rsid w:val="00C70F83"/>
    <w:rsid w:val="00F545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0E54"/>
  <w15:chartTrackingRefBased/>
  <w15:docId w15:val="{8FAEFE61-9C01-4853-B6AD-D64389D8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54559"/>
    <w:rPr>
      <w:b/>
      <w:bCs/>
    </w:rPr>
  </w:style>
  <w:style w:type="paragraph" w:styleId="Normlnweb">
    <w:name w:val="Normal (Web)"/>
    <w:basedOn w:val="Normln"/>
    <w:uiPriority w:val="99"/>
    <w:semiHidden/>
    <w:unhideWhenUsed/>
    <w:rsid w:val="00F5455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Zdraznn">
    <w:name w:val="Emphasis"/>
    <w:basedOn w:val="Standardnpsmoodstavce"/>
    <w:uiPriority w:val="20"/>
    <w:qFormat/>
    <w:rsid w:val="00F54559"/>
    <w:rPr>
      <w:i/>
      <w:iCs/>
    </w:rPr>
  </w:style>
  <w:style w:type="character" w:styleId="Hypertextovodkaz">
    <w:name w:val="Hyperlink"/>
    <w:basedOn w:val="Standardnpsmoodstavce"/>
    <w:uiPriority w:val="99"/>
    <w:semiHidden/>
    <w:unhideWhenUsed/>
    <w:rsid w:val="00F54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7576">
      <w:bodyDiv w:val="1"/>
      <w:marLeft w:val="0"/>
      <w:marRight w:val="0"/>
      <w:marTop w:val="0"/>
      <w:marBottom w:val="0"/>
      <w:divBdr>
        <w:top w:val="none" w:sz="0" w:space="0" w:color="auto"/>
        <w:left w:val="none" w:sz="0" w:space="0" w:color="auto"/>
        <w:bottom w:val="none" w:sz="0" w:space="0" w:color="auto"/>
        <w:right w:val="none" w:sz="0" w:space="0" w:color="auto"/>
      </w:divBdr>
      <w:divsChild>
        <w:div w:id="880242880">
          <w:marLeft w:val="0"/>
          <w:marRight w:val="0"/>
          <w:marTop w:val="0"/>
          <w:marBottom w:val="0"/>
          <w:divBdr>
            <w:top w:val="none" w:sz="0" w:space="0" w:color="auto"/>
            <w:left w:val="none" w:sz="0" w:space="0" w:color="auto"/>
            <w:bottom w:val="none" w:sz="0" w:space="0" w:color="auto"/>
            <w:right w:val="none" w:sz="0" w:space="0" w:color="auto"/>
          </w:divBdr>
          <w:divsChild>
            <w:div w:id="1583877249">
              <w:marLeft w:val="0"/>
              <w:marRight w:val="0"/>
              <w:marTop w:val="0"/>
              <w:marBottom w:val="0"/>
              <w:divBdr>
                <w:top w:val="none" w:sz="0" w:space="0" w:color="auto"/>
                <w:left w:val="none" w:sz="0" w:space="0" w:color="auto"/>
                <w:bottom w:val="none" w:sz="0" w:space="0" w:color="auto"/>
                <w:right w:val="none" w:sz="0" w:space="0" w:color="auto"/>
              </w:divBdr>
            </w:div>
          </w:divsChild>
        </w:div>
        <w:div w:id="511533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r-zlinsky.cz/k-vydavani-dokladu-o-zaplaceni-poskytnute-sluzby-v-taxisluzbe-cl-1547.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1512</Words>
  <Characters>8922</Characters>
  <Application>Microsoft Office Word</Application>
  <DocSecurity>0</DocSecurity>
  <Lines>74</Lines>
  <Paragraphs>20</Paragraphs>
  <ScaleCrop>false</ScaleCrop>
  <Company>Zlinsky kraj</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Gistinger Petr</dc:creator>
  <cp:keywords/>
  <dc:description/>
  <cp:lastModifiedBy>Gistinger Petr</cp:lastModifiedBy>
  <cp:revision>1</cp:revision>
  <dcterms:created xsi:type="dcterms:W3CDTF">2024-02-20T06:36:00Z</dcterms:created>
  <dcterms:modified xsi:type="dcterms:W3CDTF">2024-02-20T06:39:00Z</dcterms:modified>
</cp:coreProperties>
</file>