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1" w:type="dxa"/>
        <w:tblBorders>
          <w:top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3191"/>
        <w:gridCol w:w="2338"/>
        <w:gridCol w:w="2056"/>
        <w:gridCol w:w="495"/>
      </w:tblGrid>
      <w:tr w:rsidR="00146174" w:rsidRPr="00037B6A" w14:paraId="07C71989" w14:textId="77777777" w:rsidTr="008456EB">
        <w:trPr>
          <w:trHeight w:val="306"/>
        </w:trPr>
        <w:tc>
          <w:tcPr>
            <w:tcW w:w="4962" w:type="dxa"/>
            <w:gridSpan w:val="2"/>
            <w:tcBorders>
              <w:top w:val="single" w:sz="4" w:space="0" w:color="auto"/>
              <w:bottom w:val="nil"/>
              <w:right w:val="nil"/>
            </w:tcBorders>
            <w:tcMar>
              <w:left w:w="0" w:type="dxa"/>
              <w:right w:w="0" w:type="dxa"/>
            </w:tcMar>
          </w:tcPr>
          <w:p w14:paraId="020ACA40" w14:textId="77777777" w:rsidR="00146174" w:rsidRPr="00037B6A" w:rsidRDefault="00146174" w:rsidP="008456EB">
            <w:pPr>
              <w:pStyle w:val="Identifikace"/>
              <w:ind w:left="0"/>
              <w:rPr>
                <w:rFonts w:cs="Arial"/>
                <w:sz w:val="20"/>
              </w:rPr>
            </w:pPr>
          </w:p>
        </w:tc>
        <w:tc>
          <w:tcPr>
            <w:tcW w:w="4889" w:type="dxa"/>
            <w:gridSpan w:val="3"/>
            <w:tcBorders>
              <w:top w:val="single" w:sz="4" w:space="0" w:color="auto"/>
              <w:left w:val="nil"/>
              <w:bottom w:val="nil"/>
            </w:tcBorders>
            <w:tcMar>
              <w:left w:w="0" w:type="dxa"/>
              <w:right w:w="0" w:type="dxa"/>
            </w:tcMar>
          </w:tcPr>
          <w:p w14:paraId="72FDA59B" w14:textId="77777777" w:rsidR="00146174" w:rsidRPr="00037B6A" w:rsidRDefault="00146174" w:rsidP="008456EB">
            <w:pPr>
              <w:rPr>
                <w:rFonts w:cs="Arial"/>
              </w:rPr>
            </w:pPr>
          </w:p>
        </w:tc>
      </w:tr>
      <w:tr w:rsidR="00146174" w:rsidRPr="00037B6A" w14:paraId="2FDDCF3F" w14:textId="77777777" w:rsidTr="008456EB">
        <w:trPr>
          <w:trHeight w:val="624"/>
        </w:trPr>
        <w:tc>
          <w:tcPr>
            <w:tcW w:w="4962" w:type="dxa"/>
            <w:gridSpan w:val="2"/>
            <w:tcBorders>
              <w:top w:val="nil"/>
              <w:bottom w:val="nil"/>
              <w:right w:val="nil"/>
            </w:tcBorders>
            <w:tcMar>
              <w:left w:w="0" w:type="dxa"/>
              <w:right w:w="0" w:type="dxa"/>
            </w:tcMar>
            <w:vAlign w:val="center"/>
          </w:tcPr>
          <w:p w14:paraId="7C2B484D" w14:textId="77777777" w:rsidR="00146174" w:rsidRPr="006C5CCC" w:rsidRDefault="00146174" w:rsidP="008456EB">
            <w:pPr>
              <w:autoSpaceDE w:val="0"/>
              <w:autoSpaceDN w:val="0"/>
              <w:adjustRightInd w:val="0"/>
              <w:spacing w:after="0"/>
              <w:rPr>
                <w:bCs/>
              </w:rPr>
            </w:pPr>
            <w:r w:rsidRPr="00037B6A">
              <w:rPr>
                <w:rFonts w:cs="Arial"/>
              </w:rPr>
              <w:t>Odbor sociálních věcí</w:t>
            </w:r>
            <w:r w:rsidRPr="006C5CCC">
              <w:rPr>
                <w:bCs/>
              </w:rPr>
              <w:t xml:space="preserve"> Krajského úřadu Zlínského kraje</w:t>
            </w:r>
          </w:p>
          <w:p w14:paraId="2381A045" w14:textId="77777777" w:rsidR="00146174" w:rsidRPr="006C5CCC" w:rsidRDefault="00CB5EED" w:rsidP="008456EB">
            <w:pPr>
              <w:autoSpaceDE w:val="0"/>
              <w:autoSpaceDN w:val="0"/>
              <w:adjustRightInd w:val="0"/>
              <w:spacing w:after="0"/>
              <w:rPr>
                <w:bCs/>
              </w:rPr>
            </w:pPr>
            <w:r>
              <w:rPr>
                <w:bCs/>
              </w:rPr>
              <w:t>tř. Tomáše</w:t>
            </w:r>
            <w:r w:rsidR="00146174" w:rsidRPr="006C5CCC">
              <w:rPr>
                <w:bCs/>
              </w:rPr>
              <w:t xml:space="preserve"> Bati 21</w:t>
            </w:r>
          </w:p>
          <w:p w14:paraId="3EEE38EE" w14:textId="77777777" w:rsidR="00146174" w:rsidRPr="009B4F54" w:rsidRDefault="00146174" w:rsidP="008456EB">
            <w:pPr>
              <w:autoSpaceDE w:val="0"/>
              <w:autoSpaceDN w:val="0"/>
              <w:adjustRightInd w:val="0"/>
              <w:spacing w:after="0"/>
              <w:rPr>
                <w:bCs/>
              </w:rPr>
            </w:pPr>
            <w:r>
              <w:rPr>
                <w:bCs/>
              </w:rPr>
              <w:t>761 90 Zlín</w:t>
            </w:r>
          </w:p>
          <w:p w14:paraId="540ACF56" w14:textId="77777777" w:rsidR="00146174" w:rsidRPr="00037B6A" w:rsidRDefault="00146174" w:rsidP="008456EB">
            <w:pPr>
              <w:pStyle w:val="Identifikace"/>
              <w:ind w:left="0"/>
              <w:rPr>
                <w:rFonts w:cs="Arial"/>
                <w:b w:val="0"/>
                <w:sz w:val="20"/>
              </w:rPr>
            </w:pPr>
            <w:bookmarkStart w:id="0" w:name="hlava6"/>
            <w:bookmarkEnd w:id="0"/>
          </w:p>
        </w:tc>
        <w:tc>
          <w:tcPr>
            <w:tcW w:w="4889" w:type="dxa"/>
            <w:gridSpan w:val="3"/>
            <w:tcBorders>
              <w:top w:val="nil"/>
              <w:left w:val="nil"/>
              <w:bottom w:val="nil"/>
            </w:tcBorders>
            <w:tcMar>
              <w:left w:w="0" w:type="dxa"/>
              <w:right w:w="0" w:type="dxa"/>
            </w:tcMar>
            <w:vAlign w:val="center"/>
          </w:tcPr>
          <w:p w14:paraId="3DC0FE05" w14:textId="77777777" w:rsidR="00146174" w:rsidRPr="00037B6A" w:rsidRDefault="00146174" w:rsidP="008456EB">
            <w:pPr>
              <w:pStyle w:val="StyladresaDoleva"/>
              <w:ind w:left="0"/>
              <w:rPr>
                <w:rFonts w:cs="Arial"/>
              </w:rPr>
            </w:pPr>
          </w:p>
        </w:tc>
      </w:tr>
      <w:tr w:rsidR="00146174" w:rsidRPr="00037B6A" w14:paraId="3744FACF" w14:textId="77777777" w:rsidTr="008456EB">
        <w:trPr>
          <w:trHeight w:val="323"/>
        </w:trPr>
        <w:tc>
          <w:tcPr>
            <w:tcW w:w="1771" w:type="dxa"/>
            <w:tcBorders>
              <w:top w:val="nil"/>
              <w:bottom w:val="single" w:sz="4" w:space="0" w:color="auto"/>
              <w:right w:val="nil"/>
            </w:tcBorders>
            <w:tcMar>
              <w:left w:w="0" w:type="dxa"/>
              <w:right w:w="0" w:type="dxa"/>
            </w:tcMar>
          </w:tcPr>
          <w:p w14:paraId="6B647E06" w14:textId="77777777" w:rsidR="00146174" w:rsidRPr="00037B6A" w:rsidRDefault="00146174" w:rsidP="008456EB">
            <w:pPr>
              <w:pStyle w:val="dajevzhlav"/>
              <w:ind w:left="0"/>
              <w:rPr>
                <w:rFonts w:cs="Arial"/>
                <w:sz w:val="20"/>
                <w:szCs w:val="20"/>
              </w:rPr>
            </w:pPr>
          </w:p>
        </w:tc>
        <w:tc>
          <w:tcPr>
            <w:tcW w:w="3191" w:type="dxa"/>
            <w:tcBorders>
              <w:top w:val="nil"/>
              <w:left w:val="nil"/>
              <w:bottom w:val="single" w:sz="4" w:space="0" w:color="auto"/>
              <w:right w:val="nil"/>
            </w:tcBorders>
            <w:tcMar>
              <w:left w:w="0" w:type="dxa"/>
              <w:right w:w="0" w:type="dxa"/>
            </w:tcMar>
          </w:tcPr>
          <w:p w14:paraId="094399BB" w14:textId="77777777" w:rsidR="00146174" w:rsidRPr="00037B6A" w:rsidRDefault="00146174" w:rsidP="008456EB">
            <w:pPr>
              <w:pStyle w:val="dajevzhlav"/>
              <w:ind w:left="0"/>
              <w:rPr>
                <w:rFonts w:cs="Arial"/>
                <w:sz w:val="20"/>
                <w:szCs w:val="20"/>
              </w:rPr>
            </w:pPr>
          </w:p>
        </w:tc>
        <w:tc>
          <w:tcPr>
            <w:tcW w:w="2338" w:type="dxa"/>
            <w:tcBorders>
              <w:top w:val="nil"/>
              <w:left w:val="nil"/>
              <w:bottom w:val="single" w:sz="4" w:space="0" w:color="auto"/>
              <w:right w:val="nil"/>
            </w:tcBorders>
            <w:tcMar>
              <w:left w:w="0" w:type="dxa"/>
              <w:right w:w="0" w:type="dxa"/>
            </w:tcMar>
          </w:tcPr>
          <w:p w14:paraId="016D3DA1" w14:textId="77777777" w:rsidR="00146174" w:rsidRPr="00037B6A" w:rsidRDefault="00146174" w:rsidP="008456EB">
            <w:pPr>
              <w:pStyle w:val="dajevzhlav"/>
              <w:ind w:left="0"/>
              <w:rPr>
                <w:rFonts w:cs="Arial"/>
                <w:sz w:val="20"/>
                <w:szCs w:val="20"/>
              </w:rPr>
            </w:pPr>
          </w:p>
        </w:tc>
        <w:tc>
          <w:tcPr>
            <w:tcW w:w="2551" w:type="dxa"/>
            <w:gridSpan w:val="2"/>
            <w:tcBorders>
              <w:top w:val="nil"/>
              <w:left w:val="nil"/>
              <w:bottom w:val="single" w:sz="4" w:space="0" w:color="auto"/>
            </w:tcBorders>
            <w:tcMar>
              <w:left w:w="0" w:type="dxa"/>
              <w:right w:w="0" w:type="dxa"/>
            </w:tcMar>
          </w:tcPr>
          <w:p w14:paraId="56E200C9" w14:textId="77777777" w:rsidR="00146174" w:rsidRPr="00037B6A" w:rsidRDefault="00146174" w:rsidP="008456EB">
            <w:pPr>
              <w:pStyle w:val="dajevzhlav"/>
              <w:ind w:left="0"/>
              <w:rPr>
                <w:rFonts w:cs="Arial"/>
                <w:sz w:val="20"/>
                <w:szCs w:val="20"/>
              </w:rPr>
            </w:pPr>
          </w:p>
        </w:tc>
      </w:tr>
      <w:tr w:rsidR="00146174" w:rsidRPr="00037B6A" w14:paraId="01036BDB" w14:textId="77777777" w:rsidTr="008456EB">
        <w:trPr>
          <w:trHeight w:val="323"/>
        </w:trPr>
        <w:tc>
          <w:tcPr>
            <w:tcW w:w="1771" w:type="dxa"/>
            <w:tcBorders>
              <w:top w:val="single" w:sz="4" w:space="0" w:color="auto"/>
              <w:bottom w:val="nil"/>
              <w:right w:val="nil"/>
            </w:tcBorders>
            <w:tcMar>
              <w:left w:w="0" w:type="dxa"/>
              <w:right w:w="0" w:type="dxa"/>
            </w:tcMar>
          </w:tcPr>
          <w:p w14:paraId="6C56A9B1" w14:textId="77777777" w:rsidR="00146174" w:rsidRPr="00037B6A" w:rsidRDefault="00146174" w:rsidP="008456EB">
            <w:pPr>
              <w:pStyle w:val="dajevzhlav"/>
              <w:ind w:left="0"/>
              <w:rPr>
                <w:rFonts w:cs="Arial"/>
                <w:b/>
                <w:sz w:val="20"/>
                <w:szCs w:val="20"/>
              </w:rPr>
            </w:pPr>
          </w:p>
        </w:tc>
        <w:tc>
          <w:tcPr>
            <w:tcW w:w="3191" w:type="dxa"/>
            <w:tcBorders>
              <w:top w:val="single" w:sz="4" w:space="0" w:color="auto"/>
              <w:left w:val="nil"/>
              <w:bottom w:val="nil"/>
              <w:right w:val="nil"/>
            </w:tcBorders>
            <w:tcMar>
              <w:left w:w="0" w:type="dxa"/>
              <w:right w:w="0" w:type="dxa"/>
            </w:tcMar>
          </w:tcPr>
          <w:p w14:paraId="53B8EAFA" w14:textId="77777777" w:rsidR="00146174" w:rsidRPr="00037B6A" w:rsidRDefault="00146174" w:rsidP="008456EB">
            <w:pPr>
              <w:pStyle w:val="dajevzhlav"/>
              <w:ind w:left="0"/>
              <w:rPr>
                <w:rFonts w:cs="Arial"/>
                <w:b/>
                <w:sz w:val="20"/>
                <w:szCs w:val="20"/>
              </w:rPr>
            </w:pPr>
          </w:p>
        </w:tc>
        <w:tc>
          <w:tcPr>
            <w:tcW w:w="2338" w:type="dxa"/>
            <w:tcBorders>
              <w:top w:val="single" w:sz="4" w:space="0" w:color="auto"/>
              <w:left w:val="nil"/>
              <w:bottom w:val="nil"/>
              <w:right w:val="nil"/>
            </w:tcBorders>
            <w:tcMar>
              <w:left w:w="0" w:type="dxa"/>
              <w:right w:w="0" w:type="dxa"/>
            </w:tcMar>
          </w:tcPr>
          <w:p w14:paraId="781B6670" w14:textId="77777777" w:rsidR="00146174" w:rsidRPr="00037B6A" w:rsidRDefault="00146174" w:rsidP="008456EB">
            <w:pPr>
              <w:pStyle w:val="dajevzhlav"/>
              <w:ind w:left="0"/>
              <w:rPr>
                <w:rFonts w:cs="Arial"/>
                <w:b/>
                <w:sz w:val="20"/>
                <w:szCs w:val="20"/>
              </w:rPr>
            </w:pPr>
          </w:p>
        </w:tc>
        <w:tc>
          <w:tcPr>
            <w:tcW w:w="2551" w:type="dxa"/>
            <w:gridSpan w:val="2"/>
            <w:tcBorders>
              <w:top w:val="single" w:sz="4" w:space="0" w:color="auto"/>
              <w:left w:val="nil"/>
              <w:bottom w:val="nil"/>
            </w:tcBorders>
            <w:tcMar>
              <w:left w:w="0" w:type="dxa"/>
              <w:right w:w="0" w:type="dxa"/>
            </w:tcMar>
          </w:tcPr>
          <w:p w14:paraId="4E35CCEC" w14:textId="77777777" w:rsidR="00146174" w:rsidRPr="00037B6A" w:rsidRDefault="00146174" w:rsidP="008456EB">
            <w:pPr>
              <w:pStyle w:val="dajevzhlav"/>
              <w:ind w:left="0"/>
              <w:rPr>
                <w:rFonts w:cs="Arial"/>
                <w:b/>
                <w:sz w:val="20"/>
                <w:szCs w:val="20"/>
              </w:rPr>
            </w:pPr>
          </w:p>
        </w:tc>
      </w:tr>
      <w:tr w:rsidR="00146174" w:rsidRPr="00037B6A" w14:paraId="479B5DFB" w14:textId="77777777" w:rsidTr="008456EB">
        <w:tblPrEx>
          <w:tblBorders>
            <w:top w:val="none" w:sz="0" w:space="0" w:color="auto"/>
            <w:insideH w:val="none" w:sz="0" w:space="0" w:color="auto"/>
            <w:insideV w:val="none" w:sz="0" w:space="0" w:color="auto"/>
          </w:tblBorders>
        </w:tblPrEx>
        <w:trPr>
          <w:gridAfter w:val="1"/>
          <w:wAfter w:w="495" w:type="dxa"/>
          <w:trHeight w:val="323"/>
        </w:trPr>
        <w:tc>
          <w:tcPr>
            <w:tcW w:w="9356" w:type="dxa"/>
            <w:gridSpan w:val="4"/>
            <w:tcMar>
              <w:left w:w="0" w:type="dxa"/>
              <w:right w:w="0" w:type="dxa"/>
            </w:tcMar>
            <w:vAlign w:val="center"/>
          </w:tcPr>
          <w:p w14:paraId="7B4D562B" w14:textId="77777777" w:rsidR="00146174" w:rsidRPr="00037B6A" w:rsidRDefault="00146174" w:rsidP="008456EB">
            <w:pPr>
              <w:autoSpaceDE w:val="0"/>
              <w:autoSpaceDN w:val="0"/>
              <w:adjustRightInd w:val="0"/>
              <w:spacing w:after="0"/>
              <w:rPr>
                <w:rFonts w:cs="Arial"/>
                <w:bCs/>
              </w:rPr>
            </w:pPr>
            <w:r w:rsidRPr="00037B6A">
              <w:rPr>
                <w:rFonts w:cs="Arial"/>
                <w:bCs/>
              </w:rPr>
              <w:t>Vyhlašuje</w:t>
            </w:r>
          </w:p>
          <w:p w14:paraId="60EFB6DE" w14:textId="77777777" w:rsidR="00146174" w:rsidRPr="00037B6A" w:rsidRDefault="00146174" w:rsidP="008456EB">
            <w:pPr>
              <w:autoSpaceDE w:val="0"/>
              <w:autoSpaceDN w:val="0"/>
              <w:adjustRightInd w:val="0"/>
              <w:spacing w:after="0"/>
              <w:rPr>
                <w:rFonts w:cs="Arial"/>
                <w:bCs/>
              </w:rPr>
            </w:pPr>
          </w:p>
          <w:p w14:paraId="674742C8" w14:textId="77777777" w:rsidR="00146174" w:rsidRPr="00037B6A" w:rsidRDefault="00146174" w:rsidP="008456EB">
            <w:pPr>
              <w:autoSpaceDE w:val="0"/>
              <w:autoSpaceDN w:val="0"/>
              <w:adjustRightInd w:val="0"/>
              <w:spacing w:after="0"/>
              <w:jc w:val="center"/>
              <w:rPr>
                <w:rFonts w:cs="Arial"/>
                <w:b/>
                <w:bCs/>
              </w:rPr>
            </w:pPr>
            <w:r w:rsidRPr="00037B6A">
              <w:rPr>
                <w:rFonts w:cs="Arial"/>
                <w:b/>
                <w:bCs/>
              </w:rPr>
              <w:t>Výzvu</w:t>
            </w:r>
          </w:p>
          <w:p w14:paraId="33D9CE38" w14:textId="77777777" w:rsidR="00146174" w:rsidRPr="00037B6A" w:rsidRDefault="00146174" w:rsidP="008456EB">
            <w:pPr>
              <w:autoSpaceDE w:val="0"/>
              <w:autoSpaceDN w:val="0"/>
              <w:adjustRightInd w:val="0"/>
              <w:spacing w:after="0"/>
              <w:jc w:val="center"/>
              <w:rPr>
                <w:rFonts w:cs="Arial"/>
                <w:b/>
                <w:bCs/>
              </w:rPr>
            </w:pPr>
          </w:p>
          <w:p w14:paraId="45C912D6" w14:textId="1567B573" w:rsidR="00146174" w:rsidRPr="00037B6A" w:rsidRDefault="00146174" w:rsidP="008456EB">
            <w:pPr>
              <w:autoSpaceDE w:val="0"/>
              <w:autoSpaceDN w:val="0"/>
              <w:adjustRightInd w:val="0"/>
              <w:spacing w:after="0"/>
              <w:jc w:val="center"/>
              <w:rPr>
                <w:rFonts w:cs="Arial"/>
                <w:b/>
                <w:bCs/>
              </w:rPr>
            </w:pPr>
            <w:r w:rsidRPr="00037B6A">
              <w:rPr>
                <w:rFonts w:cs="Arial"/>
                <w:b/>
                <w:bCs/>
              </w:rPr>
              <w:t xml:space="preserve">k předkládání návrhů do </w:t>
            </w:r>
            <w:r w:rsidR="00313943">
              <w:rPr>
                <w:rFonts w:cs="Arial"/>
                <w:b/>
                <w:bCs/>
              </w:rPr>
              <w:t>8</w:t>
            </w:r>
            <w:r w:rsidRPr="00037B6A">
              <w:rPr>
                <w:rFonts w:cs="Arial"/>
                <w:b/>
                <w:bCs/>
              </w:rPr>
              <w:t>. ročníku ankety „Ocenění pečujících osob Zlínského kraje</w:t>
            </w:r>
            <w:r w:rsidR="00313943">
              <w:rPr>
                <w:rFonts w:cs="Arial"/>
                <w:b/>
                <w:bCs/>
              </w:rPr>
              <w:t>“</w:t>
            </w:r>
            <w:r w:rsidRPr="00037B6A">
              <w:rPr>
                <w:rFonts w:cs="Arial"/>
                <w:b/>
                <w:bCs/>
              </w:rPr>
              <w:t xml:space="preserve"> – </w:t>
            </w:r>
            <w:r w:rsidRPr="00037B6A">
              <w:rPr>
                <w:rFonts w:cs="Arial"/>
                <w:b/>
                <w:bCs/>
              </w:rPr>
              <w:br/>
              <w:t xml:space="preserve">kategorie </w:t>
            </w:r>
            <w:r>
              <w:rPr>
                <w:rFonts w:cs="Arial"/>
                <w:b/>
                <w:bCs/>
              </w:rPr>
              <w:t>Pečující osoba</w:t>
            </w:r>
            <w:r w:rsidRPr="00037B6A">
              <w:rPr>
                <w:rFonts w:cs="Arial"/>
                <w:b/>
                <w:bCs/>
              </w:rPr>
              <w:t xml:space="preserve"> pro rok 202</w:t>
            </w:r>
            <w:r w:rsidR="00313943">
              <w:rPr>
                <w:rFonts w:cs="Arial"/>
                <w:b/>
                <w:bCs/>
              </w:rPr>
              <w:t>4</w:t>
            </w:r>
            <w:r w:rsidRPr="00037B6A">
              <w:rPr>
                <w:rFonts w:cs="Arial"/>
                <w:b/>
                <w:bCs/>
              </w:rPr>
              <w:t xml:space="preserve"> za obětavou péči.</w:t>
            </w:r>
          </w:p>
          <w:p w14:paraId="4DE46313" w14:textId="77777777" w:rsidR="00146174" w:rsidRPr="00037B6A" w:rsidRDefault="00146174" w:rsidP="008456EB">
            <w:pPr>
              <w:autoSpaceDE w:val="0"/>
              <w:autoSpaceDN w:val="0"/>
              <w:adjustRightInd w:val="0"/>
              <w:spacing w:after="0"/>
              <w:jc w:val="center"/>
              <w:rPr>
                <w:rFonts w:cs="Arial"/>
                <w:b/>
                <w:bCs/>
              </w:rPr>
            </w:pPr>
          </w:p>
          <w:p w14:paraId="4DB9A6BE" w14:textId="77777777" w:rsidR="00146174" w:rsidRPr="00037B6A" w:rsidRDefault="00146174" w:rsidP="008456EB">
            <w:pPr>
              <w:autoSpaceDE w:val="0"/>
              <w:autoSpaceDN w:val="0"/>
              <w:adjustRightInd w:val="0"/>
              <w:spacing w:after="0"/>
              <w:rPr>
                <w:rFonts w:cs="Arial"/>
                <w:b/>
                <w:bCs/>
              </w:rPr>
            </w:pPr>
          </w:p>
          <w:p w14:paraId="663EB4DE" w14:textId="530DE1CC" w:rsidR="00146174" w:rsidRPr="00037B6A" w:rsidRDefault="00146174" w:rsidP="008456EB">
            <w:pPr>
              <w:autoSpaceDE w:val="0"/>
              <w:autoSpaceDN w:val="0"/>
              <w:adjustRightInd w:val="0"/>
              <w:spacing w:after="0"/>
              <w:rPr>
                <w:rFonts w:cs="Arial"/>
              </w:rPr>
            </w:pPr>
            <w:r>
              <w:rPr>
                <w:rFonts w:cs="Arial"/>
              </w:rPr>
              <w:t>Vyzýváme veřejnost, obce a</w:t>
            </w:r>
            <w:r w:rsidRPr="00037B6A">
              <w:rPr>
                <w:rFonts w:cs="Arial"/>
              </w:rPr>
              <w:t xml:space="preserve"> další instituce a organizace, aby Odboru sociálních věcí Krajského úřadu Zlínského kraje zasílali návrhy kandidátů na </w:t>
            </w:r>
            <w:r>
              <w:rPr>
                <w:rFonts w:cs="Arial"/>
              </w:rPr>
              <w:t>„</w:t>
            </w:r>
            <w:r w:rsidRPr="00146174">
              <w:rPr>
                <w:rFonts w:cs="Arial"/>
                <w:b/>
              </w:rPr>
              <w:t>O</w:t>
            </w:r>
            <w:r w:rsidRPr="00037B6A">
              <w:rPr>
                <w:rFonts w:cs="Arial"/>
                <w:b/>
                <w:bCs/>
              </w:rPr>
              <w:t xml:space="preserve">cenění </w:t>
            </w:r>
            <w:r>
              <w:rPr>
                <w:rFonts w:cs="Arial"/>
                <w:b/>
                <w:bCs/>
              </w:rPr>
              <w:t>pečujících osob</w:t>
            </w:r>
            <w:r w:rsidRPr="00037B6A">
              <w:rPr>
                <w:rFonts w:cs="Arial"/>
                <w:b/>
                <w:bCs/>
              </w:rPr>
              <w:t xml:space="preserve"> Zlínského kraje</w:t>
            </w:r>
            <w:r>
              <w:rPr>
                <w:rFonts w:cs="Arial"/>
                <w:b/>
                <w:bCs/>
              </w:rPr>
              <w:t>“</w:t>
            </w:r>
            <w:r w:rsidRPr="00037B6A">
              <w:rPr>
                <w:rFonts w:cs="Arial"/>
                <w:b/>
                <w:bCs/>
              </w:rPr>
              <w:t xml:space="preserve"> </w:t>
            </w:r>
            <w:r w:rsidRPr="00037B6A">
              <w:rPr>
                <w:rFonts w:cs="Arial"/>
                <w:bCs/>
              </w:rPr>
              <w:t>pro rok 202</w:t>
            </w:r>
            <w:r w:rsidR="00313943">
              <w:rPr>
                <w:rFonts w:cs="Arial"/>
                <w:bCs/>
              </w:rPr>
              <w:t>4</w:t>
            </w:r>
            <w:r w:rsidRPr="00037B6A">
              <w:rPr>
                <w:rFonts w:cs="Arial"/>
              </w:rPr>
              <w:t xml:space="preserve">. </w:t>
            </w:r>
          </w:p>
          <w:p w14:paraId="0EAD8D6E" w14:textId="77777777" w:rsidR="00146174" w:rsidRPr="00037B6A" w:rsidRDefault="00146174" w:rsidP="008456EB">
            <w:pPr>
              <w:autoSpaceDE w:val="0"/>
              <w:autoSpaceDN w:val="0"/>
              <w:adjustRightInd w:val="0"/>
              <w:spacing w:after="0"/>
              <w:rPr>
                <w:rFonts w:cs="Arial"/>
              </w:rPr>
            </w:pPr>
          </w:p>
          <w:p w14:paraId="33177434" w14:textId="77777777" w:rsidR="00146174" w:rsidRPr="00037B6A" w:rsidRDefault="00146174" w:rsidP="008456EB">
            <w:pPr>
              <w:autoSpaceDE w:val="0"/>
              <w:autoSpaceDN w:val="0"/>
              <w:adjustRightInd w:val="0"/>
              <w:spacing w:after="0"/>
              <w:rPr>
                <w:rFonts w:cs="Arial"/>
              </w:rPr>
            </w:pPr>
          </w:p>
          <w:p w14:paraId="25D1AE0F" w14:textId="77777777" w:rsidR="00146174" w:rsidRDefault="00146174" w:rsidP="00146174">
            <w:r w:rsidRPr="00BD61AC">
              <w:t xml:space="preserve">I v letošním roce </w:t>
            </w:r>
            <w:r>
              <w:t xml:space="preserve">se anketa uskuteční v kategorii Pečující osoba. </w:t>
            </w:r>
          </w:p>
          <w:p w14:paraId="780F2DA4" w14:textId="77777777" w:rsidR="00146174" w:rsidRDefault="00146174" w:rsidP="00146174">
            <w:pPr>
              <w:rPr>
                <w:b/>
              </w:rPr>
            </w:pPr>
            <w:r w:rsidRPr="00146174">
              <w:rPr>
                <w:b/>
                <w:u w:val="single"/>
              </w:rPr>
              <w:t>P</w:t>
            </w:r>
            <w:r>
              <w:rPr>
                <w:b/>
                <w:u w:val="single"/>
              </w:rPr>
              <w:t>ečující</w:t>
            </w:r>
            <w:r>
              <w:rPr>
                <w:u w:val="single"/>
              </w:rPr>
              <w:t xml:space="preserve"> </w:t>
            </w:r>
            <w:r>
              <w:rPr>
                <w:b/>
                <w:u w:val="single"/>
              </w:rPr>
              <w:t>osobou</w:t>
            </w:r>
            <w:r>
              <w:t xml:space="preserve"> se rozumí osoba, která pečuje v domácím prostředí o blízkého člověka, který potřebuje ze zdravotních důvodů pomoc druhých (bez ohledu na věk a diagnózu); nejedná se o profesi pečovatele.</w:t>
            </w:r>
            <w:r>
              <w:rPr>
                <w:b/>
              </w:rPr>
              <w:t xml:space="preserve"> </w:t>
            </w:r>
          </w:p>
          <w:p w14:paraId="7956F59E" w14:textId="77777777" w:rsidR="00146174" w:rsidRPr="00BD61AC" w:rsidRDefault="00E75DAD" w:rsidP="00146174">
            <w:pPr>
              <w:autoSpaceDE w:val="0"/>
              <w:autoSpaceDN w:val="0"/>
              <w:adjustRightInd w:val="0"/>
              <w:spacing w:after="0"/>
            </w:pPr>
            <w:r w:rsidRPr="00BD61AC">
              <w:t>Do této kategorie j</w:t>
            </w:r>
            <w:r w:rsidR="00146174" w:rsidRPr="00BD61AC">
              <w:t xml:space="preserve">e možné </w:t>
            </w:r>
            <w:r w:rsidRPr="00BD61AC">
              <w:t xml:space="preserve">nominovat kandidáta či </w:t>
            </w:r>
            <w:r w:rsidR="00146174" w:rsidRPr="00BD61AC">
              <w:t>znovu nominovat doposud neoceněného kandidáta</w:t>
            </w:r>
            <w:r w:rsidR="003C53B1" w:rsidRPr="00BD61AC">
              <w:t xml:space="preserve">, který v době </w:t>
            </w:r>
            <w:r w:rsidRPr="00BD61AC">
              <w:t>právě probíhající</w:t>
            </w:r>
            <w:r w:rsidR="003C53B1" w:rsidRPr="00BD61AC">
              <w:t xml:space="preserve"> </w:t>
            </w:r>
            <w:r w:rsidRPr="00BD61AC">
              <w:t>ankety pečuje o svého blízkého</w:t>
            </w:r>
            <w:r w:rsidR="00146174" w:rsidRPr="00BD61AC">
              <w:t xml:space="preserve">. </w:t>
            </w:r>
          </w:p>
          <w:p w14:paraId="1819B725" w14:textId="77777777" w:rsidR="00146174" w:rsidRPr="00037B6A" w:rsidRDefault="00146174" w:rsidP="008456EB">
            <w:pPr>
              <w:autoSpaceDE w:val="0"/>
              <w:autoSpaceDN w:val="0"/>
              <w:adjustRightInd w:val="0"/>
              <w:spacing w:after="0"/>
              <w:rPr>
                <w:rFonts w:cs="Arial"/>
              </w:rPr>
            </w:pPr>
          </w:p>
          <w:p w14:paraId="2D93CCF3" w14:textId="77777777" w:rsidR="00146174" w:rsidRPr="00037B6A" w:rsidRDefault="00146174" w:rsidP="008456EB">
            <w:pPr>
              <w:autoSpaceDE w:val="0"/>
              <w:autoSpaceDN w:val="0"/>
              <w:adjustRightInd w:val="0"/>
              <w:spacing w:after="0"/>
              <w:rPr>
                <w:rFonts w:cs="Arial"/>
                <w:b/>
                <w:bCs/>
              </w:rPr>
            </w:pPr>
            <w:r w:rsidRPr="00037B6A">
              <w:rPr>
                <w:rFonts w:cs="Arial"/>
                <w:b/>
                <w:bCs/>
              </w:rPr>
              <w:t>Podaný návrh musí obsahovat:</w:t>
            </w:r>
          </w:p>
          <w:p w14:paraId="1A2A5D32" w14:textId="77777777" w:rsidR="00146174" w:rsidRPr="00037B6A" w:rsidRDefault="00146174" w:rsidP="008456EB">
            <w:pPr>
              <w:autoSpaceDE w:val="0"/>
              <w:autoSpaceDN w:val="0"/>
              <w:adjustRightInd w:val="0"/>
              <w:spacing w:after="0"/>
              <w:rPr>
                <w:rFonts w:cs="Arial"/>
                <w:b/>
                <w:bCs/>
              </w:rPr>
            </w:pPr>
          </w:p>
          <w:p w14:paraId="6646159D" w14:textId="77777777" w:rsidR="00146174" w:rsidRDefault="00146174" w:rsidP="00146174">
            <w:pPr>
              <w:numPr>
                <w:ilvl w:val="0"/>
                <w:numId w:val="4"/>
              </w:numPr>
              <w:autoSpaceDE w:val="0"/>
              <w:autoSpaceDN w:val="0"/>
              <w:adjustRightInd w:val="0"/>
              <w:spacing w:after="0"/>
              <w:ind w:left="360"/>
            </w:pPr>
            <w:r>
              <w:t xml:space="preserve">kompletně vyplněný </w:t>
            </w:r>
            <w:r>
              <w:rPr>
                <w:u w:val="single"/>
              </w:rPr>
              <w:t>nominační formulář</w:t>
            </w:r>
            <w:r>
              <w:t xml:space="preserve"> pro danou kategorii včetně příloh;</w:t>
            </w:r>
          </w:p>
          <w:p w14:paraId="29B808B2" w14:textId="77777777" w:rsidR="00146174" w:rsidRDefault="00146174" w:rsidP="00146174">
            <w:pPr>
              <w:autoSpaceDE w:val="0"/>
              <w:autoSpaceDN w:val="0"/>
              <w:adjustRightInd w:val="0"/>
              <w:spacing w:after="0"/>
              <w:ind w:left="360"/>
            </w:pPr>
          </w:p>
          <w:p w14:paraId="14325448" w14:textId="77777777" w:rsidR="00146174" w:rsidRDefault="00146174" w:rsidP="00146174">
            <w:pPr>
              <w:numPr>
                <w:ilvl w:val="0"/>
                <w:numId w:val="2"/>
              </w:numPr>
              <w:autoSpaceDE w:val="0"/>
              <w:autoSpaceDN w:val="0"/>
              <w:adjustRightInd w:val="0"/>
              <w:spacing w:after="0"/>
              <w:rPr>
                <w:bCs/>
              </w:rPr>
            </w:pPr>
            <w:r>
              <w:rPr>
                <w:u w:val="single"/>
              </w:rPr>
              <w:t>podrobné zdůvodnění</w:t>
            </w:r>
            <w:r>
              <w:t xml:space="preserve"> podávaného návrhu ze strany navrhovatele (v rozsahu max. dvou stran velikosti A4). </w:t>
            </w:r>
            <w:r>
              <w:rPr>
                <w:b/>
              </w:rPr>
              <w:t>Zdůvodnění je stěžejní součástí nominace, musí být dostatečně vypovídající</w:t>
            </w:r>
            <w:r>
              <w:t>. Žádáme o co nejvýstižnější popis životního příběhu pečující osoby, který by charakterizoval motivaci k rozhodnutí pro péči, průběh péče, časovou náročnost, užitečnost a prospěšnost této role. Informaci o tom, zda je navržený kandidát využívá či je schopen využít pomoc zvenčí ve smyslu prevence syndromu vyhoření (např. krátkodobá pomoc blízké nebo jiné osoby, využití návazných sociálních služeb, terénních sociálních služeb, regenerace vlastních sil aj.)</w:t>
            </w:r>
            <w:r w:rsidRPr="00B1101E">
              <w:rPr>
                <w:color w:val="000000" w:themeColor="text1"/>
              </w:rPr>
              <w:t>. Popis spolupráce se sociální službou, případně dalšími institucemi či fyzickými osobami.</w:t>
            </w:r>
          </w:p>
          <w:p w14:paraId="69D809CC" w14:textId="77777777" w:rsidR="00146174" w:rsidRDefault="00146174" w:rsidP="00146174">
            <w:pPr>
              <w:autoSpaceDE w:val="0"/>
              <w:autoSpaceDN w:val="0"/>
              <w:adjustRightInd w:val="0"/>
              <w:spacing w:after="0"/>
              <w:ind w:left="348"/>
              <w:rPr>
                <w:b/>
                <w:bCs/>
              </w:rPr>
            </w:pPr>
            <w:r>
              <w:rPr>
                <w:b/>
                <w:bCs/>
              </w:rPr>
              <w:t>Odůvodnění vycházející z věcných argumentů je hlavním kritériem p</w:t>
            </w:r>
            <w:r>
              <w:rPr>
                <w:rFonts w:ascii="Arial,Bold" w:hAnsi="Arial,Bold" w:cs="Arial,Bold"/>
                <w:b/>
                <w:bCs/>
              </w:rPr>
              <w:t>ř</w:t>
            </w:r>
            <w:r>
              <w:rPr>
                <w:b/>
                <w:bCs/>
              </w:rPr>
              <w:t>i hodnocení a výb</w:t>
            </w:r>
            <w:r>
              <w:rPr>
                <w:rFonts w:ascii="Arial,Bold" w:hAnsi="Arial,Bold" w:cs="Arial,Bold"/>
                <w:b/>
                <w:bCs/>
              </w:rPr>
              <w:t>ě</w:t>
            </w:r>
            <w:r>
              <w:rPr>
                <w:b/>
                <w:bCs/>
              </w:rPr>
              <w:t>ru kandidáta;</w:t>
            </w:r>
          </w:p>
          <w:p w14:paraId="1FFCC76E" w14:textId="77777777" w:rsidR="00146174" w:rsidRDefault="00146174" w:rsidP="00146174">
            <w:pPr>
              <w:autoSpaceDE w:val="0"/>
              <w:autoSpaceDN w:val="0"/>
              <w:adjustRightInd w:val="0"/>
              <w:spacing w:after="0"/>
              <w:ind w:left="348"/>
              <w:rPr>
                <w:bCs/>
              </w:rPr>
            </w:pPr>
          </w:p>
          <w:p w14:paraId="3F7B8527" w14:textId="77777777" w:rsidR="00146174" w:rsidRPr="00BD61AC" w:rsidRDefault="00146174" w:rsidP="00146174">
            <w:pPr>
              <w:numPr>
                <w:ilvl w:val="0"/>
                <w:numId w:val="4"/>
              </w:numPr>
              <w:autoSpaceDE w:val="0"/>
              <w:autoSpaceDN w:val="0"/>
              <w:adjustRightInd w:val="0"/>
              <w:spacing w:after="0"/>
              <w:ind w:left="360"/>
              <w:rPr>
                <w:bCs/>
              </w:rPr>
            </w:pPr>
            <w:r>
              <w:rPr>
                <w:bCs/>
                <w:u w:val="single"/>
              </w:rPr>
              <w:t>výslovný souhlas osoby, o kterou je pečováno</w:t>
            </w:r>
            <w:r>
              <w:rPr>
                <w:bCs/>
              </w:rPr>
              <w:t xml:space="preserve"> (případně jejího zákonného zástupce</w:t>
            </w:r>
            <w:r w:rsidR="00CB5EED">
              <w:rPr>
                <w:bCs/>
              </w:rPr>
              <w:t xml:space="preserve">, </w:t>
            </w:r>
            <w:r w:rsidR="00CB5EED" w:rsidRPr="00BD61AC">
              <w:rPr>
                <w:bCs/>
              </w:rPr>
              <w:t>zástupce podle občanského zákoníku</w:t>
            </w:r>
            <w:r w:rsidRPr="00BD61AC">
              <w:rPr>
                <w:bCs/>
              </w:rPr>
              <w:t xml:space="preserve"> či opatrovníka) se zpracováním citlivých údajů;</w:t>
            </w:r>
          </w:p>
          <w:p w14:paraId="00AFF9DF" w14:textId="77777777" w:rsidR="00146174" w:rsidRDefault="00146174" w:rsidP="00146174">
            <w:pPr>
              <w:autoSpaceDE w:val="0"/>
              <w:autoSpaceDN w:val="0"/>
              <w:adjustRightInd w:val="0"/>
              <w:spacing w:after="0"/>
              <w:ind w:left="360"/>
              <w:rPr>
                <w:bCs/>
              </w:rPr>
            </w:pPr>
          </w:p>
          <w:p w14:paraId="7A11852C" w14:textId="77777777" w:rsidR="00146174" w:rsidRDefault="00146174" w:rsidP="00146174">
            <w:pPr>
              <w:pStyle w:val="Odstavecseseznamem"/>
              <w:numPr>
                <w:ilvl w:val="0"/>
                <w:numId w:val="4"/>
              </w:numPr>
              <w:spacing w:after="0" w:line="240" w:lineRule="auto"/>
              <w:ind w:left="360"/>
              <w:jc w:val="both"/>
              <w:rPr>
                <w:rFonts w:ascii="Arial" w:hAnsi="Arial" w:cs="Arial"/>
                <w:sz w:val="20"/>
                <w:szCs w:val="20"/>
              </w:rPr>
            </w:pPr>
            <w:r>
              <w:rPr>
                <w:rFonts w:ascii="Arial" w:hAnsi="Arial" w:cs="Arial"/>
                <w:sz w:val="20"/>
                <w:szCs w:val="20"/>
              </w:rPr>
              <w:t xml:space="preserve">minimálně </w:t>
            </w:r>
            <w:r>
              <w:rPr>
                <w:rFonts w:ascii="Arial" w:hAnsi="Arial" w:cs="Arial"/>
                <w:b/>
                <w:sz w:val="20"/>
                <w:szCs w:val="20"/>
                <w:u w:val="single"/>
              </w:rPr>
              <w:t>jeden</w:t>
            </w:r>
            <w:r>
              <w:rPr>
                <w:rFonts w:ascii="Arial" w:hAnsi="Arial" w:cs="Arial"/>
                <w:sz w:val="20"/>
                <w:szCs w:val="20"/>
              </w:rPr>
              <w:t xml:space="preserve"> podpůrný </w:t>
            </w:r>
            <w:r>
              <w:rPr>
                <w:rFonts w:ascii="Arial" w:hAnsi="Arial" w:cs="Arial"/>
                <w:sz w:val="20"/>
                <w:szCs w:val="20"/>
                <w:u w:val="single"/>
              </w:rPr>
              <w:t>referenční dokument</w:t>
            </w:r>
            <w:r>
              <w:rPr>
                <w:rFonts w:ascii="Arial" w:hAnsi="Arial" w:cs="Arial"/>
                <w:sz w:val="20"/>
                <w:szCs w:val="20"/>
              </w:rPr>
              <w:t xml:space="preserve"> (např. vyjádření jiné fyzické osoby, která je v aktivním kontaktu s navrhovaným kandidátem, vyjádření lékaře</w:t>
            </w:r>
            <w:r w:rsidRPr="00B1101E">
              <w:rPr>
                <w:rFonts w:ascii="Arial" w:hAnsi="Arial" w:cs="Arial"/>
                <w:color w:val="000000" w:themeColor="text1"/>
                <w:sz w:val="20"/>
                <w:szCs w:val="20"/>
              </w:rPr>
              <w:t xml:space="preserve">, sociální služby, obce, </w:t>
            </w:r>
            <w:r>
              <w:rPr>
                <w:rFonts w:ascii="Arial" w:hAnsi="Arial" w:cs="Arial"/>
                <w:sz w:val="20"/>
                <w:szCs w:val="20"/>
              </w:rPr>
              <w:t>případně jiných fyzických či právnických osob);</w:t>
            </w:r>
          </w:p>
          <w:p w14:paraId="0D2EECCA" w14:textId="77777777" w:rsidR="00146174" w:rsidRPr="00037B6A" w:rsidRDefault="00146174" w:rsidP="008456EB">
            <w:pPr>
              <w:ind w:left="6372"/>
              <w:rPr>
                <w:rFonts w:cs="Arial"/>
              </w:rPr>
            </w:pPr>
          </w:p>
          <w:p w14:paraId="5C3EAD84" w14:textId="77777777" w:rsidR="00146174" w:rsidRPr="00037B6A" w:rsidRDefault="00146174" w:rsidP="008456EB">
            <w:pPr>
              <w:autoSpaceDE w:val="0"/>
              <w:autoSpaceDN w:val="0"/>
              <w:adjustRightInd w:val="0"/>
              <w:spacing w:after="0"/>
              <w:rPr>
                <w:rFonts w:cs="Arial"/>
                <w:u w:val="single"/>
              </w:rPr>
            </w:pPr>
          </w:p>
          <w:p w14:paraId="6B937A44" w14:textId="77777777" w:rsidR="00146174" w:rsidRPr="00037B6A" w:rsidRDefault="00146174" w:rsidP="008456EB">
            <w:pPr>
              <w:autoSpaceDE w:val="0"/>
              <w:autoSpaceDN w:val="0"/>
              <w:adjustRightInd w:val="0"/>
              <w:spacing w:after="0"/>
              <w:rPr>
                <w:rFonts w:cs="Arial"/>
              </w:rPr>
            </w:pPr>
            <w:r w:rsidRPr="00037B6A">
              <w:rPr>
                <w:rFonts w:cs="Arial"/>
                <w:u w:val="single"/>
              </w:rPr>
              <w:t>Kontaktní osob</w:t>
            </w:r>
            <w:r>
              <w:rPr>
                <w:rFonts w:cs="Arial"/>
                <w:u w:val="single"/>
              </w:rPr>
              <w:t>y</w:t>
            </w:r>
            <w:r w:rsidRPr="00037B6A">
              <w:rPr>
                <w:rFonts w:cs="Arial"/>
                <w:u w:val="single"/>
              </w:rPr>
              <w:t xml:space="preserve"> pro případné dotazy</w:t>
            </w:r>
            <w:r w:rsidRPr="00037B6A">
              <w:rPr>
                <w:rFonts w:cs="Arial"/>
              </w:rPr>
              <w:t xml:space="preserve">: </w:t>
            </w:r>
            <w:r w:rsidRPr="00037B6A">
              <w:rPr>
                <w:rFonts w:cs="Arial"/>
              </w:rPr>
              <w:tab/>
            </w:r>
          </w:p>
          <w:p w14:paraId="13C67054" w14:textId="77777777" w:rsidR="00146174" w:rsidRPr="00037B6A" w:rsidRDefault="00146174" w:rsidP="008456EB">
            <w:pPr>
              <w:autoSpaceDE w:val="0"/>
              <w:autoSpaceDN w:val="0"/>
              <w:adjustRightInd w:val="0"/>
              <w:spacing w:after="0"/>
              <w:rPr>
                <w:rFonts w:cs="Arial"/>
              </w:rPr>
            </w:pPr>
          </w:p>
          <w:p w14:paraId="3ECFF01A" w14:textId="0B30FF15" w:rsidR="00146174" w:rsidRPr="00037B6A" w:rsidRDefault="00146174" w:rsidP="008456EB">
            <w:pPr>
              <w:autoSpaceDE w:val="0"/>
              <w:autoSpaceDN w:val="0"/>
              <w:adjustRightInd w:val="0"/>
              <w:spacing w:after="0"/>
              <w:rPr>
                <w:rFonts w:cs="Arial"/>
              </w:rPr>
            </w:pPr>
            <w:r w:rsidRPr="00037B6A">
              <w:rPr>
                <w:rFonts w:cs="Arial"/>
              </w:rPr>
              <w:t xml:space="preserve">Bc. Kateřina Bednárková, tel. 577 043 329, e-mail: </w:t>
            </w:r>
            <w:hyperlink r:id="rId8" w:history="1">
              <w:r w:rsidRPr="00037B6A">
                <w:rPr>
                  <w:rStyle w:val="Hypertextovodkaz"/>
                  <w:rFonts w:cs="Arial"/>
                  <w:color w:val="auto"/>
                  <w:u w:val="none"/>
                </w:rPr>
                <w:t>katerina.bednarkova@zlinsky</w:t>
              </w:r>
              <w:r w:rsidR="00313943">
                <w:rPr>
                  <w:rStyle w:val="Hypertextovodkaz"/>
                  <w:rFonts w:cs="Arial"/>
                  <w:color w:val="auto"/>
                  <w:u w:val="none"/>
                </w:rPr>
                <w:t>kraj</w:t>
              </w:r>
              <w:r w:rsidRPr="00037B6A">
                <w:rPr>
                  <w:rStyle w:val="Hypertextovodkaz"/>
                  <w:rFonts w:cs="Arial"/>
                  <w:color w:val="auto"/>
                  <w:u w:val="none"/>
                </w:rPr>
                <w:t>.cz</w:t>
              </w:r>
            </w:hyperlink>
            <w:r w:rsidRPr="00037B6A">
              <w:rPr>
                <w:rFonts w:cs="Arial"/>
              </w:rPr>
              <w:t xml:space="preserve"> nebo</w:t>
            </w:r>
          </w:p>
          <w:p w14:paraId="4A3AE804" w14:textId="79D80045" w:rsidR="00146174" w:rsidRPr="00CB5EED" w:rsidRDefault="00146174" w:rsidP="00146174">
            <w:pPr>
              <w:autoSpaceDE w:val="0"/>
              <w:autoSpaceDN w:val="0"/>
              <w:adjustRightInd w:val="0"/>
              <w:spacing w:after="0"/>
              <w:rPr>
                <w:u w:val="single"/>
              </w:rPr>
            </w:pPr>
            <w:r w:rsidRPr="00CB5EED">
              <w:t xml:space="preserve">Mgr. Jana Kolářová, DiS., tel.: 577 043 308, e-mail: </w:t>
            </w:r>
            <w:r w:rsidRPr="00CB5EED">
              <w:rPr>
                <w:u w:val="single"/>
              </w:rPr>
              <w:t>j</w:t>
            </w:r>
            <w:r w:rsidRPr="00CB5EED">
              <w:t>ana.kolarova@zlinsky</w:t>
            </w:r>
            <w:r w:rsidR="00313943">
              <w:t>kraj</w:t>
            </w:r>
            <w:r w:rsidRPr="00CB5EED">
              <w:t>.cz.</w:t>
            </w:r>
          </w:p>
          <w:p w14:paraId="50E3C1BC" w14:textId="77777777" w:rsidR="00146174" w:rsidRPr="00037B6A" w:rsidRDefault="00146174" w:rsidP="008456EB">
            <w:pPr>
              <w:autoSpaceDE w:val="0"/>
              <w:autoSpaceDN w:val="0"/>
              <w:adjustRightInd w:val="0"/>
              <w:spacing w:after="0"/>
              <w:rPr>
                <w:rFonts w:cs="Arial"/>
                <w:u w:val="single"/>
              </w:rPr>
            </w:pPr>
          </w:p>
          <w:p w14:paraId="4C8C32CC" w14:textId="77777777" w:rsidR="00977A9E" w:rsidRPr="00037B6A" w:rsidRDefault="00146174" w:rsidP="00977A9E">
            <w:pPr>
              <w:autoSpaceDE w:val="0"/>
              <w:autoSpaceDN w:val="0"/>
              <w:adjustRightInd w:val="0"/>
              <w:spacing w:after="0"/>
              <w:rPr>
                <w:rFonts w:cs="Arial"/>
                <w:bCs/>
              </w:rPr>
            </w:pPr>
            <w:r w:rsidRPr="00037B6A">
              <w:rPr>
                <w:rFonts w:cs="Arial"/>
                <w:u w:val="single"/>
              </w:rPr>
              <w:t>Adresa pro zasílání návrhů</w:t>
            </w:r>
            <w:r w:rsidRPr="00037B6A">
              <w:rPr>
                <w:rFonts w:cs="Arial"/>
              </w:rPr>
              <w:t xml:space="preserve">: </w:t>
            </w:r>
            <w:r w:rsidR="00977A9E">
              <w:rPr>
                <w:rFonts w:cs="Arial"/>
              </w:rPr>
              <w:t xml:space="preserve">                                                               </w:t>
            </w:r>
            <w:r w:rsidR="00977A9E" w:rsidRPr="00BD61AC">
              <w:t>Obálku označit „Ocenění pečujících“</w:t>
            </w:r>
          </w:p>
          <w:p w14:paraId="39858C5C" w14:textId="77777777" w:rsidR="00146174" w:rsidRPr="00037B6A" w:rsidRDefault="00146174" w:rsidP="008456EB">
            <w:pPr>
              <w:autoSpaceDE w:val="0"/>
              <w:autoSpaceDN w:val="0"/>
              <w:adjustRightInd w:val="0"/>
              <w:spacing w:after="0"/>
              <w:ind w:left="3540" w:hanging="3540"/>
              <w:rPr>
                <w:rFonts w:cs="Arial"/>
              </w:rPr>
            </w:pPr>
          </w:p>
          <w:p w14:paraId="53666D81" w14:textId="77777777" w:rsidR="00146174" w:rsidRPr="00037B6A" w:rsidRDefault="00146174" w:rsidP="008456EB">
            <w:pPr>
              <w:autoSpaceDE w:val="0"/>
              <w:autoSpaceDN w:val="0"/>
              <w:adjustRightInd w:val="0"/>
              <w:spacing w:after="0"/>
              <w:ind w:left="3540" w:hanging="3540"/>
              <w:rPr>
                <w:rFonts w:cs="Arial"/>
                <w:b/>
              </w:rPr>
            </w:pPr>
            <w:r w:rsidRPr="00037B6A">
              <w:rPr>
                <w:rFonts w:cs="Arial"/>
                <w:b/>
              </w:rPr>
              <w:t>Krajský úřad Zlínského kraje</w:t>
            </w:r>
            <w:r w:rsidR="00977A9E" w:rsidRPr="00BA7187">
              <w:t>“</w:t>
            </w:r>
          </w:p>
          <w:p w14:paraId="1B83BDAA" w14:textId="77777777" w:rsidR="00146174" w:rsidRPr="00037B6A" w:rsidRDefault="00146174" w:rsidP="008456EB">
            <w:pPr>
              <w:autoSpaceDE w:val="0"/>
              <w:autoSpaceDN w:val="0"/>
              <w:adjustRightInd w:val="0"/>
              <w:spacing w:after="0"/>
              <w:ind w:left="3540" w:hanging="3540"/>
              <w:rPr>
                <w:rFonts w:cs="Arial"/>
                <w:b/>
              </w:rPr>
            </w:pPr>
            <w:r w:rsidRPr="00037B6A">
              <w:rPr>
                <w:rFonts w:cs="Arial"/>
                <w:b/>
              </w:rPr>
              <w:t>Odbor sociálních věcí</w:t>
            </w:r>
          </w:p>
          <w:p w14:paraId="280FE765" w14:textId="77777777" w:rsidR="00146174" w:rsidRPr="00037B6A" w:rsidRDefault="00146174" w:rsidP="008456EB">
            <w:pPr>
              <w:autoSpaceDE w:val="0"/>
              <w:autoSpaceDN w:val="0"/>
              <w:adjustRightInd w:val="0"/>
              <w:spacing w:after="0"/>
              <w:ind w:left="3540" w:hanging="3540"/>
              <w:rPr>
                <w:rFonts w:cs="Arial"/>
                <w:b/>
              </w:rPr>
            </w:pPr>
            <w:r w:rsidRPr="00037B6A">
              <w:rPr>
                <w:rFonts w:cs="Arial"/>
                <w:b/>
              </w:rPr>
              <w:t>tř. T. Bati 21</w:t>
            </w:r>
          </w:p>
          <w:p w14:paraId="052CCFDB" w14:textId="77777777" w:rsidR="00146174" w:rsidRPr="00037B6A" w:rsidRDefault="00146174" w:rsidP="008456EB">
            <w:pPr>
              <w:autoSpaceDE w:val="0"/>
              <w:autoSpaceDN w:val="0"/>
              <w:adjustRightInd w:val="0"/>
              <w:spacing w:after="0"/>
              <w:ind w:left="3540" w:hanging="3540"/>
              <w:rPr>
                <w:rFonts w:cs="Arial"/>
                <w:b/>
              </w:rPr>
            </w:pPr>
            <w:r w:rsidRPr="00037B6A">
              <w:rPr>
                <w:rFonts w:cs="Arial"/>
                <w:b/>
              </w:rPr>
              <w:t>761 90 Zlín</w:t>
            </w:r>
          </w:p>
          <w:p w14:paraId="232EC6F2" w14:textId="77777777" w:rsidR="00146174" w:rsidRPr="00037B6A" w:rsidRDefault="00146174" w:rsidP="008456EB">
            <w:pPr>
              <w:autoSpaceDE w:val="0"/>
              <w:autoSpaceDN w:val="0"/>
              <w:adjustRightInd w:val="0"/>
              <w:spacing w:after="0"/>
              <w:rPr>
                <w:rFonts w:cs="Arial"/>
                <w:bCs/>
              </w:rPr>
            </w:pPr>
          </w:p>
          <w:p w14:paraId="54930934" w14:textId="77777777" w:rsidR="00146174" w:rsidRPr="00037B6A" w:rsidRDefault="00146174" w:rsidP="008456EB">
            <w:pPr>
              <w:autoSpaceDE w:val="0"/>
              <w:autoSpaceDN w:val="0"/>
              <w:adjustRightInd w:val="0"/>
              <w:spacing w:after="0"/>
              <w:rPr>
                <w:rFonts w:cs="Arial"/>
                <w:b/>
              </w:rPr>
            </w:pPr>
            <w:r w:rsidRPr="00037B6A">
              <w:rPr>
                <w:rFonts w:cs="Arial"/>
              </w:rPr>
              <w:t>ID datové schránky</w:t>
            </w:r>
            <w:r w:rsidRPr="00037B6A">
              <w:rPr>
                <w:rFonts w:cs="Arial"/>
                <w:b/>
              </w:rPr>
              <w:t>: scsbwku</w:t>
            </w:r>
          </w:p>
          <w:p w14:paraId="27D5012F" w14:textId="77777777" w:rsidR="00146174" w:rsidRPr="00037B6A" w:rsidRDefault="00146174" w:rsidP="008456EB">
            <w:pPr>
              <w:autoSpaceDE w:val="0"/>
              <w:autoSpaceDN w:val="0"/>
              <w:adjustRightInd w:val="0"/>
              <w:spacing w:after="0"/>
              <w:rPr>
                <w:rFonts w:cs="Arial"/>
                <w:b/>
              </w:rPr>
            </w:pPr>
          </w:p>
          <w:p w14:paraId="319B3421" w14:textId="06901069" w:rsidR="00146174" w:rsidRPr="00037B6A" w:rsidRDefault="00146174" w:rsidP="008456EB">
            <w:pPr>
              <w:autoSpaceDE w:val="0"/>
              <w:autoSpaceDN w:val="0"/>
              <w:adjustRightInd w:val="0"/>
              <w:spacing w:after="0"/>
              <w:rPr>
                <w:rFonts w:cs="Arial"/>
                <w:bCs/>
              </w:rPr>
            </w:pPr>
            <w:r w:rsidRPr="00037B6A">
              <w:rPr>
                <w:rFonts w:cs="Arial"/>
                <w:b/>
                <w:bCs/>
              </w:rPr>
              <w:t>e-mail</w:t>
            </w:r>
            <w:r w:rsidRPr="00037B6A">
              <w:rPr>
                <w:rFonts w:cs="Arial"/>
                <w:bCs/>
              </w:rPr>
              <w:t xml:space="preserve">: </w:t>
            </w:r>
            <w:hyperlink r:id="rId9" w:history="1">
              <w:r w:rsidRPr="00037B6A">
                <w:rPr>
                  <w:rStyle w:val="Hypertextovodkaz"/>
                  <w:rFonts w:cs="Arial"/>
                  <w:bCs/>
                  <w:color w:val="auto"/>
                  <w:u w:val="none"/>
                </w:rPr>
                <w:t>podatelna@zlinsky</w:t>
              </w:r>
              <w:r w:rsidR="00313943">
                <w:rPr>
                  <w:rStyle w:val="Hypertextovodkaz"/>
                  <w:rFonts w:cs="Arial"/>
                  <w:bCs/>
                  <w:color w:val="auto"/>
                  <w:u w:val="none"/>
                </w:rPr>
                <w:t>kraj</w:t>
              </w:r>
              <w:r w:rsidRPr="00037B6A">
                <w:rPr>
                  <w:rStyle w:val="Hypertextovodkaz"/>
                  <w:rFonts w:cs="Arial"/>
                  <w:bCs/>
                  <w:color w:val="auto"/>
                  <w:u w:val="none"/>
                </w:rPr>
                <w:t>.cz</w:t>
              </w:r>
            </w:hyperlink>
            <w:r w:rsidRPr="00037B6A">
              <w:rPr>
                <w:rFonts w:cs="Arial"/>
                <w:bCs/>
              </w:rPr>
              <w:t xml:space="preserve"> </w:t>
            </w:r>
          </w:p>
          <w:p w14:paraId="2A2B977A" w14:textId="77777777" w:rsidR="00146174" w:rsidRPr="00037B6A" w:rsidRDefault="00146174" w:rsidP="008456EB">
            <w:pPr>
              <w:autoSpaceDE w:val="0"/>
              <w:autoSpaceDN w:val="0"/>
              <w:adjustRightInd w:val="0"/>
              <w:spacing w:after="0"/>
              <w:rPr>
                <w:rFonts w:cs="Arial"/>
                <w:bCs/>
              </w:rPr>
            </w:pPr>
          </w:p>
          <w:p w14:paraId="655EF3B7" w14:textId="77777777" w:rsidR="00146174" w:rsidRPr="00037B6A" w:rsidRDefault="00146174" w:rsidP="008456EB">
            <w:pPr>
              <w:autoSpaceDE w:val="0"/>
              <w:autoSpaceDN w:val="0"/>
              <w:adjustRightInd w:val="0"/>
              <w:spacing w:after="0"/>
              <w:rPr>
                <w:rFonts w:cs="Arial"/>
                <w:bCs/>
              </w:rPr>
            </w:pPr>
          </w:p>
          <w:p w14:paraId="06B8AFDE" w14:textId="5B09200C" w:rsidR="00146174" w:rsidRPr="00977A9E" w:rsidRDefault="00146174" w:rsidP="008456EB">
            <w:pPr>
              <w:autoSpaceDE w:val="0"/>
              <w:autoSpaceDN w:val="0"/>
              <w:adjustRightInd w:val="0"/>
              <w:spacing w:after="0"/>
              <w:rPr>
                <w:rFonts w:cs="Arial"/>
                <w:b/>
                <w:bCs/>
                <w:color w:val="FF0000"/>
              </w:rPr>
            </w:pPr>
            <w:r w:rsidRPr="00037B6A">
              <w:rPr>
                <w:rFonts w:cs="Arial"/>
                <w:bCs/>
              </w:rPr>
              <w:t>Návrh lze podat poštou (rozhoduje datum na podacím razítku pošty), elektronicky (datová schránka,</w:t>
            </w:r>
            <w:r w:rsidRPr="00037B6A">
              <w:rPr>
                <w:rFonts w:cs="Arial"/>
                <w:bCs/>
              </w:rPr>
              <w:br/>
              <w:t xml:space="preserve">e-mail) nebo osobně na podatelnu Krajského úřadu Zlínského kraje, </w:t>
            </w:r>
            <w:r w:rsidRPr="00037B6A">
              <w:rPr>
                <w:rFonts w:cs="Arial"/>
              </w:rPr>
              <w:t>tř. T. Bati 21, 761 90 Zlín,</w:t>
            </w:r>
            <w:r w:rsidR="00087366">
              <w:rPr>
                <w:rFonts w:cs="Arial"/>
                <w:b/>
                <w:bCs/>
              </w:rPr>
              <w:t xml:space="preserve"> a to nejpozději do </w:t>
            </w:r>
            <w:r w:rsidR="00087366" w:rsidRPr="00BD61AC">
              <w:rPr>
                <w:rFonts w:cs="Arial"/>
                <w:b/>
                <w:bCs/>
              </w:rPr>
              <w:t>3</w:t>
            </w:r>
            <w:r w:rsidR="00313943">
              <w:rPr>
                <w:rFonts w:cs="Arial"/>
                <w:b/>
                <w:bCs/>
              </w:rPr>
              <w:t>0</w:t>
            </w:r>
            <w:r w:rsidRPr="00BD61AC">
              <w:rPr>
                <w:rFonts w:cs="Arial"/>
                <w:b/>
                <w:bCs/>
              </w:rPr>
              <w:t>.0</w:t>
            </w:r>
            <w:r w:rsidR="00313943">
              <w:rPr>
                <w:rFonts w:cs="Arial"/>
                <w:b/>
                <w:bCs/>
              </w:rPr>
              <w:t>6</w:t>
            </w:r>
            <w:r w:rsidRPr="00BD61AC">
              <w:rPr>
                <w:rFonts w:cs="Arial"/>
                <w:b/>
                <w:bCs/>
              </w:rPr>
              <w:t>.202</w:t>
            </w:r>
            <w:r w:rsidR="00313943">
              <w:rPr>
                <w:rFonts w:cs="Arial"/>
                <w:b/>
                <w:bCs/>
              </w:rPr>
              <w:t>4</w:t>
            </w:r>
            <w:r w:rsidRPr="00BD61AC">
              <w:rPr>
                <w:rFonts w:cs="Arial"/>
                <w:b/>
                <w:bCs/>
              </w:rPr>
              <w:t>.</w:t>
            </w:r>
          </w:p>
          <w:p w14:paraId="763F78D7" w14:textId="77777777" w:rsidR="00146174" w:rsidRPr="00037B6A" w:rsidRDefault="00146174" w:rsidP="008456EB">
            <w:pPr>
              <w:autoSpaceDE w:val="0"/>
              <w:autoSpaceDN w:val="0"/>
              <w:adjustRightInd w:val="0"/>
              <w:spacing w:after="0"/>
              <w:rPr>
                <w:rFonts w:cs="Arial"/>
                <w:b/>
                <w:bCs/>
              </w:rPr>
            </w:pPr>
          </w:p>
          <w:p w14:paraId="7C0BBBD9" w14:textId="77777777" w:rsidR="00146174" w:rsidRPr="00037B6A" w:rsidRDefault="00146174" w:rsidP="008456EB">
            <w:pPr>
              <w:autoSpaceDE w:val="0"/>
              <w:autoSpaceDN w:val="0"/>
              <w:adjustRightInd w:val="0"/>
              <w:spacing w:after="0"/>
              <w:rPr>
                <w:rFonts w:cs="Arial"/>
                <w:b/>
                <w:bCs/>
              </w:rPr>
            </w:pPr>
          </w:p>
          <w:p w14:paraId="69327BD3" w14:textId="77777777" w:rsidR="00146174" w:rsidRPr="00037B6A" w:rsidRDefault="00146174" w:rsidP="008456EB">
            <w:pPr>
              <w:autoSpaceDE w:val="0"/>
              <w:autoSpaceDN w:val="0"/>
              <w:adjustRightInd w:val="0"/>
              <w:spacing w:after="0"/>
              <w:rPr>
                <w:rFonts w:cs="Arial"/>
                <w:b/>
                <w:bCs/>
              </w:rPr>
            </w:pPr>
          </w:p>
          <w:p w14:paraId="50C54191" w14:textId="77777777" w:rsidR="00146174" w:rsidRPr="00037B6A" w:rsidRDefault="00146174" w:rsidP="008456EB">
            <w:pPr>
              <w:autoSpaceDE w:val="0"/>
              <w:autoSpaceDN w:val="0"/>
              <w:adjustRightInd w:val="0"/>
              <w:spacing w:after="0"/>
              <w:rPr>
                <w:rFonts w:cs="Arial"/>
                <w:b/>
                <w:bCs/>
              </w:rPr>
            </w:pPr>
          </w:p>
          <w:p w14:paraId="3A713171" w14:textId="77777777" w:rsidR="00146174" w:rsidRPr="00037B6A" w:rsidRDefault="00146174" w:rsidP="008456EB">
            <w:pPr>
              <w:autoSpaceDE w:val="0"/>
              <w:autoSpaceDN w:val="0"/>
              <w:adjustRightInd w:val="0"/>
              <w:spacing w:after="0"/>
              <w:rPr>
                <w:rFonts w:cs="Arial"/>
                <w:b/>
                <w:bCs/>
              </w:rPr>
            </w:pPr>
          </w:p>
          <w:p w14:paraId="238286C2" w14:textId="77777777" w:rsidR="00146174" w:rsidRPr="00037B6A" w:rsidRDefault="00146174" w:rsidP="008456EB">
            <w:pPr>
              <w:autoSpaceDE w:val="0"/>
              <w:autoSpaceDN w:val="0"/>
              <w:adjustRightInd w:val="0"/>
              <w:spacing w:after="0"/>
              <w:rPr>
                <w:rFonts w:cs="Arial"/>
                <w:b/>
                <w:bCs/>
              </w:rPr>
            </w:pPr>
          </w:p>
          <w:p w14:paraId="6178779F" w14:textId="77777777" w:rsidR="00146174" w:rsidRPr="00037B6A" w:rsidRDefault="00146174" w:rsidP="008456EB">
            <w:pPr>
              <w:autoSpaceDE w:val="0"/>
              <w:autoSpaceDN w:val="0"/>
              <w:adjustRightInd w:val="0"/>
              <w:spacing w:after="0"/>
              <w:rPr>
                <w:rFonts w:cs="Arial"/>
                <w:b/>
                <w:bCs/>
              </w:rPr>
            </w:pPr>
          </w:p>
          <w:p w14:paraId="659202F9" w14:textId="77777777" w:rsidR="00146174" w:rsidRPr="00037B6A" w:rsidRDefault="00146174" w:rsidP="008456EB">
            <w:pPr>
              <w:autoSpaceDE w:val="0"/>
              <w:autoSpaceDN w:val="0"/>
              <w:adjustRightInd w:val="0"/>
              <w:spacing w:after="0"/>
              <w:rPr>
                <w:rFonts w:cs="Arial"/>
                <w:bCs/>
                <w:color w:val="000000" w:themeColor="text1"/>
              </w:rPr>
            </w:pPr>
            <w:r w:rsidRPr="00037B6A">
              <w:rPr>
                <w:rFonts w:cs="Arial"/>
                <w:bCs/>
                <w:color w:val="000000" w:themeColor="text1"/>
              </w:rPr>
              <w:t>Mgr. Tomáš Bernatík</w:t>
            </w:r>
          </w:p>
          <w:p w14:paraId="2D890019" w14:textId="77777777" w:rsidR="00146174" w:rsidRPr="00037B6A" w:rsidRDefault="00146174" w:rsidP="008456EB">
            <w:pPr>
              <w:autoSpaceDE w:val="0"/>
              <w:autoSpaceDN w:val="0"/>
              <w:adjustRightInd w:val="0"/>
              <w:spacing w:after="0"/>
              <w:rPr>
                <w:rFonts w:cs="Arial"/>
                <w:bCs/>
              </w:rPr>
            </w:pPr>
            <w:r w:rsidRPr="00037B6A">
              <w:rPr>
                <w:rFonts w:cs="Arial"/>
                <w:bCs/>
              </w:rPr>
              <w:t>vedoucí sociálních věcí</w:t>
            </w:r>
          </w:p>
          <w:p w14:paraId="7BD5794C" w14:textId="77777777" w:rsidR="00146174" w:rsidRPr="00037B6A" w:rsidRDefault="00146174" w:rsidP="008456EB">
            <w:pPr>
              <w:spacing w:after="0"/>
              <w:jc w:val="left"/>
              <w:rPr>
                <w:rFonts w:cs="Arial"/>
                <w:b/>
              </w:rPr>
            </w:pPr>
          </w:p>
        </w:tc>
      </w:tr>
      <w:tr w:rsidR="00146174" w:rsidRPr="00037B6A" w14:paraId="4B8962A4" w14:textId="77777777" w:rsidTr="008456EB">
        <w:tblPrEx>
          <w:tblBorders>
            <w:top w:val="none" w:sz="0" w:space="0" w:color="auto"/>
            <w:insideH w:val="none" w:sz="0" w:space="0" w:color="auto"/>
            <w:insideV w:val="none" w:sz="0" w:space="0" w:color="auto"/>
          </w:tblBorders>
        </w:tblPrEx>
        <w:trPr>
          <w:gridAfter w:val="1"/>
          <w:wAfter w:w="495" w:type="dxa"/>
          <w:trHeight w:val="323"/>
        </w:trPr>
        <w:tc>
          <w:tcPr>
            <w:tcW w:w="9356" w:type="dxa"/>
            <w:gridSpan w:val="4"/>
            <w:tcMar>
              <w:left w:w="0" w:type="dxa"/>
              <w:right w:w="0" w:type="dxa"/>
            </w:tcMar>
            <w:vAlign w:val="center"/>
          </w:tcPr>
          <w:p w14:paraId="2E714C50" w14:textId="77777777" w:rsidR="00146174" w:rsidRPr="00037B6A" w:rsidRDefault="00146174" w:rsidP="008456EB">
            <w:pPr>
              <w:pStyle w:val="dajevzhlav"/>
              <w:ind w:left="0"/>
              <w:rPr>
                <w:rFonts w:cs="Arial"/>
                <w:i/>
                <w:sz w:val="20"/>
                <w:szCs w:val="20"/>
              </w:rPr>
            </w:pPr>
          </w:p>
        </w:tc>
      </w:tr>
      <w:tr w:rsidR="00146174" w:rsidRPr="00037B6A" w14:paraId="623D8CF8" w14:textId="77777777" w:rsidTr="008456EB">
        <w:tblPrEx>
          <w:tblBorders>
            <w:top w:val="none" w:sz="0" w:space="0" w:color="auto"/>
            <w:insideH w:val="none" w:sz="0" w:space="0" w:color="auto"/>
            <w:insideV w:val="none" w:sz="0" w:space="0" w:color="auto"/>
          </w:tblBorders>
        </w:tblPrEx>
        <w:trPr>
          <w:gridAfter w:val="1"/>
          <w:wAfter w:w="495" w:type="dxa"/>
          <w:trHeight w:val="323"/>
        </w:trPr>
        <w:tc>
          <w:tcPr>
            <w:tcW w:w="9356" w:type="dxa"/>
            <w:gridSpan w:val="4"/>
            <w:tcMar>
              <w:left w:w="0" w:type="dxa"/>
              <w:right w:w="0" w:type="dxa"/>
            </w:tcMar>
            <w:vAlign w:val="center"/>
          </w:tcPr>
          <w:p w14:paraId="709A15A7" w14:textId="77777777" w:rsidR="00146174" w:rsidRPr="00037B6A" w:rsidRDefault="00146174" w:rsidP="008456EB">
            <w:pPr>
              <w:pStyle w:val="dajevzhlav"/>
              <w:ind w:left="0"/>
              <w:rPr>
                <w:rFonts w:cs="Arial"/>
                <w:sz w:val="20"/>
                <w:szCs w:val="20"/>
              </w:rPr>
            </w:pPr>
          </w:p>
        </w:tc>
      </w:tr>
    </w:tbl>
    <w:p w14:paraId="6E55F61C" w14:textId="77777777" w:rsidR="00587D59" w:rsidRPr="00146174" w:rsidRDefault="00587D59" w:rsidP="00146174"/>
    <w:sectPr w:rsidR="00587D59" w:rsidRPr="00146174" w:rsidSect="00416C80">
      <w:headerReference w:type="default" r:id="rId10"/>
      <w:footerReference w:type="default" r:id="rId11"/>
      <w:pgSz w:w="11906" w:h="16838"/>
      <w:pgMar w:top="2268" w:right="1134" w:bottom="1701" w:left="1134" w:header="709" w:footer="28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F433E" w14:textId="77777777" w:rsidR="00AA1FA1" w:rsidRDefault="00AA1FA1">
      <w:r>
        <w:separator/>
      </w:r>
    </w:p>
  </w:endnote>
  <w:endnote w:type="continuationSeparator" w:id="0">
    <w:p w14:paraId="7C0EB91A" w14:textId="77777777" w:rsidR="00AA1FA1" w:rsidRDefault="00AA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euton Normal CE">
    <w:panose1 w:val="02000506080000020004"/>
    <w:charset w:val="00"/>
    <w:family w:val="auto"/>
    <w:pitch w:val="variable"/>
    <w:sig w:usb0="800000A7" w:usb1="00000000" w:usb2="00000000" w:usb3="00000000" w:csb0="0000009B" w:csb1="00000000"/>
  </w:font>
  <w:font w:name="Calibri">
    <w:panose1 w:val="020F0502020204030204"/>
    <w:charset w:val="EE"/>
    <w:family w:val="swiss"/>
    <w:pitch w:val="variable"/>
    <w:sig w:usb0="E4002EFF" w:usb1="C200247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C17ADB" w14:paraId="2FD436A4" w14:textId="77777777" w:rsidTr="00A078DD">
      <w:tc>
        <w:tcPr>
          <w:tcW w:w="9464" w:type="dxa"/>
          <w:tcBorders>
            <w:top w:val="nil"/>
            <w:left w:val="nil"/>
            <w:bottom w:val="nil"/>
            <w:right w:val="nil"/>
          </w:tcBorders>
          <w:tcMar>
            <w:left w:w="0" w:type="dxa"/>
            <w:right w:w="0" w:type="dxa"/>
          </w:tcMar>
        </w:tcPr>
        <w:p w14:paraId="7741BBF2" w14:textId="77777777" w:rsidR="00C17ADB" w:rsidRPr="00F63E48" w:rsidRDefault="00C17ADB" w:rsidP="00C17ADB">
          <w:pPr>
            <w:pStyle w:val="Zpat-vpravo"/>
            <w:jc w:val="left"/>
            <w:rPr>
              <w:rFonts w:cs="Arial"/>
            </w:rPr>
          </w:pPr>
          <w:bookmarkStart w:id="1" w:name="zapati_delete_all_table"/>
        </w:p>
      </w:tc>
    </w:tr>
    <w:tr w:rsidR="00C17ADB" w14:paraId="05830609" w14:textId="77777777" w:rsidTr="00A078DD">
      <w:tc>
        <w:tcPr>
          <w:tcW w:w="9464" w:type="dxa"/>
          <w:tcBorders>
            <w:top w:val="nil"/>
            <w:left w:val="nil"/>
            <w:bottom w:val="nil"/>
            <w:right w:val="nil"/>
          </w:tcBorders>
          <w:tcMar>
            <w:left w:w="0" w:type="dxa"/>
            <w:right w:w="0" w:type="dxa"/>
          </w:tcMar>
        </w:tcPr>
        <w:p w14:paraId="7B40F1A3" w14:textId="77777777" w:rsidR="00C17ADB" w:rsidRPr="00F63E48" w:rsidRDefault="00F959F9" w:rsidP="00C17ADB">
          <w:pPr>
            <w:pStyle w:val="Zpat-vpravo"/>
            <w:jc w:val="left"/>
            <w:rPr>
              <w:rFonts w:cs="Arial"/>
            </w:rPr>
          </w:pPr>
          <w:bookmarkStart w:id="2" w:name="pata1"/>
          <w:bookmarkEnd w:id="2"/>
          <w:r>
            <w:rPr>
              <w:rFonts w:cs="Arial"/>
            </w:rPr>
            <w:t>Krajský úřad Zlínského kraje</w:t>
          </w:r>
          <w:r w:rsidR="00CA777E">
            <w:rPr>
              <w:rFonts w:cs="Arial"/>
            </w:rPr>
            <w:t xml:space="preserve"> ■ </w:t>
          </w:r>
          <w:bookmarkStart w:id="3" w:name="Pata1_2"/>
          <w:bookmarkEnd w:id="3"/>
          <w:r>
            <w:rPr>
              <w:rFonts w:cs="Arial"/>
            </w:rPr>
            <w:t>třída Tomáše Bati 21</w:t>
          </w:r>
          <w:r w:rsidR="00CA777E">
            <w:rPr>
              <w:rFonts w:cs="Arial"/>
            </w:rPr>
            <w:t xml:space="preserve"> ■ </w:t>
          </w:r>
          <w:bookmarkStart w:id="4" w:name="Pata1_3"/>
          <w:bookmarkEnd w:id="4"/>
          <w:r>
            <w:rPr>
              <w:rFonts w:cs="Arial"/>
            </w:rPr>
            <w:t>761 90  Zlín</w:t>
          </w:r>
        </w:p>
      </w:tc>
    </w:tr>
    <w:tr w:rsidR="00C17ADB" w14:paraId="0E0906AF" w14:textId="77777777" w:rsidTr="00A078DD">
      <w:tc>
        <w:tcPr>
          <w:tcW w:w="9464" w:type="dxa"/>
          <w:tcBorders>
            <w:top w:val="nil"/>
            <w:left w:val="nil"/>
            <w:bottom w:val="nil"/>
            <w:right w:val="nil"/>
          </w:tcBorders>
          <w:tcMar>
            <w:left w:w="0" w:type="dxa"/>
            <w:right w:w="0" w:type="dxa"/>
          </w:tcMar>
        </w:tcPr>
        <w:p w14:paraId="0E8B38A7" w14:textId="77777777" w:rsidR="00C17ADB" w:rsidRPr="00F63E48" w:rsidRDefault="00CA777E" w:rsidP="00C17ADB">
          <w:pPr>
            <w:pStyle w:val="Zpat-vpravo"/>
            <w:jc w:val="left"/>
            <w:rPr>
              <w:rFonts w:cs="Arial"/>
            </w:rPr>
          </w:pPr>
          <w:bookmarkStart w:id="5" w:name="pata2"/>
          <w:bookmarkEnd w:id="5"/>
          <w:r>
            <w:rPr>
              <w:rFonts w:cs="Arial"/>
            </w:rPr>
            <w:t xml:space="preserve"> ■ </w:t>
          </w:r>
          <w:bookmarkStart w:id="6" w:name="Pata2_2"/>
          <w:bookmarkEnd w:id="6"/>
        </w:p>
      </w:tc>
    </w:tr>
    <w:tr w:rsidR="00C17ADB" w14:paraId="67DED3A7" w14:textId="77777777" w:rsidTr="00A078DD">
      <w:tc>
        <w:tcPr>
          <w:tcW w:w="9464" w:type="dxa"/>
          <w:tcBorders>
            <w:top w:val="nil"/>
            <w:left w:val="nil"/>
            <w:bottom w:val="nil"/>
            <w:right w:val="nil"/>
          </w:tcBorders>
          <w:tcMar>
            <w:left w:w="0" w:type="dxa"/>
            <w:right w:w="0" w:type="dxa"/>
          </w:tcMar>
        </w:tcPr>
        <w:p w14:paraId="0B521AE7" w14:textId="77777777" w:rsidR="00C17ADB" w:rsidRPr="00F63E48" w:rsidRDefault="00C17ADB" w:rsidP="00C17ADB">
          <w:pPr>
            <w:pStyle w:val="Zpat-vpravo"/>
            <w:jc w:val="left"/>
            <w:rPr>
              <w:rFonts w:cs="Arial"/>
            </w:rPr>
          </w:pPr>
          <w:bookmarkStart w:id="7" w:name="pata3"/>
          <w:bookmarkStart w:id="8" w:name="pata3_2"/>
          <w:bookmarkEnd w:id="7"/>
          <w:bookmarkEnd w:id="8"/>
        </w:p>
      </w:tc>
    </w:tr>
    <w:bookmarkEnd w:id="1"/>
  </w:tbl>
  <w:p w14:paraId="6A6A8F4C" w14:textId="77777777" w:rsidR="00EF1112" w:rsidRPr="00F63E48" w:rsidRDefault="00EF1112">
    <w:pPr>
      <w:pStyle w:val="Zpat"/>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04251" w14:textId="77777777" w:rsidR="00AA1FA1" w:rsidRDefault="00AA1FA1">
      <w:r>
        <w:separator/>
      </w:r>
    </w:p>
  </w:footnote>
  <w:footnote w:type="continuationSeparator" w:id="0">
    <w:p w14:paraId="257202B2" w14:textId="77777777" w:rsidR="00AA1FA1" w:rsidRDefault="00AA1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6347" w14:textId="77777777" w:rsidR="00EF1112" w:rsidRDefault="00BE507A" w:rsidP="00765E57">
    <w:pPr>
      <w:pStyle w:val="Zhlav"/>
      <w:jc w:val="center"/>
    </w:pPr>
    <w:r w:rsidRPr="00EC6D58">
      <w:rPr>
        <w:noProof/>
      </w:rPr>
      <w:drawing>
        <wp:inline distT="0" distB="0" distL="0" distR="0" wp14:anchorId="4346063A" wp14:editId="7069BC34">
          <wp:extent cx="2206800" cy="651600"/>
          <wp:effectExtent l="0" t="0" r="3175" b="0"/>
          <wp:docPr id="3" name="Obrázek 3" descr="C:\Users\petr.tkadlcik\OneDrive - Zlínský kraj\Plocha\CZ KUZ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tkadlcik\OneDrive - Zlínský kraj\Plocha\CZ KUZK.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1559" t="22059" r="10515" b="20951"/>
                  <a:stretch/>
                </pic:blipFill>
                <pic:spPr bwMode="auto">
                  <a:xfrm>
                    <a:off x="0" y="0"/>
                    <a:ext cx="2206800" cy="6516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B6244"/>
    <w:multiLevelType w:val="hybridMultilevel"/>
    <w:tmpl w:val="389E51E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EDC1D7C"/>
    <w:multiLevelType w:val="hybridMultilevel"/>
    <w:tmpl w:val="07267C68"/>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71A40086"/>
    <w:multiLevelType w:val="hybridMultilevel"/>
    <w:tmpl w:val="7436BFBA"/>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592202285">
    <w:abstractNumId w:val="1"/>
  </w:num>
  <w:num w:numId="2" w16cid:durableId="1681737370">
    <w:abstractNumId w:val="2"/>
  </w:num>
  <w:num w:numId="3" w16cid:durableId="1846479853">
    <w:abstractNumId w:val="0"/>
  </w:num>
  <w:num w:numId="4" w16cid:durableId="14131744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D59"/>
    <w:rsid w:val="00012B0D"/>
    <w:rsid w:val="000155FB"/>
    <w:rsid w:val="00016D23"/>
    <w:rsid w:val="0003509B"/>
    <w:rsid w:val="000364C2"/>
    <w:rsid w:val="000375A2"/>
    <w:rsid w:val="00040695"/>
    <w:rsid w:val="0004530D"/>
    <w:rsid w:val="00053516"/>
    <w:rsid w:val="00053CE8"/>
    <w:rsid w:val="00055EEB"/>
    <w:rsid w:val="0006487A"/>
    <w:rsid w:val="00066AFB"/>
    <w:rsid w:val="00071A1D"/>
    <w:rsid w:val="00073762"/>
    <w:rsid w:val="00076218"/>
    <w:rsid w:val="000815CA"/>
    <w:rsid w:val="00086F2D"/>
    <w:rsid w:val="00087366"/>
    <w:rsid w:val="00090030"/>
    <w:rsid w:val="00095957"/>
    <w:rsid w:val="000977BC"/>
    <w:rsid w:val="000B5A5A"/>
    <w:rsid w:val="000C0A2E"/>
    <w:rsid w:val="000D4AD4"/>
    <w:rsid w:val="000E1F4C"/>
    <w:rsid w:val="000E21D2"/>
    <w:rsid w:val="000E342C"/>
    <w:rsid w:val="000E35DB"/>
    <w:rsid w:val="000E59C7"/>
    <w:rsid w:val="000E7EA1"/>
    <w:rsid w:val="000F0CA0"/>
    <w:rsid w:val="000F35FD"/>
    <w:rsid w:val="000F3B5B"/>
    <w:rsid w:val="000F5AEE"/>
    <w:rsid w:val="00123F60"/>
    <w:rsid w:val="00134D1A"/>
    <w:rsid w:val="00146174"/>
    <w:rsid w:val="001463FA"/>
    <w:rsid w:val="00147583"/>
    <w:rsid w:val="00150710"/>
    <w:rsid w:val="00153F5A"/>
    <w:rsid w:val="001541DB"/>
    <w:rsid w:val="001549C5"/>
    <w:rsid w:val="00156B94"/>
    <w:rsid w:val="001608A1"/>
    <w:rsid w:val="00167FB1"/>
    <w:rsid w:val="00186884"/>
    <w:rsid w:val="001910F8"/>
    <w:rsid w:val="0019233E"/>
    <w:rsid w:val="00192FC8"/>
    <w:rsid w:val="00197DE7"/>
    <w:rsid w:val="001A28FB"/>
    <w:rsid w:val="001A3EBB"/>
    <w:rsid w:val="001A4311"/>
    <w:rsid w:val="001A48F9"/>
    <w:rsid w:val="001A52CD"/>
    <w:rsid w:val="001B51EB"/>
    <w:rsid w:val="001C10AD"/>
    <w:rsid w:val="001C24C6"/>
    <w:rsid w:val="001E0F10"/>
    <w:rsid w:val="001F3292"/>
    <w:rsid w:val="001F3D92"/>
    <w:rsid w:val="001F686A"/>
    <w:rsid w:val="002035FD"/>
    <w:rsid w:val="00210D12"/>
    <w:rsid w:val="00215D5F"/>
    <w:rsid w:val="00222FBE"/>
    <w:rsid w:val="002277B9"/>
    <w:rsid w:val="00244572"/>
    <w:rsid w:val="00250382"/>
    <w:rsid w:val="00262D69"/>
    <w:rsid w:val="002664DE"/>
    <w:rsid w:val="0027437F"/>
    <w:rsid w:val="00276B36"/>
    <w:rsid w:val="00276EE7"/>
    <w:rsid w:val="00281059"/>
    <w:rsid w:val="002823A4"/>
    <w:rsid w:val="002868A2"/>
    <w:rsid w:val="00287996"/>
    <w:rsid w:val="00291483"/>
    <w:rsid w:val="002A1C94"/>
    <w:rsid w:val="002A430B"/>
    <w:rsid w:val="002B1048"/>
    <w:rsid w:val="002B3562"/>
    <w:rsid w:val="002B7C81"/>
    <w:rsid w:val="002C5740"/>
    <w:rsid w:val="002D1CDD"/>
    <w:rsid w:val="002D6396"/>
    <w:rsid w:val="002D6FFF"/>
    <w:rsid w:val="002D787F"/>
    <w:rsid w:val="002E2EC9"/>
    <w:rsid w:val="002F527C"/>
    <w:rsid w:val="002F598C"/>
    <w:rsid w:val="002F5FDB"/>
    <w:rsid w:val="00300FC6"/>
    <w:rsid w:val="00305842"/>
    <w:rsid w:val="00310CDF"/>
    <w:rsid w:val="00313943"/>
    <w:rsid w:val="00325F01"/>
    <w:rsid w:val="0032668C"/>
    <w:rsid w:val="0034293C"/>
    <w:rsid w:val="00353EAE"/>
    <w:rsid w:val="003550DB"/>
    <w:rsid w:val="00357178"/>
    <w:rsid w:val="00363872"/>
    <w:rsid w:val="00363E7D"/>
    <w:rsid w:val="003750B6"/>
    <w:rsid w:val="0038403A"/>
    <w:rsid w:val="00392152"/>
    <w:rsid w:val="00392D38"/>
    <w:rsid w:val="00394827"/>
    <w:rsid w:val="00395956"/>
    <w:rsid w:val="003976CA"/>
    <w:rsid w:val="003A4340"/>
    <w:rsid w:val="003A78F0"/>
    <w:rsid w:val="003B031B"/>
    <w:rsid w:val="003B4B1B"/>
    <w:rsid w:val="003C2B11"/>
    <w:rsid w:val="003C53B1"/>
    <w:rsid w:val="003D50B3"/>
    <w:rsid w:val="003D55FD"/>
    <w:rsid w:val="003D58F1"/>
    <w:rsid w:val="003D5A4D"/>
    <w:rsid w:val="003E26C8"/>
    <w:rsid w:val="003E68C2"/>
    <w:rsid w:val="0040047D"/>
    <w:rsid w:val="00404D1F"/>
    <w:rsid w:val="00413628"/>
    <w:rsid w:val="00413697"/>
    <w:rsid w:val="00416C80"/>
    <w:rsid w:val="00420E81"/>
    <w:rsid w:val="00423626"/>
    <w:rsid w:val="00431325"/>
    <w:rsid w:val="004438DB"/>
    <w:rsid w:val="004452F2"/>
    <w:rsid w:val="00447413"/>
    <w:rsid w:val="00455C9F"/>
    <w:rsid w:val="00456AB5"/>
    <w:rsid w:val="00464338"/>
    <w:rsid w:val="00466C6B"/>
    <w:rsid w:val="004700B0"/>
    <w:rsid w:val="00470506"/>
    <w:rsid w:val="004729CE"/>
    <w:rsid w:val="00480180"/>
    <w:rsid w:val="00483137"/>
    <w:rsid w:val="004871B2"/>
    <w:rsid w:val="004904D2"/>
    <w:rsid w:val="00494126"/>
    <w:rsid w:val="00494978"/>
    <w:rsid w:val="004A0198"/>
    <w:rsid w:val="004B2A2D"/>
    <w:rsid w:val="004D1B3D"/>
    <w:rsid w:val="004D2F59"/>
    <w:rsid w:val="004D4989"/>
    <w:rsid w:val="004D6D1C"/>
    <w:rsid w:val="004D7822"/>
    <w:rsid w:val="004F12B3"/>
    <w:rsid w:val="004F6FCA"/>
    <w:rsid w:val="00501BCB"/>
    <w:rsid w:val="005077F4"/>
    <w:rsid w:val="00530E24"/>
    <w:rsid w:val="00531DC8"/>
    <w:rsid w:val="0055565A"/>
    <w:rsid w:val="00555D26"/>
    <w:rsid w:val="00557931"/>
    <w:rsid w:val="00557C62"/>
    <w:rsid w:val="005718D8"/>
    <w:rsid w:val="0058235B"/>
    <w:rsid w:val="005833DA"/>
    <w:rsid w:val="00583D11"/>
    <w:rsid w:val="00587D59"/>
    <w:rsid w:val="005971CF"/>
    <w:rsid w:val="0059759B"/>
    <w:rsid w:val="00597877"/>
    <w:rsid w:val="005A0CA0"/>
    <w:rsid w:val="005A6C86"/>
    <w:rsid w:val="005B7CD0"/>
    <w:rsid w:val="005C20EE"/>
    <w:rsid w:val="005C3576"/>
    <w:rsid w:val="005D0439"/>
    <w:rsid w:val="005D1AAA"/>
    <w:rsid w:val="005E2AD6"/>
    <w:rsid w:val="005F258D"/>
    <w:rsid w:val="005F42DA"/>
    <w:rsid w:val="006037BB"/>
    <w:rsid w:val="00615CC4"/>
    <w:rsid w:val="00616757"/>
    <w:rsid w:val="00625FC7"/>
    <w:rsid w:val="006317F3"/>
    <w:rsid w:val="00636AA4"/>
    <w:rsid w:val="00642251"/>
    <w:rsid w:val="006423C2"/>
    <w:rsid w:val="006424AF"/>
    <w:rsid w:val="006445AC"/>
    <w:rsid w:val="006465E7"/>
    <w:rsid w:val="006540F3"/>
    <w:rsid w:val="006546BF"/>
    <w:rsid w:val="00661504"/>
    <w:rsid w:val="006663EB"/>
    <w:rsid w:val="00666C0B"/>
    <w:rsid w:val="006778EA"/>
    <w:rsid w:val="00681975"/>
    <w:rsid w:val="00694F5E"/>
    <w:rsid w:val="00695811"/>
    <w:rsid w:val="00696719"/>
    <w:rsid w:val="006A174E"/>
    <w:rsid w:val="006A37D0"/>
    <w:rsid w:val="006B704C"/>
    <w:rsid w:val="006B7D54"/>
    <w:rsid w:val="006D259E"/>
    <w:rsid w:val="006D4513"/>
    <w:rsid w:val="006F711D"/>
    <w:rsid w:val="007127FD"/>
    <w:rsid w:val="00722B75"/>
    <w:rsid w:val="007412A5"/>
    <w:rsid w:val="00745535"/>
    <w:rsid w:val="0075006B"/>
    <w:rsid w:val="00751222"/>
    <w:rsid w:val="00756E6E"/>
    <w:rsid w:val="007631E8"/>
    <w:rsid w:val="00765E57"/>
    <w:rsid w:val="00773ABA"/>
    <w:rsid w:val="007830A5"/>
    <w:rsid w:val="0078732D"/>
    <w:rsid w:val="007947F4"/>
    <w:rsid w:val="007B22D0"/>
    <w:rsid w:val="007B42A4"/>
    <w:rsid w:val="007B4559"/>
    <w:rsid w:val="007B6AC4"/>
    <w:rsid w:val="007C2F8C"/>
    <w:rsid w:val="007C365B"/>
    <w:rsid w:val="007D31DF"/>
    <w:rsid w:val="007D3700"/>
    <w:rsid w:val="007E23DB"/>
    <w:rsid w:val="007E3983"/>
    <w:rsid w:val="007E56C2"/>
    <w:rsid w:val="007F2A58"/>
    <w:rsid w:val="007F3DB0"/>
    <w:rsid w:val="007F3F9F"/>
    <w:rsid w:val="007F51FD"/>
    <w:rsid w:val="007F5724"/>
    <w:rsid w:val="008001F6"/>
    <w:rsid w:val="00805E8A"/>
    <w:rsid w:val="0081157B"/>
    <w:rsid w:val="00814921"/>
    <w:rsid w:val="00820DB4"/>
    <w:rsid w:val="00824A58"/>
    <w:rsid w:val="00826ADC"/>
    <w:rsid w:val="00840E40"/>
    <w:rsid w:val="00842E3D"/>
    <w:rsid w:val="00851CE7"/>
    <w:rsid w:val="00851ECD"/>
    <w:rsid w:val="00861466"/>
    <w:rsid w:val="0086399A"/>
    <w:rsid w:val="008641C7"/>
    <w:rsid w:val="008648B5"/>
    <w:rsid w:val="00871A7F"/>
    <w:rsid w:val="0087202F"/>
    <w:rsid w:val="00891A09"/>
    <w:rsid w:val="008962CC"/>
    <w:rsid w:val="008A2B7A"/>
    <w:rsid w:val="008A3ABA"/>
    <w:rsid w:val="008A52C1"/>
    <w:rsid w:val="008A5F5E"/>
    <w:rsid w:val="008A67AE"/>
    <w:rsid w:val="008B3332"/>
    <w:rsid w:val="008B65D9"/>
    <w:rsid w:val="008B66C6"/>
    <w:rsid w:val="008C252C"/>
    <w:rsid w:val="008E7003"/>
    <w:rsid w:val="008E78FF"/>
    <w:rsid w:val="008F0703"/>
    <w:rsid w:val="008F23D1"/>
    <w:rsid w:val="008F3BDC"/>
    <w:rsid w:val="008F52B3"/>
    <w:rsid w:val="008F6D00"/>
    <w:rsid w:val="008F72C3"/>
    <w:rsid w:val="00900458"/>
    <w:rsid w:val="00907EBF"/>
    <w:rsid w:val="009152FF"/>
    <w:rsid w:val="0091718D"/>
    <w:rsid w:val="00927110"/>
    <w:rsid w:val="0093213F"/>
    <w:rsid w:val="0093258C"/>
    <w:rsid w:val="009445C5"/>
    <w:rsid w:val="00944E62"/>
    <w:rsid w:val="00947926"/>
    <w:rsid w:val="00947CC1"/>
    <w:rsid w:val="009504E7"/>
    <w:rsid w:val="009555B6"/>
    <w:rsid w:val="00977A9E"/>
    <w:rsid w:val="00983AB7"/>
    <w:rsid w:val="00987451"/>
    <w:rsid w:val="00990BAA"/>
    <w:rsid w:val="0099661D"/>
    <w:rsid w:val="00996E1F"/>
    <w:rsid w:val="0099703A"/>
    <w:rsid w:val="009A5808"/>
    <w:rsid w:val="009C57A6"/>
    <w:rsid w:val="009C7AB6"/>
    <w:rsid w:val="009D12E9"/>
    <w:rsid w:val="009D1E97"/>
    <w:rsid w:val="009D3ED4"/>
    <w:rsid w:val="009F6385"/>
    <w:rsid w:val="00A022A4"/>
    <w:rsid w:val="00A054D4"/>
    <w:rsid w:val="00A078DD"/>
    <w:rsid w:val="00A30CE2"/>
    <w:rsid w:val="00A32056"/>
    <w:rsid w:val="00A35177"/>
    <w:rsid w:val="00A50A59"/>
    <w:rsid w:val="00A51ED7"/>
    <w:rsid w:val="00A53334"/>
    <w:rsid w:val="00A61E3A"/>
    <w:rsid w:val="00A641C6"/>
    <w:rsid w:val="00A726D9"/>
    <w:rsid w:val="00A76097"/>
    <w:rsid w:val="00A849AA"/>
    <w:rsid w:val="00A84BB2"/>
    <w:rsid w:val="00A87761"/>
    <w:rsid w:val="00A91261"/>
    <w:rsid w:val="00A9353E"/>
    <w:rsid w:val="00A93EDB"/>
    <w:rsid w:val="00A94973"/>
    <w:rsid w:val="00AA1FA1"/>
    <w:rsid w:val="00AB529C"/>
    <w:rsid w:val="00AD31BB"/>
    <w:rsid w:val="00AD4155"/>
    <w:rsid w:val="00AD59C7"/>
    <w:rsid w:val="00AE0FBB"/>
    <w:rsid w:val="00AE7190"/>
    <w:rsid w:val="00AF3C3A"/>
    <w:rsid w:val="00B01727"/>
    <w:rsid w:val="00B02D7B"/>
    <w:rsid w:val="00B3634F"/>
    <w:rsid w:val="00B369D2"/>
    <w:rsid w:val="00B37F61"/>
    <w:rsid w:val="00B47CBD"/>
    <w:rsid w:val="00B55508"/>
    <w:rsid w:val="00B75AAB"/>
    <w:rsid w:val="00B80B92"/>
    <w:rsid w:val="00B87728"/>
    <w:rsid w:val="00B87FE6"/>
    <w:rsid w:val="00B943EB"/>
    <w:rsid w:val="00B96AAC"/>
    <w:rsid w:val="00BB1463"/>
    <w:rsid w:val="00BB4AE9"/>
    <w:rsid w:val="00BC4FA2"/>
    <w:rsid w:val="00BD3038"/>
    <w:rsid w:val="00BD5B4E"/>
    <w:rsid w:val="00BD61AC"/>
    <w:rsid w:val="00BE507A"/>
    <w:rsid w:val="00C04073"/>
    <w:rsid w:val="00C04888"/>
    <w:rsid w:val="00C0643D"/>
    <w:rsid w:val="00C11E6B"/>
    <w:rsid w:val="00C16D9E"/>
    <w:rsid w:val="00C17ADB"/>
    <w:rsid w:val="00C21013"/>
    <w:rsid w:val="00C333EF"/>
    <w:rsid w:val="00C439AA"/>
    <w:rsid w:val="00C45823"/>
    <w:rsid w:val="00C51A73"/>
    <w:rsid w:val="00C57B9F"/>
    <w:rsid w:val="00C60F7F"/>
    <w:rsid w:val="00C67049"/>
    <w:rsid w:val="00C71211"/>
    <w:rsid w:val="00C80B8C"/>
    <w:rsid w:val="00C82F84"/>
    <w:rsid w:val="00C93807"/>
    <w:rsid w:val="00C9429E"/>
    <w:rsid w:val="00C96562"/>
    <w:rsid w:val="00CA50E3"/>
    <w:rsid w:val="00CA777E"/>
    <w:rsid w:val="00CB32F6"/>
    <w:rsid w:val="00CB5EED"/>
    <w:rsid w:val="00CC0716"/>
    <w:rsid w:val="00CE0785"/>
    <w:rsid w:val="00CE480F"/>
    <w:rsid w:val="00CE761E"/>
    <w:rsid w:val="00CF7CE0"/>
    <w:rsid w:val="00D00A7E"/>
    <w:rsid w:val="00D11656"/>
    <w:rsid w:val="00D21F76"/>
    <w:rsid w:val="00D2255E"/>
    <w:rsid w:val="00D30E7B"/>
    <w:rsid w:val="00D3375B"/>
    <w:rsid w:val="00D36DEF"/>
    <w:rsid w:val="00D43310"/>
    <w:rsid w:val="00D44B30"/>
    <w:rsid w:val="00D53A17"/>
    <w:rsid w:val="00D54916"/>
    <w:rsid w:val="00D67AEE"/>
    <w:rsid w:val="00D71598"/>
    <w:rsid w:val="00D831D1"/>
    <w:rsid w:val="00DA19EC"/>
    <w:rsid w:val="00DA5DDB"/>
    <w:rsid w:val="00DB2CB6"/>
    <w:rsid w:val="00DC3753"/>
    <w:rsid w:val="00DD1C96"/>
    <w:rsid w:val="00DD40A1"/>
    <w:rsid w:val="00DD5F54"/>
    <w:rsid w:val="00DD6287"/>
    <w:rsid w:val="00DD7C46"/>
    <w:rsid w:val="00DE0F2D"/>
    <w:rsid w:val="00DE1084"/>
    <w:rsid w:val="00DE7C58"/>
    <w:rsid w:val="00DF47FB"/>
    <w:rsid w:val="00DF68D6"/>
    <w:rsid w:val="00E03A16"/>
    <w:rsid w:val="00E04F86"/>
    <w:rsid w:val="00E21725"/>
    <w:rsid w:val="00E22D84"/>
    <w:rsid w:val="00E36B41"/>
    <w:rsid w:val="00E47A89"/>
    <w:rsid w:val="00E51BEB"/>
    <w:rsid w:val="00E560D9"/>
    <w:rsid w:val="00E57C76"/>
    <w:rsid w:val="00E62A6D"/>
    <w:rsid w:val="00E75DAD"/>
    <w:rsid w:val="00E82568"/>
    <w:rsid w:val="00E84630"/>
    <w:rsid w:val="00E9088C"/>
    <w:rsid w:val="00E95092"/>
    <w:rsid w:val="00EA00AD"/>
    <w:rsid w:val="00EA3838"/>
    <w:rsid w:val="00EB0A21"/>
    <w:rsid w:val="00EB14FD"/>
    <w:rsid w:val="00EB7D13"/>
    <w:rsid w:val="00ED0C9E"/>
    <w:rsid w:val="00ED42D2"/>
    <w:rsid w:val="00ED6E3B"/>
    <w:rsid w:val="00EE1FC0"/>
    <w:rsid w:val="00EE707E"/>
    <w:rsid w:val="00EF1112"/>
    <w:rsid w:val="00EF1A1A"/>
    <w:rsid w:val="00F253FA"/>
    <w:rsid w:val="00F417BE"/>
    <w:rsid w:val="00F452DA"/>
    <w:rsid w:val="00F470ED"/>
    <w:rsid w:val="00F52750"/>
    <w:rsid w:val="00F5376F"/>
    <w:rsid w:val="00F61884"/>
    <w:rsid w:val="00F63E48"/>
    <w:rsid w:val="00F6559A"/>
    <w:rsid w:val="00F66734"/>
    <w:rsid w:val="00F93AD2"/>
    <w:rsid w:val="00F94B49"/>
    <w:rsid w:val="00F959A6"/>
    <w:rsid w:val="00F959F9"/>
    <w:rsid w:val="00F965D5"/>
    <w:rsid w:val="00FA284A"/>
    <w:rsid w:val="00FB54CB"/>
    <w:rsid w:val="00FB7C1F"/>
    <w:rsid w:val="00FC49C0"/>
    <w:rsid w:val="00FC5F4C"/>
    <w:rsid w:val="00FD4DC9"/>
    <w:rsid w:val="00FE2B73"/>
    <w:rsid w:val="00FF6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D4BF428"/>
  <w15:chartTrackingRefBased/>
  <w15:docId w15:val="{B89055FE-5F64-4B49-B960-774344C2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71A1D"/>
    <w:pPr>
      <w:spacing w:after="120"/>
      <w:jc w:val="both"/>
    </w:pPr>
    <w:rPr>
      <w:rFonts w:ascii="Arial" w:hAnsi="Arial"/>
    </w:rPr>
  </w:style>
  <w:style w:type="paragraph" w:styleId="Nadpis1">
    <w:name w:val="heading 1"/>
    <w:basedOn w:val="Normln"/>
    <w:next w:val="Normln"/>
    <w:qFormat/>
    <w:pPr>
      <w:keepNext/>
      <w:spacing w:before="240"/>
      <w:outlineLvl w:val="0"/>
    </w:pPr>
    <w:rPr>
      <w:b/>
      <w:kern w:val="28"/>
      <w:sz w:val="28"/>
    </w:rPr>
  </w:style>
  <w:style w:type="paragraph" w:styleId="Nadpis2">
    <w:name w:val="heading 2"/>
    <w:basedOn w:val="Normln"/>
    <w:next w:val="Normln"/>
    <w:qFormat/>
    <w:pPr>
      <w:keepNext/>
      <w:spacing w:before="240"/>
      <w:outlineLvl w:val="1"/>
    </w:pPr>
    <w:rPr>
      <w:b/>
    </w:rPr>
  </w:style>
  <w:style w:type="paragraph" w:styleId="Nadpis3">
    <w:name w:val="heading 3"/>
    <w:basedOn w:val="Normln"/>
    <w:next w:val="Normln"/>
    <w:qFormat/>
    <w:pPr>
      <w:keepNext/>
      <w:spacing w:before="240"/>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rsid w:val="00F417BE"/>
    <w:pPr>
      <w:tabs>
        <w:tab w:val="center" w:pos="4536"/>
        <w:tab w:val="right" w:pos="9072"/>
      </w:tabs>
      <w:spacing w:after="0"/>
      <w:ind w:left="227"/>
    </w:pPr>
    <w:rPr>
      <w:sz w:val="18"/>
    </w:rPr>
  </w:style>
  <w:style w:type="paragraph" w:customStyle="1" w:styleId="Podtren">
    <w:name w:val="Podtržený"/>
    <w:basedOn w:val="Normln"/>
    <w:pPr>
      <w:pBdr>
        <w:bottom w:val="single" w:sz="4" w:space="1" w:color="auto"/>
      </w:pBdr>
      <w:spacing w:after="60"/>
    </w:pPr>
  </w:style>
  <w:style w:type="paragraph" w:customStyle="1" w:styleId="Identifikace">
    <w:name w:val="Identifikace"/>
    <w:basedOn w:val="Zpat"/>
    <w:rsid w:val="003E26C8"/>
    <w:pPr>
      <w:jc w:val="left"/>
    </w:pPr>
    <w:rPr>
      <w:b/>
      <w:sz w:val="24"/>
    </w:rPr>
  </w:style>
  <w:style w:type="paragraph" w:customStyle="1" w:styleId="adresa">
    <w:name w:val="adresa"/>
    <w:basedOn w:val="Zkladntext"/>
    <w:rsid w:val="000977BC"/>
    <w:pPr>
      <w:spacing w:after="0" w:line="280" w:lineRule="exact"/>
      <w:ind w:left="794"/>
    </w:pPr>
  </w:style>
  <w:style w:type="paragraph" w:styleId="Zkladntext">
    <w:name w:val="Body Text"/>
    <w:basedOn w:val="Normln"/>
  </w:style>
  <w:style w:type="paragraph" w:customStyle="1" w:styleId="Identifikace-dl">
    <w:name w:val="Identifikace - dílčí"/>
    <w:basedOn w:val="Identifikace"/>
    <w:rsid w:val="00F417BE"/>
    <w:pPr>
      <w:spacing w:line="280" w:lineRule="exact"/>
    </w:pPr>
  </w:style>
  <w:style w:type="paragraph" w:customStyle="1" w:styleId="Normln-odsazen">
    <w:name w:val="Normální - odsazený"/>
    <w:basedOn w:val="Normln"/>
    <w:pPr>
      <w:ind w:firstLine="567"/>
      <w:jc w:val="left"/>
    </w:pPr>
  </w:style>
  <w:style w:type="paragraph" w:customStyle="1" w:styleId="dajevzhlav">
    <w:name w:val="Údaje v záhlaví"/>
    <w:basedOn w:val="Identifikace-dl"/>
    <w:rsid w:val="003E26C8"/>
    <w:rPr>
      <w:b w:val="0"/>
      <w:sz w:val="18"/>
      <w:szCs w:val="18"/>
    </w:rPr>
  </w:style>
  <w:style w:type="paragraph" w:customStyle="1" w:styleId="dajevzhlav-vpravo">
    <w:name w:val="Údaje v záhlaví - vpravo"/>
    <w:basedOn w:val="dajevzhlav"/>
    <w:rsid w:val="000977BC"/>
    <w:pPr>
      <w:ind w:left="0" w:right="794"/>
      <w:jc w:val="right"/>
    </w:pPr>
  </w:style>
  <w:style w:type="table" w:styleId="Mkatabulky">
    <w:name w:val="Table Grid"/>
    <w:basedOn w:val="Normlntabulka"/>
    <w:rsid w:val="000E1F4C"/>
    <w:pPr>
      <w:jc w:val="both"/>
    </w:pPr>
    <w:rPr>
      <w:rFonts w:ascii="Teuton Normal CE" w:hAnsi="Teuton Normal C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pat-vpravo">
    <w:name w:val="Zápatí - vpravo"/>
    <w:basedOn w:val="Zpat"/>
    <w:rsid w:val="00F417BE"/>
    <w:pPr>
      <w:ind w:left="0" w:right="227"/>
      <w:jc w:val="right"/>
    </w:pPr>
    <w:rPr>
      <w:sz w:val="16"/>
      <w:szCs w:val="16"/>
    </w:rPr>
  </w:style>
  <w:style w:type="paragraph" w:customStyle="1" w:styleId="StyladresaDoleva">
    <w:name w:val="Styl adresa + Doleva"/>
    <w:basedOn w:val="adresa"/>
    <w:rsid w:val="00DA5DDB"/>
    <w:pPr>
      <w:ind w:left="227"/>
      <w:jc w:val="left"/>
    </w:pPr>
  </w:style>
  <w:style w:type="character" w:styleId="Hypertextovodkaz">
    <w:name w:val="Hyperlink"/>
    <w:rsid w:val="00146174"/>
    <w:rPr>
      <w:color w:val="993300"/>
      <w:u w:val="single"/>
    </w:rPr>
  </w:style>
  <w:style w:type="paragraph" w:styleId="Odstavecseseznamem">
    <w:name w:val="List Paragraph"/>
    <w:basedOn w:val="Normln"/>
    <w:uiPriority w:val="34"/>
    <w:qFormat/>
    <w:rsid w:val="00146174"/>
    <w:pPr>
      <w:spacing w:after="160" w:line="259" w:lineRule="auto"/>
      <w:ind w:left="720"/>
      <w:contextualSpacing/>
      <w:jc w:val="left"/>
    </w:pPr>
    <w:rPr>
      <w:rFonts w:ascii="Calibri" w:eastAsia="Calibri" w:hAnsi="Calibri"/>
      <w:sz w:val="22"/>
      <w:szCs w:val="22"/>
      <w:lang w:eastAsia="en-US"/>
    </w:rPr>
  </w:style>
  <w:style w:type="character" w:styleId="Nevyeenzmnka">
    <w:name w:val="Unresolved Mention"/>
    <w:basedOn w:val="Standardnpsmoodstavce"/>
    <w:uiPriority w:val="99"/>
    <w:semiHidden/>
    <w:unhideWhenUsed/>
    <w:rsid w:val="00313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erina.bednarkova@kr-zlinsk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datelna@kr-zlinsk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3C501-5F8D-4B63-AF31-8A587769B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400</Words>
  <Characters>2696</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Univerzální šablona písemnosti</vt:lpstr>
    </vt:vector>
  </TitlesOfParts>
  <Company>Zlínský kraj</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šablona písemnosti</dc:title>
  <dc:subject/>
  <dc:creator>Radek Šipka</dc:creator>
  <cp:keywords/>
  <cp:lastModifiedBy>Bednárková Kateřina</cp:lastModifiedBy>
  <cp:revision>41</cp:revision>
  <dcterms:created xsi:type="dcterms:W3CDTF">2020-03-24T08:53:00Z</dcterms:created>
  <dcterms:modified xsi:type="dcterms:W3CDTF">2024-01-22T14:01:00Z</dcterms:modified>
</cp:coreProperties>
</file>