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637B" w14:textId="77777777" w:rsidR="001B57F0" w:rsidRDefault="00732B2A">
      <w:pPr>
        <w:pStyle w:val="Normal"/>
        <w:rPr>
          <w:b/>
          <w:sz w:val="20"/>
          <w:szCs w:val="20"/>
          <w:u w:val="single"/>
        </w:rPr>
      </w:pPr>
      <w:r>
        <w:rPr>
          <w:b/>
          <w:sz w:val="20"/>
          <w:szCs w:val="20"/>
          <w:u w:val="single"/>
        </w:rPr>
        <w:t>Podrobná důvodová zpráva</w:t>
      </w:r>
    </w:p>
    <w:p w14:paraId="565E1F14" w14:textId="77777777" w:rsidR="001B57F0" w:rsidRDefault="001B57F0">
      <w:pPr>
        <w:pStyle w:val="Normal"/>
        <w:rPr>
          <w:b/>
          <w:sz w:val="20"/>
          <w:szCs w:val="20"/>
          <w:u w:val="single"/>
        </w:rPr>
      </w:pPr>
    </w:p>
    <w:p w14:paraId="73DB2159" w14:textId="77777777" w:rsidR="001B57F0" w:rsidRDefault="001B57F0">
      <w:pPr>
        <w:pStyle w:val="Normal"/>
        <w:rPr>
          <w:b/>
          <w:sz w:val="20"/>
          <w:szCs w:val="20"/>
          <w:u w:val="single"/>
        </w:rPr>
      </w:pPr>
    </w:p>
    <w:p w14:paraId="389B406E" w14:textId="77777777" w:rsidR="001B57F0" w:rsidRDefault="001B57F0">
      <w:pPr>
        <w:pStyle w:val="Normal"/>
        <w:jc w:val="both"/>
        <w:rPr>
          <w:sz w:val="20"/>
          <w:szCs w:val="20"/>
        </w:rPr>
      </w:pPr>
    </w:p>
    <w:p w14:paraId="3703816C" w14:textId="77777777" w:rsidR="001B57F0" w:rsidRDefault="00732B2A">
      <w:pPr>
        <w:pStyle w:val="Normal"/>
        <w:rPr>
          <w:i/>
          <w:sz w:val="20"/>
          <w:szCs w:val="20"/>
          <w:u w:val="single"/>
        </w:rPr>
      </w:pPr>
      <w:r>
        <w:rPr>
          <w:i/>
          <w:sz w:val="20"/>
          <w:szCs w:val="20"/>
          <w:u w:val="single"/>
        </w:rPr>
        <w:t>„Ocenění pečujících osob Zlínského kraje – kategorie Pečující osoba“</w:t>
      </w:r>
    </w:p>
    <w:p w14:paraId="1C88CE53" w14:textId="77777777" w:rsidR="001B57F0" w:rsidRDefault="001B57F0">
      <w:pPr>
        <w:pStyle w:val="Normal"/>
        <w:rPr>
          <w:b/>
          <w:sz w:val="20"/>
          <w:szCs w:val="20"/>
          <w:u w:val="single"/>
        </w:rPr>
      </w:pPr>
    </w:p>
    <w:p w14:paraId="47600192" w14:textId="08970982" w:rsidR="001B57F0" w:rsidRDefault="00732B2A">
      <w:pPr>
        <w:pStyle w:val="Normal"/>
        <w:jc w:val="both"/>
        <w:rPr>
          <w:sz w:val="20"/>
          <w:szCs w:val="20"/>
        </w:rPr>
      </w:pPr>
      <w:r>
        <w:rPr>
          <w:sz w:val="20"/>
          <w:szCs w:val="20"/>
        </w:rPr>
        <w:t xml:space="preserve">Záměrem Odboru sociálních věcí je zviditelnění a podpoření pečujících osob ve Zlínském kraji.  Proto je nyní Radě ZK předložena Výzva k předkládání návrhů do </w:t>
      </w:r>
      <w:r w:rsidR="00D56488">
        <w:rPr>
          <w:sz w:val="20"/>
          <w:szCs w:val="20"/>
        </w:rPr>
        <w:t>9</w:t>
      </w:r>
      <w:r>
        <w:rPr>
          <w:sz w:val="20"/>
          <w:szCs w:val="20"/>
        </w:rPr>
        <w:t>. ročníku ankety „Ocenění pečujících osob Zlínského kraje – kategorie Pečující osoba“ pro rok 202</w:t>
      </w:r>
      <w:r w:rsidR="00D56488">
        <w:rPr>
          <w:sz w:val="20"/>
          <w:szCs w:val="20"/>
        </w:rPr>
        <w:t>5</w:t>
      </w:r>
      <w:r>
        <w:rPr>
          <w:sz w:val="20"/>
          <w:szCs w:val="20"/>
        </w:rPr>
        <w:t xml:space="preserve"> (viz příloha č. P02). </w:t>
      </w:r>
    </w:p>
    <w:p w14:paraId="49291974" w14:textId="3483F3B7" w:rsidR="001B57F0" w:rsidRDefault="00732B2A">
      <w:pPr>
        <w:pStyle w:val="Normal"/>
        <w:jc w:val="both"/>
        <w:rPr>
          <w:sz w:val="20"/>
          <w:szCs w:val="20"/>
        </w:rPr>
      </w:pPr>
      <w:r>
        <w:rPr>
          <w:sz w:val="20"/>
          <w:szCs w:val="20"/>
        </w:rPr>
        <w:t>V letech 2017 až 2020 probíhala anketa „Ocenění pečujících osob Zlínského kraje“, která měla dvě kategorie – Pečující osoba a Pěstoun. Na základě zkušeností z realizace těchto ročníků (potřeba osvěty u každé kategorie zvlášť, uzpůsobení podkladů k nominacím na míru každé kategorie zvlášť) je anketa „Ocenění pečujících osob Zlínského kraje</w:t>
      </w:r>
      <w:r w:rsidR="00094471">
        <w:rPr>
          <w:sz w:val="20"/>
          <w:szCs w:val="20"/>
        </w:rPr>
        <w:t>“</w:t>
      </w:r>
      <w:r>
        <w:rPr>
          <w:sz w:val="20"/>
          <w:szCs w:val="20"/>
        </w:rPr>
        <w:t xml:space="preserve"> – kategorie Pečující osoba uskutečňována odděleně. Po udělení souhlasu Rady ZK bude tato výzva zveřejněna na webových stránkách Zlínského kraje. Návrhy nominací (Nominační formulář viz příloha č. P03) bude možné Odboru sociálních věcí zasílat nejpozději do </w:t>
      </w:r>
      <w:r w:rsidR="00F67B66">
        <w:rPr>
          <w:sz w:val="20"/>
          <w:szCs w:val="20"/>
        </w:rPr>
        <w:t>08</w:t>
      </w:r>
      <w:r>
        <w:rPr>
          <w:sz w:val="20"/>
          <w:szCs w:val="20"/>
        </w:rPr>
        <w:t>.0</w:t>
      </w:r>
      <w:r w:rsidR="00C13A11">
        <w:rPr>
          <w:sz w:val="20"/>
          <w:szCs w:val="20"/>
        </w:rPr>
        <w:t>9</w:t>
      </w:r>
      <w:r>
        <w:rPr>
          <w:sz w:val="20"/>
          <w:szCs w:val="20"/>
        </w:rPr>
        <w:t>.202</w:t>
      </w:r>
      <w:r w:rsidR="00C13A11">
        <w:rPr>
          <w:sz w:val="20"/>
          <w:szCs w:val="20"/>
        </w:rPr>
        <w:t>5</w:t>
      </w:r>
      <w:r>
        <w:rPr>
          <w:sz w:val="20"/>
          <w:szCs w:val="20"/>
        </w:rPr>
        <w:t xml:space="preserve">. </w:t>
      </w:r>
    </w:p>
    <w:p w14:paraId="48C241B2" w14:textId="77777777" w:rsidR="001B57F0" w:rsidRDefault="001B57F0">
      <w:pPr>
        <w:pStyle w:val="Normal"/>
        <w:jc w:val="both"/>
        <w:rPr>
          <w:sz w:val="20"/>
          <w:szCs w:val="20"/>
        </w:rPr>
      </w:pPr>
    </w:p>
    <w:p w14:paraId="5F5F193C" w14:textId="77777777" w:rsidR="001B57F0" w:rsidRDefault="00732B2A">
      <w:pPr>
        <w:pStyle w:val="Normal"/>
        <w:jc w:val="both"/>
        <w:rPr>
          <w:sz w:val="20"/>
          <w:szCs w:val="20"/>
        </w:rPr>
      </w:pPr>
      <w:r>
        <w:rPr>
          <w:sz w:val="20"/>
          <w:szCs w:val="20"/>
        </w:rPr>
        <w:t>Komise pro výběr z navržených kandidátů bude pracovat ve složení:</w:t>
      </w:r>
    </w:p>
    <w:p w14:paraId="5E580F40" w14:textId="13422EFF" w:rsidR="001B57F0" w:rsidRDefault="00732B2A">
      <w:pPr>
        <w:pStyle w:val="Normal"/>
        <w:numPr>
          <w:ilvl w:val="0"/>
          <w:numId w:val="1"/>
        </w:numPr>
        <w:jc w:val="both"/>
        <w:rPr>
          <w:sz w:val="20"/>
          <w:szCs w:val="20"/>
        </w:rPr>
      </w:pPr>
      <w:r>
        <w:rPr>
          <w:sz w:val="20"/>
          <w:szCs w:val="18"/>
        </w:rPr>
        <w:t>členka Rady Zlínského kraje odpovědná za oblast sociálních věcí</w:t>
      </w:r>
      <w:r w:rsidR="00094471">
        <w:rPr>
          <w:sz w:val="20"/>
          <w:szCs w:val="18"/>
        </w:rPr>
        <w:t xml:space="preserve"> a</w:t>
      </w:r>
      <w:r>
        <w:rPr>
          <w:sz w:val="20"/>
          <w:szCs w:val="18"/>
        </w:rPr>
        <w:t xml:space="preserve"> </w:t>
      </w:r>
      <w:r>
        <w:rPr>
          <w:sz w:val="20"/>
          <w:szCs w:val="20"/>
        </w:rPr>
        <w:t>neziskového sektoru</w:t>
      </w:r>
      <w:r w:rsidR="00094471">
        <w:rPr>
          <w:sz w:val="20"/>
          <w:szCs w:val="20"/>
        </w:rPr>
        <w:t>;</w:t>
      </w:r>
    </w:p>
    <w:p w14:paraId="734DFF23" w14:textId="77777777" w:rsidR="001B57F0" w:rsidRDefault="00732B2A">
      <w:pPr>
        <w:pStyle w:val="Normal"/>
        <w:numPr>
          <w:ilvl w:val="0"/>
          <w:numId w:val="1"/>
        </w:numPr>
        <w:jc w:val="both"/>
        <w:rPr>
          <w:sz w:val="20"/>
          <w:szCs w:val="18"/>
        </w:rPr>
      </w:pPr>
      <w:r>
        <w:rPr>
          <w:sz w:val="20"/>
          <w:szCs w:val="18"/>
        </w:rPr>
        <w:t>vedoucí oddělení sociálně právní ochrany Krajského úřadu Zlínského kraje;</w:t>
      </w:r>
    </w:p>
    <w:p w14:paraId="1241C958" w14:textId="77777777" w:rsidR="001B57F0" w:rsidRDefault="00732B2A">
      <w:pPr>
        <w:pStyle w:val="Normal"/>
        <w:numPr>
          <w:ilvl w:val="0"/>
          <w:numId w:val="1"/>
        </w:numPr>
        <w:jc w:val="both"/>
        <w:rPr>
          <w:sz w:val="20"/>
          <w:szCs w:val="18"/>
        </w:rPr>
      </w:pPr>
      <w:r>
        <w:rPr>
          <w:sz w:val="20"/>
          <w:szCs w:val="18"/>
        </w:rPr>
        <w:t xml:space="preserve">zástupce Univerzity Tomáše Bati, fakulty Humanitních studií; </w:t>
      </w:r>
    </w:p>
    <w:p w14:paraId="00D5F08A" w14:textId="77777777" w:rsidR="001B57F0" w:rsidRDefault="00732B2A">
      <w:pPr>
        <w:pStyle w:val="Normal"/>
        <w:numPr>
          <w:ilvl w:val="0"/>
          <w:numId w:val="1"/>
        </w:numPr>
        <w:jc w:val="both"/>
        <w:rPr>
          <w:sz w:val="20"/>
          <w:szCs w:val="18"/>
        </w:rPr>
      </w:pPr>
      <w:r>
        <w:rPr>
          <w:sz w:val="20"/>
          <w:szCs w:val="18"/>
        </w:rPr>
        <w:t>zástupce obecního úřadu obce s rozšířenou působností vykonávající agendu sociální práce</w:t>
      </w:r>
    </w:p>
    <w:p w14:paraId="2A79A11F" w14:textId="26D2E978" w:rsidR="001B57F0" w:rsidRDefault="00732B2A">
      <w:pPr>
        <w:pStyle w:val="Normal"/>
        <w:numPr>
          <w:ilvl w:val="0"/>
          <w:numId w:val="1"/>
        </w:numPr>
        <w:jc w:val="both"/>
        <w:rPr>
          <w:sz w:val="20"/>
          <w:szCs w:val="18"/>
        </w:rPr>
      </w:pPr>
      <w:r>
        <w:rPr>
          <w:sz w:val="20"/>
          <w:szCs w:val="18"/>
        </w:rPr>
        <w:t xml:space="preserve">osoba se zkušeností – pečující osoba, jež byla oceněna v předchozích ročnících a současně nebyla nominována do </w:t>
      </w:r>
      <w:r w:rsidR="00C13A11">
        <w:rPr>
          <w:sz w:val="20"/>
          <w:szCs w:val="18"/>
        </w:rPr>
        <w:t>9</w:t>
      </w:r>
      <w:r>
        <w:rPr>
          <w:sz w:val="20"/>
          <w:szCs w:val="18"/>
        </w:rPr>
        <w:t>. ročníku ankety „Ocenění pečujících osob Zlínského kraje“ – kategorie Pečující osoba pro rok 202</w:t>
      </w:r>
      <w:r w:rsidR="00C13A11">
        <w:rPr>
          <w:sz w:val="20"/>
          <w:szCs w:val="18"/>
        </w:rPr>
        <w:t>5</w:t>
      </w:r>
      <w:r>
        <w:rPr>
          <w:sz w:val="20"/>
          <w:szCs w:val="18"/>
        </w:rPr>
        <w:t xml:space="preserve"> (v případě, že nebude </w:t>
      </w:r>
      <w:r w:rsidR="00C13A11">
        <w:rPr>
          <w:sz w:val="20"/>
          <w:szCs w:val="18"/>
        </w:rPr>
        <w:t xml:space="preserve">žádná </w:t>
      </w:r>
      <w:r>
        <w:rPr>
          <w:sz w:val="20"/>
          <w:szCs w:val="18"/>
        </w:rPr>
        <w:t>vybrána osoba ze zkušeností, bude oslovena druhá obec s rozšířenou působností).</w:t>
      </w:r>
    </w:p>
    <w:p w14:paraId="1726E494" w14:textId="77777777" w:rsidR="001B57F0" w:rsidRDefault="001B57F0">
      <w:pPr>
        <w:rPr>
          <w:rFonts w:ascii="Arial" w:hAnsi="Arial" w:cs="Arial"/>
          <w:sz w:val="20"/>
          <w:szCs w:val="20"/>
        </w:rPr>
      </w:pPr>
    </w:p>
    <w:p w14:paraId="4A1BB73A" w14:textId="77777777" w:rsidR="001B57F0" w:rsidRDefault="00732B2A">
      <w:pPr>
        <w:jc w:val="both"/>
        <w:rPr>
          <w:rFonts w:ascii="Arial" w:hAnsi="Arial" w:cs="Arial"/>
          <w:sz w:val="20"/>
          <w:szCs w:val="20"/>
        </w:rPr>
      </w:pPr>
      <w:r>
        <w:rPr>
          <w:rFonts w:ascii="Arial" w:hAnsi="Arial" w:cs="Arial"/>
          <w:sz w:val="20"/>
          <w:szCs w:val="20"/>
        </w:rPr>
        <w:t>Komise pro výběr z navržených kandidátů obdrží po termínu uzávěrky nominací návrhy, podrobně se s nimi seznámí a připraví návrh hodnocení jednotlivých nominací dle níže uvedených hodnotících kritérií před společným setkáním komise ve věci výběru z navržených kandidátů.</w:t>
      </w:r>
    </w:p>
    <w:p w14:paraId="245109C5" w14:textId="77777777" w:rsidR="001B57F0" w:rsidRDefault="001B57F0">
      <w:pPr>
        <w:jc w:val="both"/>
        <w:rPr>
          <w:rFonts w:ascii="Arial" w:hAnsi="Arial" w:cs="Arial"/>
          <w:sz w:val="20"/>
          <w:szCs w:val="20"/>
        </w:rPr>
      </w:pPr>
    </w:p>
    <w:p w14:paraId="53F096B1" w14:textId="0EC164A3" w:rsidR="001B57F0" w:rsidRDefault="00732B2A">
      <w:pPr>
        <w:jc w:val="both"/>
        <w:rPr>
          <w:rFonts w:ascii="Arial" w:hAnsi="Arial" w:cs="Arial"/>
          <w:sz w:val="20"/>
          <w:szCs w:val="20"/>
        </w:rPr>
      </w:pPr>
      <w:r>
        <w:rPr>
          <w:rFonts w:ascii="Arial" w:hAnsi="Arial" w:cs="Arial"/>
          <w:sz w:val="20"/>
          <w:szCs w:val="20"/>
        </w:rPr>
        <w:t>Hlavním kritériem hodnocení je nadstandardní či výjimečný přístup v rámci výkonu role pečující osoby, který bude hodnocen za pomoci níže uvedených pomocných kritérií:</w:t>
      </w:r>
    </w:p>
    <w:p w14:paraId="4FD1F31E" w14:textId="77777777" w:rsidR="001B57F0" w:rsidRDefault="001B57F0">
      <w:pPr>
        <w:jc w:val="both"/>
        <w:rPr>
          <w:rFonts w:ascii="Arial" w:hAnsi="Arial" w:cs="Arial"/>
          <w:sz w:val="20"/>
          <w:szCs w:val="20"/>
        </w:rPr>
      </w:pPr>
    </w:p>
    <w:p w14:paraId="4468B88A" w14:textId="77777777" w:rsidR="001B57F0" w:rsidRDefault="00732B2A">
      <w:pPr>
        <w:pStyle w:val="Normal"/>
        <w:numPr>
          <w:ilvl w:val="0"/>
          <w:numId w:val="2"/>
        </w:numPr>
        <w:jc w:val="both"/>
        <w:rPr>
          <w:sz w:val="20"/>
          <w:szCs w:val="20"/>
        </w:rPr>
      </w:pPr>
      <w:r>
        <w:rPr>
          <w:sz w:val="20"/>
          <w:szCs w:val="18"/>
        </w:rPr>
        <w:t>životní příběh pečující osoby, charakteristika osoby, o kterou pečuje, motivace nominované osoby k péči</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max. 25 bodů</w:t>
      </w:r>
    </w:p>
    <w:p w14:paraId="007C5C88" w14:textId="77777777" w:rsidR="001B57F0" w:rsidRDefault="00732B2A">
      <w:pPr>
        <w:pStyle w:val="Normal"/>
        <w:numPr>
          <w:ilvl w:val="0"/>
          <w:numId w:val="2"/>
        </w:numPr>
        <w:jc w:val="both"/>
        <w:rPr>
          <w:sz w:val="20"/>
          <w:szCs w:val="20"/>
        </w:rPr>
      </w:pPr>
      <w:r>
        <w:rPr>
          <w:sz w:val="20"/>
          <w:szCs w:val="18"/>
        </w:rPr>
        <w:t>časová náročnost a délka péče</w:t>
      </w:r>
      <w:r>
        <w:rPr>
          <w:sz w:val="20"/>
          <w:szCs w:val="18"/>
        </w:rPr>
        <w:tab/>
      </w:r>
      <w:r>
        <w:rPr>
          <w:sz w:val="20"/>
          <w:szCs w:val="18"/>
        </w:rPr>
        <w:tab/>
      </w:r>
      <w:r>
        <w:rPr>
          <w:sz w:val="20"/>
          <w:szCs w:val="18"/>
        </w:rPr>
        <w:tab/>
      </w:r>
      <w:r>
        <w:rPr>
          <w:sz w:val="20"/>
          <w:szCs w:val="18"/>
        </w:rPr>
        <w:tab/>
      </w:r>
      <w:r>
        <w:rPr>
          <w:sz w:val="20"/>
          <w:szCs w:val="20"/>
        </w:rPr>
        <w:tab/>
      </w:r>
      <w:r>
        <w:rPr>
          <w:sz w:val="20"/>
          <w:szCs w:val="20"/>
        </w:rPr>
        <w:tab/>
        <w:t>max. 25 bodů</w:t>
      </w:r>
    </w:p>
    <w:p w14:paraId="3DF66B14" w14:textId="77777777" w:rsidR="001B57F0" w:rsidRDefault="00732B2A">
      <w:pPr>
        <w:numPr>
          <w:ilvl w:val="0"/>
          <w:numId w:val="2"/>
        </w:numPr>
        <w:autoSpaceDE w:val="0"/>
        <w:autoSpaceDN w:val="0"/>
        <w:adjustRightInd w:val="0"/>
        <w:jc w:val="both"/>
        <w:rPr>
          <w:rFonts w:ascii="Arial" w:hAnsi="Arial" w:cs="Arial"/>
          <w:bCs/>
          <w:sz w:val="20"/>
          <w:szCs w:val="20"/>
        </w:rPr>
      </w:pPr>
      <w:r>
        <w:rPr>
          <w:rFonts w:ascii="Arial" w:hAnsi="Arial" w:cs="Arial"/>
          <w:sz w:val="20"/>
          <w:szCs w:val="20"/>
        </w:rPr>
        <w:t>informace o tom, zda je navržený kandidát schopen využít pomoc zvenčí ve smyslu prevence syndromu vyhoření (např. krátkodobá pomoc blízké nebo jiné osoby, využití návazných sociálních služeb, regenerace vlastních sil aj.).</w:t>
      </w:r>
    </w:p>
    <w:p w14:paraId="3176B569" w14:textId="77777777" w:rsidR="001B57F0" w:rsidRDefault="00732B2A">
      <w:pPr>
        <w:pStyle w:val="Odstavecseseznamem"/>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max. 25 bodů</w:t>
      </w:r>
    </w:p>
    <w:p w14:paraId="321A459A" w14:textId="77777777" w:rsidR="001B57F0" w:rsidRDefault="00732B2A">
      <w:pPr>
        <w:pStyle w:val="Odstavecseseznamem"/>
        <w:numPr>
          <w:ilvl w:val="0"/>
          <w:numId w:val="2"/>
        </w:numPr>
        <w:jc w:val="both"/>
        <w:rPr>
          <w:rFonts w:ascii="Arial" w:hAnsi="Arial" w:cs="Arial"/>
          <w:sz w:val="20"/>
          <w:szCs w:val="20"/>
        </w:rPr>
      </w:pPr>
      <w:r>
        <w:rPr>
          <w:rFonts w:ascii="Arial" w:hAnsi="Arial" w:cs="Arial"/>
          <w:sz w:val="20"/>
          <w:szCs w:val="20"/>
        </w:rPr>
        <w:t>reference – vyjádření subjektů/fyzických osob k navrhovanému kandidátovi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max. 25 bodů</w:t>
      </w:r>
    </w:p>
    <w:p w14:paraId="34ECF139" w14:textId="77777777" w:rsidR="001B57F0" w:rsidRDefault="001B57F0">
      <w:pPr>
        <w:rPr>
          <w:rFonts w:ascii="Arial" w:hAnsi="Arial" w:cs="Arial"/>
          <w:sz w:val="20"/>
          <w:szCs w:val="20"/>
        </w:rPr>
      </w:pPr>
    </w:p>
    <w:p w14:paraId="00EEEE1B" w14:textId="7D996E66" w:rsidR="001B57F0" w:rsidRDefault="00732B2A">
      <w:pPr>
        <w:jc w:val="both"/>
        <w:rPr>
          <w:rFonts w:ascii="Arial" w:hAnsi="Arial" w:cs="Arial"/>
          <w:sz w:val="20"/>
          <w:szCs w:val="20"/>
        </w:rPr>
      </w:pPr>
      <w:r>
        <w:rPr>
          <w:rFonts w:ascii="Arial" w:hAnsi="Arial" w:cs="Arial"/>
          <w:sz w:val="20"/>
          <w:szCs w:val="20"/>
        </w:rPr>
        <w:t>Hodnocené návrhy nominací mohou získat maximální počet 100 bodů. Výběr tří kandidátů proběhne po vzájemné diskuzi a dle nejvyššího bodového hodnocení (po součtu všech hodnotících kritérií).</w:t>
      </w:r>
    </w:p>
    <w:p w14:paraId="69311F7A" w14:textId="77777777" w:rsidR="001B57F0" w:rsidRDefault="001B57F0">
      <w:pPr>
        <w:rPr>
          <w:rFonts w:ascii="Arial" w:hAnsi="Arial" w:cs="Arial"/>
          <w:sz w:val="20"/>
          <w:szCs w:val="20"/>
        </w:rPr>
      </w:pPr>
    </w:p>
    <w:p w14:paraId="1C9188D4" w14:textId="426B7B68" w:rsidR="001B57F0" w:rsidRDefault="00732B2A">
      <w:pPr>
        <w:pStyle w:val="Normal"/>
        <w:jc w:val="both"/>
        <w:rPr>
          <w:sz w:val="20"/>
          <w:szCs w:val="20"/>
        </w:rPr>
      </w:pPr>
      <w:r>
        <w:rPr>
          <w:sz w:val="20"/>
          <w:szCs w:val="20"/>
        </w:rPr>
        <w:t>Pro rok 202</w:t>
      </w:r>
      <w:r w:rsidR="00094471">
        <w:rPr>
          <w:sz w:val="20"/>
          <w:szCs w:val="20"/>
        </w:rPr>
        <w:t>5</w:t>
      </w:r>
      <w:r>
        <w:rPr>
          <w:sz w:val="20"/>
          <w:szCs w:val="20"/>
        </w:rPr>
        <w:t xml:space="preserve"> je předpokládáno udělení ocenění maximálně tří osob, které je spojeno s finančním darem po 15.000 Kč včetně ocenění </w:t>
      </w:r>
      <w:r w:rsidR="00EB0703">
        <w:rPr>
          <w:sz w:val="20"/>
          <w:szCs w:val="20"/>
        </w:rPr>
        <w:t>navrhovatelů</w:t>
      </w:r>
      <w:r>
        <w:rPr>
          <w:sz w:val="20"/>
          <w:szCs w:val="20"/>
        </w:rPr>
        <w:t>, kteří budou oceněni věcnou odměnou (propagační předměty ZK). Může být navrženo také udělení mimořádného ocenění dalším kandidátům, které není spojeno s finančním darem, ale pouze s věcnou odměnou.</w:t>
      </w:r>
    </w:p>
    <w:p w14:paraId="163AF579" w14:textId="77777777" w:rsidR="001B57F0" w:rsidRDefault="001B57F0">
      <w:pPr>
        <w:pStyle w:val="Normal"/>
        <w:jc w:val="both"/>
        <w:rPr>
          <w:sz w:val="20"/>
          <w:szCs w:val="20"/>
        </w:rPr>
      </w:pPr>
    </w:p>
    <w:p w14:paraId="6EE7EF3B" w14:textId="37B4E71A" w:rsidR="001B57F0" w:rsidRDefault="00732B2A">
      <w:pPr>
        <w:pStyle w:val="Normal"/>
        <w:jc w:val="both"/>
        <w:rPr>
          <w:sz w:val="20"/>
          <w:szCs w:val="20"/>
        </w:rPr>
      </w:pPr>
      <w:r>
        <w:rPr>
          <w:sz w:val="20"/>
          <w:szCs w:val="20"/>
        </w:rPr>
        <w:t xml:space="preserve">Vyhlášení výsledků ankety a předání ocenění pečujícím osobám, které budou schváleny Radou ZK, včetně schválení poskytnutí finančních darů, se předpokládá v měsíci </w:t>
      </w:r>
      <w:r w:rsidR="00094471">
        <w:rPr>
          <w:sz w:val="20"/>
          <w:szCs w:val="20"/>
        </w:rPr>
        <w:t>listopadu</w:t>
      </w:r>
      <w:r>
        <w:rPr>
          <w:sz w:val="20"/>
          <w:szCs w:val="20"/>
        </w:rPr>
        <w:t xml:space="preserve"> 202</w:t>
      </w:r>
      <w:r w:rsidR="00094471">
        <w:rPr>
          <w:sz w:val="20"/>
          <w:szCs w:val="20"/>
        </w:rPr>
        <w:t>5</w:t>
      </w:r>
      <w:r>
        <w:rPr>
          <w:sz w:val="20"/>
          <w:szCs w:val="20"/>
        </w:rPr>
        <w:t xml:space="preserve">. </w:t>
      </w:r>
    </w:p>
    <w:p w14:paraId="52D1A730" w14:textId="77777777" w:rsidR="001B57F0" w:rsidRDefault="001B57F0">
      <w:pPr>
        <w:pStyle w:val="Normal"/>
        <w:jc w:val="both"/>
        <w:rPr>
          <w:sz w:val="20"/>
          <w:szCs w:val="20"/>
        </w:rPr>
      </w:pPr>
    </w:p>
    <w:sectPr w:rsidR="001B57F0">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DDF7" w14:textId="77777777" w:rsidR="001B57F0" w:rsidRDefault="00732B2A">
      <w:r>
        <w:separator/>
      </w:r>
    </w:p>
  </w:endnote>
  <w:endnote w:type="continuationSeparator" w:id="0">
    <w:p w14:paraId="65E9FF28" w14:textId="77777777" w:rsidR="001B57F0" w:rsidRDefault="0073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B6C1" w14:textId="77777777" w:rsidR="001B57F0" w:rsidRDefault="00732B2A">
      <w:r>
        <w:separator/>
      </w:r>
    </w:p>
  </w:footnote>
  <w:footnote w:type="continuationSeparator" w:id="0">
    <w:p w14:paraId="596DD000" w14:textId="77777777" w:rsidR="001B57F0" w:rsidRDefault="0073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CEE2" w14:textId="77777777" w:rsidR="001B57F0" w:rsidRDefault="00732B2A">
    <w:pPr>
      <w:pStyle w:val="Zhlav"/>
      <w:tabs>
        <w:tab w:val="clear" w:pos="4536"/>
      </w:tabs>
      <w:rPr>
        <w:rFonts w:ascii="Arial" w:hAnsi="Arial" w:cs="Arial"/>
        <w:b/>
      </w:rPr>
    </w:pPr>
    <w:r>
      <w:tab/>
    </w:r>
  </w:p>
  <w:p w14:paraId="7B81A251" w14:textId="77777777" w:rsidR="001B57F0" w:rsidRDefault="001B57F0">
    <w:pPr>
      <w:pStyle w:val="Zhlav"/>
      <w:tabs>
        <w:tab w:val="clear" w:pos="4536"/>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116E9"/>
    <w:multiLevelType w:val="multilevel"/>
    <w:tmpl w:val="2A0116E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E271366"/>
    <w:multiLevelType w:val="multilevel"/>
    <w:tmpl w:val="3E2713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6860418">
    <w:abstractNumId w:val="0"/>
  </w:num>
  <w:num w:numId="2" w16cid:durableId="69176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A4"/>
    <w:rsid w:val="00001377"/>
    <w:rsid w:val="00037A0C"/>
    <w:rsid w:val="000709FC"/>
    <w:rsid w:val="00081B34"/>
    <w:rsid w:val="00094471"/>
    <w:rsid w:val="0009768E"/>
    <w:rsid w:val="000B293E"/>
    <w:rsid w:val="000B72AA"/>
    <w:rsid w:val="000C2D7C"/>
    <w:rsid w:val="000E08D7"/>
    <w:rsid w:val="00141A5A"/>
    <w:rsid w:val="0015145E"/>
    <w:rsid w:val="00157EE3"/>
    <w:rsid w:val="00160155"/>
    <w:rsid w:val="00165BEA"/>
    <w:rsid w:val="001841B0"/>
    <w:rsid w:val="001A418C"/>
    <w:rsid w:val="001B57F0"/>
    <w:rsid w:val="001D3966"/>
    <w:rsid w:val="001D5587"/>
    <w:rsid w:val="001E425A"/>
    <w:rsid w:val="002341FD"/>
    <w:rsid w:val="002848BD"/>
    <w:rsid w:val="002A50E6"/>
    <w:rsid w:val="00304EA4"/>
    <w:rsid w:val="00317D3E"/>
    <w:rsid w:val="00332607"/>
    <w:rsid w:val="00335FC9"/>
    <w:rsid w:val="003419B8"/>
    <w:rsid w:val="003521CF"/>
    <w:rsid w:val="00391464"/>
    <w:rsid w:val="003A4572"/>
    <w:rsid w:val="003B3B04"/>
    <w:rsid w:val="003C3320"/>
    <w:rsid w:val="003E453F"/>
    <w:rsid w:val="003F5DB8"/>
    <w:rsid w:val="00414679"/>
    <w:rsid w:val="004208AB"/>
    <w:rsid w:val="004211C0"/>
    <w:rsid w:val="004406EE"/>
    <w:rsid w:val="0044251F"/>
    <w:rsid w:val="004834D0"/>
    <w:rsid w:val="004A60FA"/>
    <w:rsid w:val="004A6EA1"/>
    <w:rsid w:val="004D429A"/>
    <w:rsid w:val="004D6467"/>
    <w:rsid w:val="00505584"/>
    <w:rsid w:val="00511AA4"/>
    <w:rsid w:val="00534BF3"/>
    <w:rsid w:val="005367F7"/>
    <w:rsid w:val="00546966"/>
    <w:rsid w:val="00557852"/>
    <w:rsid w:val="00560C96"/>
    <w:rsid w:val="005837A9"/>
    <w:rsid w:val="005B515C"/>
    <w:rsid w:val="005C2AE0"/>
    <w:rsid w:val="005D37BC"/>
    <w:rsid w:val="005F0B03"/>
    <w:rsid w:val="005F3884"/>
    <w:rsid w:val="00616493"/>
    <w:rsid w:val="0066073E"/>
    <w:rsid w:val="00675F9B"/>
    <w:rsid w:val="006A3492"/>
    <w:rsid w:val="006D53F2"/>
    <w:rsid w:val="006E77EC"/>
    <w:rsid w:val="00722F11"/>
    <w:rsid w:val="00732B2A"/>
    <w:rsid w:val="0073529C"/>
    <w:rsid w:val="007523D1"/>
    <w:rsid w:val="007825B8"/>
    <w:rsid w:val="00796118"/>
    <w:rsid w:val="007B74A9"/>
    <w:rsid w:val="007C492E"/>
    <w:rsid w:val="007E2AD3"/>
    <w:rsid w:val="008018C6"/>
    <w:rsid w:val="0080691F"/>
    <w:rsid w:val="0081709A"/>
    <w:rsid w:val="00820CC3"/>
    <w:rsid w:val="00830810"/>
    <w:rsid w:val="008429B2"/>
    <w:rsid w:val="008766B9"/>
    <w:rsid w:val="00884637"/>
    <w:rsid w:val="00885CD1"/>
    <w:rsid w:val="008B1598"/>
    <w:rsid w:val="008E192D"/>
    <w:rsid w:val="008F26D1"/>
    <w:rsid w:val="00930FFF"/>
    <w:rsid w:val="0095572F"/>
    <w:rsid w:val="009648DB"/>
    <w:rsid w:val="00973366"/>
    <w:rsid w:val="00983FB9"/>
    <w:rsid w:val="009947BF"/>
    <w:rsid w:val="009B43C0"/>
    <w:rsid w:val="00A54EBA"/>
    <w:rsid w:val="00AB3444"/>
    <w:rsid w:val="00AD5C03"/>
    <w:rsid w:val="00B26F12"/>
    <w:rsid w:val="00B54625"/>
    <w:rsid w:val="00B71BC4"/>
    <w:rsid w:val="00B73DB9"/>
    <w:rsid w:val="00BE11D3"/>
    <w:rsid w:val="00C13A11"/>
    <w:rsid w:val="00C44F20"/>
    <w:rsid w:val="00C50822"/>
    <w:rsid w:val="00C907AF"/>
    <w:rsid w:val="00CD17B1"/>
    <w:rsid w:val="00D124E5"/>
    <w:rsid w:val="00D15F93"/>
    <w:rsid w:val="00D334D0"/>
    <w:rsid w:val="00D56488"/>
    <w:rsid w:val="00D8300A"/>
    <w:rsid w:val="00D87FB7"/>
    <w:rsid w:val="00DA3EB3"/>
    <w:rsid w:val="00DC2DFE"/>
    <w:rsid w:val="00DF7D83"/>
    <w:rsid w:val="00E32C5C"/>
    <w:rsid w:val="00E664E6"/>
    <w:rsid w:val="00E8613D"/>
    <w:rsid w:val="00EB0703"/>
    <w:rsid w:val="00EC4562"/>
    <w:rsid w:val="00F2743B"/>
    <w:rsid w:val="00F3155A"/>
    <w:rsid w:val="00F62F1B"/>
    <w:rsid w:val="00F67B66"/>
    <w:rsid w:val="00F7751F"/>
    <w:rsid w:val="00FF11ED"/>
    <w:rsid w:val="77D17E9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CF99"/>
  <w15:docId w15:val="{D4E46368-A7EE-4234-8A78-E96F424B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Pr>
      <w:rFonts w:ascii="Tahoma" w:hAnsi="Tahoma" w:cs="Tahoma"/>
      <w:sz w:val="16"/>
      <w:szCs w:val="16"/>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semiHidden/>
    <w:unhideWhenUsed/>
    <w:rPr>
      <w:sz w:val="20"/>
      <w:szCs w:val="20"/>
    </w:rPr>
  </w:style>
  <w:style w:type="paragraph" w:styleId="Pedmtkomente">
    <w:name w:val="annotation subject"/>
    <w:basedOn w:val="Textkomente"/>
    <w:next w:val="Textkomente"/>
    <w:link w:val="PedmtkomenteChar"/>
    <w:uiPriority w:val="99"/>
    <w:semiHidden/>
    <w:unhideWhenUsed/>
    <w:rPr>
      <w:b/>
      <w:bCs/>
    </w:rPr>
  </w:style>
  <w:style w:type="paragraph" w:styleId="Zpat">
    <w:name w:val="footer"/>
    <w:basedOn w:val="Normln"/>
    <w:link w:val="ZpatChar"/>
    <w:uiPriority w:val="99"/>
    <w:unhideWhenUsed/>
    <w:qFormat/>
    <w:pPr>
      <w:tabs>
        <w:tab w:val="center" w:pos="4536"/>
        <w:tab w:val="right" w:pos="9072"/>
      </w:tabs>
    </w:pPr>
  </w:style>
  <w:style w:type="paragraph" w:styleId="Zhlav">
    <w:name w:val="header"/>
    <w:basedOn w:val="Normln"/>
    <w:link w:val="ZhlavChar"/>
    <w:uiPriority w:val="99"/>
    <w:unhideWhenUsed/>
    <w:qFormat/>
    <w:pPr>
      <w:tabs>
        <w:tab w:val="center" w:pos="4536"/>
        <w:tab w:val="right" w:pos="9072"/>
      </w:tabs>
    </w:pPr>
  </w:style>
  <w:style w:type="paragraph" w:customStyle="1" w:styleId="Normal">
    <w:name w:val="[Normal]"/>
    <w:qFormat/>
    <w:pPr>
      <w:widowControl w:val="0"/>
      <w:autoSpaceDE w:val="0"/>
      <w:autoSpaceDN w:val="0"/>
      <w:adjustRightInd w:val="0"/>
    </w:pPr>
    <w:rPr>
      <w:rFonts w:ascii="Arial" w:eastAsia="Times New Roman" w:hAnsi="Arial" w:cs="Arial"/>
      <w:sz w:val="24"/>
      <w:szCs w:val="24"/>
    </w:rPr>
  </w:style>
  <w:style w:type="character" w:customStyle="1" w:styleId="ZhlavChar">
    <w:name w:val="Záhlaví Char"/>
    <w:basedOn w:val="Standardnpsmoodstavce"/>
    <w:link w:val="Zhlav"/>
    <w:uiPriority w:val="99"/>
    <w:qFormat/>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365F91" w:themeColor="accent1" w:themeShade="BF"/>
      <w:sz w:val="32"/>
      <w:szCs w:val="32"/>
      <w:lang w:eastAsia="cs-CZ"/>
    </w:rPr>
  </w:style>
  <w:style w:type="character" w:customStyle="1" w:styleId="TextkomenteChar">
    <w:name w:val="Text komentáře Char"/>
    <w:basedOn w:val="Standardnpsmoodstavce"/>
    <w:link w:val="Textkomente"/>
    <w:uiPriority w:val="99"/>
    <w:semiHidden/>
    <w:qFormat/>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486</Words>
  <Characters>2869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entova</dc:creator>
  <cp:lastModifiedBy>Bednárková Kateřina</cp:lastModifiedBy>
  <cp:revision>16</cp:revision>
  <cp:lastPrinted>2018-01-16T11:26:00Z</cp:lastPrinted>
  <dcterms:created xsi:type="dcterms:W3CDTF">2022-02-25T17:15:00Z</dcterms:created>
  <dcterms:modified xsi:type="dcterms:W3CDTF">2025-05-19T13:01:00Z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E4CDF602EF0D489C924EDE6067CD7A86_12</vt:lpwstr>
  </property>
</Properties>
</file>