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88C2E6" w14:textId="77777777" w:rsidR="00400A01" w:rsidRPr="00400A01" w:rsidRDefault="00400A01" w:rsidP="00400A01">
      <w:pPr>
        <w:autoSpaceDE w:val="0"/>
        <w:autoSpaceDN w:val="0"/>
        <w:adjustRightInd w:val="0"/>
        <w:spacing w:after="0" w:line="240" w:lineRule="auto"/>
        <w:rPr>
          <w:rFonts w:ascii="Times New Roman" w:eastAsia="Times New Roman" w:hAnsi="Times New Roman" w:cs="Times New Roman"/>
          <w:color w:val="000000"/>
          <w:kern w:val="0"/>
          <w:lang w:eastAsia="cs-CZ"/>
          <w14:ligatures w14:val="none"/>
        </w:rPr>
      </w:pPr>
      <w:r w:rsidRPr="00400A01">
        <w:rPr>
          <w:rFonts w:ascii="Times New Roman" w:eastAsia="Times New Roman" w:hAnsi="Times New Roman" w:cs="Times New Roman"/>
          <w:color w:val="000000"/>
          <w:kern w:val="0"/>
          <w:lang w:eastAsia="cs-CZ"/>
          <w14:ligatures w14:val="none"/>
        </w:rPr>
        <w:t>Krajský úřad Zlínského kraje</w:t>
      </w:r>
    </w:p>
    <w:p w14:paraId="65A9C7A5" w14:textId="77777777" w:rsidR="00400A01" w:rsidRPr="00400A01" w:rsidRDefault="00400A01" w:rsidP="00400A01">
      <w:pPr>
        <w:pBdr>
          <w:bottom w:val="single" w:sz="4" w:space="1" w:color="auto"/>
        </w:pBdr>
        <w:autoSpaceDE w:val="0"/>
        <w:autoSpaceDN w:val="0"/>
        <w:adjustRightInd w:val="0"/>
        <w:spacing w:after="0" w:line="240" w:lineRule="auto"/>
        <w:rPr>
          <w:rFonts w:ascii="Times New Roman" w:eastAsia="Times New Roman" w:hAnsi="Times New Roman" w:cs="Times New Roman"/>
          <w:color w:val="000000"/>
          <w:kern w:val="0"/>
          <w:lang w:eastAsia="cs-CZ"/>
          <w14:ligatures w14:val="none"/>
        </w:rPr>
      </w:pPr>
      <w:r w:rsidRPr="00400A01">
        <w:rPr>
          <w:rFonts w:ascii="Times New Roman" w:eastAsia="Times New Roman" w:hAnsi="Times New Roman" w:cs="Times New Roman"/>
          <w:color w:val="000000"/>
          <w:kern w:val="0"/>
          <w:lang w:eastAsia="cs-CZ"/>
          <w14:ligatures w14:val="none"/>
        </w:rPr>
        <w:t>Odbor právní a Krajský živnostenský úřad</w:t>
      </w:r>
    </w:p>
    <w:p w14:paraId="32E921A4" w14:textId="35267718" w:rsidR="00400A01" w:rsidRPr="00400A01" w:rsidRDefault="00D60819" w:rsidP="00400A01">
      <w:pPr>
        <w:autoSpaceDE w:val="0"/>
        <w:autoSpaceDN w:val="0"/>
        <w:adjustRightInd w:val="0"/>
        <w:spacing w:after="0" w:line="240" w:lineRule="auto"/>
        <w:rPr>
          <w:rFonts w:ascii="Times New Roman" w:eastAsia="Times New Roman" w:hAnsi="Times New Roman" w:cs="Times New Roman"/>
          <w:b/>
          <w:bCs/>
          <w:color w:val="000000"/>
          <w:kern w:val="0"/>
          <w:lang w:eastAsia="cs-CZ"/>
          <w14:ligatures w14:val="none"/>
        </w:rPr>
      </w:pPr>
      <w:r>
        <w:rPr>
          <w:rFonts w:ascii="Times New Roman" w:eastAsia="Times New Roman" w:hAnsi="Times New Roman" w:cs="Times New Roman"/>
          <w:color w:val="000000"/>
          <w:kern w:val="0"/>
          <w:lang w:eastAsia="cs-CZ"/>
          <w14:ligatures w14:val="none"/>
        </w:rPr>
        <w:t>Vytvořeno</w:t>
      </w:r>
      <w:r w:rsidR="00400A01" w:rsidRPr="00400A01">
        <w:rPr>
          <w:rFonts w:ascii="Times New Roman" w:eastAsia="Times New Roman" w:hAnsi="Times New Roman" w:cs="Times New Roman"/>
          <w:color w:val="000000"/>
          <w:kern w:val="0"/>
          <w:lang w:eastAsia="cs-CZ"/>
          <w14:ligatures w14:val="none"/>
        </w:rPr>
        <w:t xml:space="preserve">: </w:t>
      </w:r>
      <w:r w:rsidR="00922674">
        <w:rPr>
          <w:rFonts w:ascii="Times New Roman" w:eastAsia="Times New Roman" w:hAnsi="Times New Roman" w:cs="Times New Roman"/>
          <w:b/>
          <w:bCs/>
          <w:color w:val="000000"/>
          <w:kern w:val="0"/>
          <w:lang w:eastAsia="cs-CZ"/>
          <w14:ligatures w14:val="none"/>
        </w:rPr>
        <w:t>3</w:t>
      </w:r>
      <w:r w:rsidR="00400A01" w:rsidRPr="00400A01">
        <w:rPr>
          <w:rFonts w:ascii="Times New Roman" w:eastAsia="Times New Roman" w:hAnsi="Times New Roman" w:cs="Times New Roman"/>
          <w:b/>
          <w:bCs/>
          <w:color w:val="000000"/>
          <w:kern w:val="0"/>
          <w:lang w:eastAsia="cs-CZ"/>
          <w14:ligatures w14:val="none"/>
        </w:rPr>
        <w:t xml:space="preserve">. </w:t>
      </w:r>
      <w:r w:rsidR="00922674">
        <w:rPr>
          <w:rFonts w:ascii="Times New Roman" w:eastAsia="Times New Roman" w:hAnsi="Times New Roman" w:cs="Times New Roman"/>
          <w:b/>
          <w:bCs/>
          <w:color w:val="000000"/>
          <w:kern w:val="0"/>
          <w:lang w:eastAsia="cs-CZ"/>
          <w14:ligatures w14:val="none"/>
        </w:rPr>
        <w:t>11</w:t>
      </w:r>
      <w:r w:rsidR="00400A01" w:rsidRPr="00400A01">
        <w:rPr>
          <w:rFonts w:ascii="Times New Roman" w:eastAsia="Times New Roman" w:hAnsi="Times New Roman" w:cs="Times New Roman"/>
          <w:b/>
          <w:bCs/>
          <w:color w:val="000000"/>
          <w:kern w:val="0"/>
          <w:lang w:eastAsia="cs-CZ"/>
          <w14:ligatures w14:val="none"/>
        </w:rPr>
        <w:t>. 2025</w:t>
      </w:r>
    </w:p>
    <w:p w14:paraId="2CB93664" w14:textId="60778D76" w:rsidR="00F80CB1" w:rsidRPr="006E3E11" w:rsidRDefault="00F80CB1" w:rsidP="00400A01">
      <w:pPr>
        <w:spacing w:before="3000"/>
        <w:jc w:val="center"/>
        <w:rPr>
          <w:rFonts w:ascii="Arial" w:hAnsi="Arial" w:cs="Arial"/>
          <w:b/>
          <w:bCs/>
          <w:sz w:val="36"/>
          <w:szCs w:val="36"/>
        </w:rPr>
      </w:pPr>
      <w:r>
        <w:rPr>
          <w:rFonts w:ascii="Arial" w:hAnsi="Arial" w:cs="Arial"/>
          <w:b/>
          <w:bCs/>
          <w:sz w:val="36"/>
          <w:szCs w:val="36"/>
        </w:rPr>
        <w:t>P</w:t>
      </w:r>
      <w:r w:rsidRPr="006E3E11">
        <w:rPr>
          <w:rFonts w:ascii="Arial" w:hAnsi="Arial" w:cs="Arial"/>
          <w:b/>
          <w:bCs/>
          <w:sz w:val="36"/>
          <w:szCs w:val="36"/>
        </w:rPr>
        <w:t>ohřebnictví a sociální pohřby</w:t>
      </w:r>
    </w:p>
    <w:p w14:paraId="01173E05" w14:textId="65D7594F" w:rsidR="00715920" w:rsidRDefault="00B0337C" w:rsidP="00715920">
      <w:pPr>
        <w:jc w:val="center"/>
        <w:rPr>
          <w:rFonts w:ascii="Arial" w:hAnsi="Arial" w:cs="Arial"/>
          <w:b/>
          <w:bCs/>
          <w:sz w:val="36"/>
          <w:szCs w:val="36"/>
        </w:rPr>
      </w:pPr>
      <w:r>
        <w:rPr>
          <w:rFonts w:ascii="Arial" w:hAnsi="Arial" w:cs="Arial"/>
          <w:b/>
          <w:bCs/>
          <w:sz w:val="36"/>
          <w:szCs w:val="36"/>
        </w:rPr>
        <w:t>(</w:t>
      </w:r>
      <w:r w:rsidR="00AA306A">
        <w:rPr>
          <w:rFonts w:ascii="Arial" w:hAnsi="Arial" w:cs="Arial"/>
          <w:b/>
          <w:bCs/>
          <w:sz w:val="36"/>
          <w:szCs w:val="36"/>
        </w:rPr>
        <w:t>d</w:t>
      </w:r>
      <w:r w:rsidR="00B033E9" w:rsidRPr="006E3E11">
        <w:rPr>
          <w:rFonts w:ascii="Arial" w:hAnsi="Arial" w:cs="Arial"/>
          <w:b/>
          <w:bCs/>
          <w:sz w:val="36"/>
          <w:szCs w:val="36"/>
        </w:rPr>
        <w:t>otazy</w:t>
      </w:r>
      <w:r w:rsidR="00F80CB1">
        <w:rPr>
          <w:rFonts w:ascii="Arial" w:hAnsi="Arial" w:cs="Arial"/>
          <w:b/>
          <w:bCs/>
          <w:sz w:val="36"/>
          <w:szCs w:val="36"/>
        </w:rPr>
        <w:t xml:space="preserve"> a odpovědi</w:t>
      </w:r>
      <w:r w:rsidR="00A153A3" w:rsidRPr="006E3E11">
        <w:rPr>
          <w:rFonts w:ascii="Arial" w:hAnsi="Arial" w:cs="Arial"/>
          <w:b/>
          <w:bCs/>
          <w:sz w:val="36"/>
          <w:szCs w:val="36"/>
        </w:rPr>
        <w:t xml:space="preserve"> z</w:t>
      </w:r>
      <w:r w:rsidR="005A05C1" w:rsidRPr="006E3E11">
        <w:rPr>
          <w:rFonts w:ascii="Arial" w:hAnsi="Arial" w:cs="Arial"/>
          <w:b/>
          <w:bCs/>
          <w:sz w:val="36"/>
          <w:szCs w:val="36"/>
        </w:rPr>
        <w:t> </w:t>
      </w:r>
      <w:r w:rsidR="005F5B65" w:rsidRPr="006E3E11">
        <w:rPr>
          <w:rFonts w:ascii="Arial" w:hAnsi="Arial" w:cs="Arial"/>
          <w:b/>
          <w:bCs/>
          <w:sz w:val="36"/>
          <w:szCs w:val="36"/>
        </w:rPr>
        <w:t>porad</w:t>
      </w:r>
      <w:r w:rsidR="005A05C1" w:rsidRPr="006E3E11">
        <w:rPr>
          <w:rFonts w:ascii="Arial" w:hAnsi="Arial" w:cs="Arial"/>
          <w:b/>
          <w:bCs/>
          <w:sz w:val="36"/>
          <w:szCs w:val="36"/>
        </w:rPr>
        <w:t xml:space="preserve"> s</w:t>
      </w:r>
      <w:r>
        <w:rPr>
          <w:rFonts w:ascii="Arial" w:hAnsi="Arial" w:cs="Arial"/>
          <w:b/>
          <w:bCs/>
          <w:sz w:val="36"/>
          <w:szCs w:val="36"/>
        </w:rPr>
        <w:t> </w:t>
      </w:r>
      <w:r w:rsidR="005A05C1" w:rsidRPr="006E3E11">
        <w:rPr>
          <w:rFonts w:ascii="Arial" w:hAnsi="Arial" w:cs="Arial"/>
          <w:b/>
          <w:bCs/>
          <w:sz w:val="36"/>
          <w:szCs w:val="36"/>
        </w:rPr>
        <w:t>obcemi</w:t>
      </w:r>
      <w:r>
        <w:rPr>
          <w:rFonts w:ascii="Arial" w:hAnsi="Arial" w:cs="Arial"/>
          <w:b/>
          <w:bCs/>
          <w:sz w:val="36"/>
          <w:szCs w:val="36"/>
        </w:rPr>
        <w:t>)</w:t>
      </w:r>
    </w:p>
    <w:p w14:paraId="10570BB0" w14:textId="77777777" w:rsidR="00646543" w:rsidRDefault="00646543" w:rsidP="00715920">
      <w:pPr>
        <w:jc w:val="center"/>
        <w:rPr>
          <w:rFonts w:ascii="Arial" w:hAnsi="Arial" w:cs="Arial"/>
          <w:b/>
          <w:bCs/>
          <w:sz w:val="36"/>
          <w:szCs w:val="36"/>
        </w:rPr>
      </w:pPr>
    </w:p>
    <w:p w14:paraId="2899EE1F" w14:textId="77777777" w:rsidR="00376ED8" w:rsidRPr="009A26AE" w:rsidRDefault="00376ED8" w:rsidP="005E0701">
      <w:pPr>
        <w:rPr>
          <w:rFonts w:ascii="Arial" w:hAnsi="Arial" w:cs="Arial"/>
          <w:sz w:val="16"/>
          <w:szCs w:val="16"/>
        </w:rPr>
      </w:pPr>
    </w:p>
    <w:p w14:paraId="1715EAF7" w14:textId="64815332" w:rsidR="0000345B" w:rsidRDefault="0000345B" w:rsidP="00C26CB5">
      <w:pPr>
        <w:spacing w:before="4200" w:after="0"/>
        <w:rPr>
          <w:rFonts w:ascii="Arial" w:hAnsi="Arial" w:cs="Arial"/>
          <w:sz w:val="18"/>
          <w:szCs w:val="18"/>
        </w:rPr>
      </w:pPr>
      <w:r w:rsidRPr="0000345B">
        <w:rPr>
          <w:rFonts w:ascii="Arial" w:hAnsi="Arial" w:cs="Arial"/>
          <w:sz w:val="18"/>
          <w:szCs w:val="18"/>
        </w:rPr>
        <w:t>Seznam použitých předpisů</w:t>
      </w:r>
      <w:r w:rsidR="00252C8A">
        <w:rPr>
          <w:rFonts w:ascii="Arial" w:hAnsi="Arial" w:cs="Arial"/>
          <w:sz w:val="18"/>
          <w:szCs w:val="18"/>
        </w:rPr>
        <w:t xml:space="preserve"> a metodik</w:t>
      </w:r>
      <w:r>
        <w:rPr>
          <w:rFonts w:ascii="Arial" w:hAnsi="Arial" w:cs="Arial"/>
          <w:sz w:val="18"/>
          <w:szCs w:val="18"/>
        </w:rPr>
        <w:t>:</w:t>
      </w:r>
    </w:p>
    <w:p w14:paraId="5D812B80" w14:textId="66B5884C" w:rsidR="004069AF" w:rsidRPr="00C064E3" w:rsidRDefault="004069AF" w:rsidP="005E0701">
      <w:pPr>
        <w:spacing w:after="0" w:line="240" w:lineRule="auto"/>
        <w:rPr>
          <w:rFonts w:ascii="Arial" w:hAnsi="Arial" w:cs="Arial"/>
          <w:sz w:val="18"/>
          <w:szCs w:val="18"/>
        </w:rPr>
      </w:pPr>
      <w:r w:rsidRPr="00C064E3">
        <w:rPr>
          <w:rFonts w:ascii="Arial" w:hAnsi="Arial" w:cs="Arial"/>
          <w:sz w:val="18"/>
          <w:szCs w:val="18"/>
        </w:rPr>
        <w:t>Zákon č. 89/2012 Sb., občanský zákoník (dále jen „</w:t>
      </w:r>
      <w:r w:rsidR="008034CE" w:rsidRPr="00C064E3">
        <w:rPr>
          <w:rFonts w:ascii="Arial" w:hAnsi="Arial" w:cs="Arial"/>
          <w:sz w:val="18"/>
          <w:szCs w:val="18"/>
        </w:rPr>
        <w:t>NOZ</w:t>
      </w:r>
      <w:r w:rsidRPr="00C064E3">
        <w:rPr>
          <w:rFonts w:ascii="Arial" w:hAnsi="Arial" w:cs="Arial"/>
          <w:sz w:val="18"/>
          <w:szCs w:val="18"/>
        </w:rPr>
        <w:t>“)</w:t>
      </w:r>
    </w:p>
    <w:p w14:paraId="3F6EC443" w14:textId="4E67D862" w:rsidR="004069AF" w:rsidRPr="00C064E3" w:rsidRDefault="004069AF" w:rsidP="005E0701">
      <w:pPr>
        <w:spacing w:after="0" w:line="240" w:lineRule="auto"/>
        <w:rPr>
          <w:rFonts w:ascii="Arial" w:hAnsi="Arial" w:cs="Arial"/>
          <w:sz w:val="18"/>
          <w:szCs w:val="18"/>
        </w:rPr>
      </w:pPr>
      <w:r w:rsidRPr="00C064E3">
        <w:rPr>
          <w:rFonts w:ascii="Arial" w:hAnsi="Arial" w:cs="Arial"/>
          <w:sz w:val="18"/>
          <w:szCs w:val="18"/>
        </w:rPr>
        <w:t>Zákon č. 256/2001 Sb., o pohřebnictví a o změně některých zákonů (</w:t>
      </w:r>
      <w:r w:rsidR="009A26AE" w:rsidRPr="00C064E3">
        <w:rPr>
          <w:rFonts w:ascii="Arial" w:hAnsi="Arial" w:cs="Arial"/>
          <w:sz w:val="18"/>
          <w:szCs w:val="18"/>
        </w:rPr>
        <w:t xml:space="preserve">dále jen </w:t>
      </w:r>
      <w:r w:rsidRPr="00C064E3">
        <w:rPr>
          <w:rFonts w:ascii="Arial" w:hAnsi="Arial" w:cs="Arial"/>
          <w:sz w:val="18"/>
          <w:szCs w:val="18"/>
        </w:rPr>
        <w:t>„zákon o pohřebnictví“)</w:t>
      </w:r>
    </w:p>
    <w:p w14:paraId="176C145C" w14:textId="4BB9296F" w:rsidR="004069AF" w:rsidRPr="00C064E3" w:rsidRDefault="004069AF" w:rsidP="005E0701">
      <w:pPr>
        <w:spacing w:after="0" w:line="240" w:lineRule="auto"/>
        <w:rPr>
          <w:rFonts w:ascii="Arial" w:hAnsi="Arial" w:cs="Arial"/>
          <w:sz w:val="18"/>
          <w:szCs w:val="18"/>
        </w:rPr>
      </w:pPr>
      <w:r w:rsidRPr="00C064E3">
        <w:rPr>
          <w:rFonts w:ascii="Arial" w:hAnsi="Arial" w:cs="Arial"/>
          <w:sz w:val="18"/>
          <w:szCs w:val="18"/>
        </w:rPr>
        <w:t>Vyhláška č. 277/2017 Sb., o postupu obce při zajištění slušného pohřbení</w:t>
      </w:r>
      <w:r w:rsidR="00954433">
        <w:rPr>
          <w:rFonts w:ascii="Arial" w:hAnsi="Arial" w:cs="Arial"/>
          <w:sz w:val="18"/>
          <w:szCs w:val="18"/>
        </w:rPr>
        <w:t xml:space="preserve"> (dále jen </w:t>
      </w:r>
      <w:r w:rsidR="004C063D">
        <w:rPr>
          <w:rFonts w:ascii="Arial" w:hAnsi="Arial" w:cs="Arial"/>
          <w:sz w:val="18"/>
          <w:szCs w:val="18"/>
        </w:rPr>
        <w:t>„</w:t>
      </w:r>
      <w:r w:rsidR="00954433">
        <w:rPr>
          <w:rFonts w:ascii="Arial" w:hAnsi="Arial" w:cs="Arial"/>
          <w:sz w:val="18"/>
          <w:szCs w:val="18"/>
        </w:rPr>
        <w:t>vyhlášk</w:t>
      </w:r>
      <w:r w:rsidR="004C063D">
        <w:rPr>
          <w:rFonts w:ascii="Arial" w:hAnsi="Arial" w:cs="Arial"/>
          <w:sz w:val="18"/>
          <w:szCs w:val="18"/>
        </w:rPr>
        <w:t>a o sociálních pohřbech“)</w:t>
      </w:r>
    </w:p>
    <w:p w14:paraId="2855D4FB" w14:textId="506196C1" w:rsidR="004069AF" w:rsidRPr="00C064E3" w:rsidRDefault="004069AF" w:rsidP="005E0701">
      <w:pPr>
        <w:spacing w:after="0" w:line="240" w:lineRule="auto"/>
        <w:rPr>
          <w:rFonts w:ascii="Arial" w:hAnsi="Arial" w:cs="Arial"/>
          <w:sz w:val="18"/>
          <w:szCs w:val="18"/>
        </w:rPr>
      </w:pPr>
      <w:r w:rsidRPr="00C064E3">
        <w:rPr>
          <w:rFonts w:ascii="Arial" w:hAnsi="Arial" w:cs="Arial"/>
          <w:sz w:val="18"/>
          <w:szCs w:val="18"/>
        </w:rPr>
        <w:t>Me</w:t>
      </w:r>
      <w:r w:rsidR="008B3FD4">
        <w:rPr>
          <w:rFonts w:ascii="Arial" w:hAnsi="Arial" w:cs="Arial"/>
          <w:sz w:val="18"/>
          <w:szCs w:val="18"/>
        </w:rPr>
        <w:t>todické informace</w:t>
      </w:r>
      <w:r w:rsidRPr="00C064E3">
        <w:rPr>
          <w:rFonts w:ascii="Arial" w:hAnsi="Arial" w:cs="Arial"/>
          <w:sz w:val="18"/>
          <w:szCs w:val="18"/>
        </w:rPr>
        <w:t xml:space="preserve"> Ministerstva pro místní rozvoj</w:t>
      </w:r>
    </w:p>
    <w:p w14:paraId="5AFB190F" w14:textId="77777777" w:rsidR="00BF3A6C" w:rsidRDefault="00BF3A6C" w:rsidP="005E0701">
      <w:pPr>
        <w:spacing w:after="0"/>
        <w:rPr>
          <w:rFonts w:ascii="Arial" w:hAnsi="Arial" w:cs="Arial"/>
          <w:sz w:val="18"/>
          <w:szCs w:val="18"/>
        </w:rPr>
      </w:pPr>
    </w:p>
    <w:p w14:paraId="3866D4AA" w14:textId="58200413" w:rsidR="0020567F" w:rsidRDefault="0020567F" w:rsidP="005E0701">
      <w:pPr>
        <w:spacing w:after="0"/>
        <w:rPr>
          <w:rFonts w:ascii="Arial" w:hAnsi="Arial" w:cs="Arial"/>
          <w:sz w:val="18"/>
          <w:szCs w:val="18"/>
        </w:rPr>
      </w:pPr>
      <w:r>
        <w:rPr>
          <w:rFonts w:ascii="Arial" w:hAnsi="Arial" w:cs="Arial"/>
          <w:sz w:val="18"/>
          <w:szCs w:val="18"/>
        </w:rPr>
        <w:t>Seznam použitých zkratek:</w:t>
      </w:r>
    </w:p>
    <w:p w14:paraId="1CBD38FD" w14:textId="4CEEE745" w:rsidR="00B5440B" w:rsidRPr="00C064E3" w:rsidRDefault="00D74400" w:rsidP="005E0701">
      <w:pPr>
        <w:spacing w:after="0"/>
        <w:rPr>
          <w:rFonts w:ascii="Arial" w:hAnsi="Arial" w:cs="Arial"/>
          <w:sz w:val="18"/>
          <w:szCs w:val="18"/>
        </w:rPr>
      </w:pPr>
      <w:r w:rsidRPr="00C064E3">
        <w:rPr>
          <w:rFonts w:ascii="Arial" w:hAnsi="Arial" w:cs="Arial"/>
          <w:sz w:val="18"/>
          <w:szCs w:val="18"/>
        </w:rPr>
        <w:t xml:space="preserve">MMR </w:t>
      </w:r>
      <w:r w:rsidR="002C2008">
        <w:rPr>
          <w:rFonts w:ascii="Arial" w:hAnsi="Arial" w:cs="Arial"/>
          <w:sz w:val="18"/>
          <w:szCs w:val="18"/>
        </w:rPr>
        <w:t>–</w:t>
      </w:r>
      <w:r w:rsidRPr="00C064E3">
        <w:rPr>
          <w:rFonts w:ascii="Arial" w:hAnsi="Arial" w:cs="Arial"/>
          <w:sz w:val="18"/>
          <w:szCs w:val="18"/>
        </w:rPr>
        <w:t xml:space="preserve"> </w:t>
      </w:r>
      <w:r w:rsidR="00B5440B" w:rsidRPr="00C064E3">
        <w:rPr>
          <w:rFonts w:ascii="Arial" w:hAnsi="Arial" w:cs="Arial"/>
          <w:sz w:val="18"/>
          <w:szCs w:val="18"/>
        </w:rPr>
        <w:t>Ministerstvo pro místní rozv</w:t>
      </w:r>
      <w:r w:rsidR="005C544A" w:rsidRPr="00C064E3">
        <w:rPr>
          <w:rFonts w:ascii="Arial" w:hAnsi="Arial" w:cs="Arial"/>
          <w:sz w:val="18"/>
          <w:szCs w:val="18"/>
        </w:rPr>
        <w:t>oj</w:t>
      </w:r>
    </w:p>
    <w:p w14:paraId="0F62D30D" w14:textId="32A5C24F" w:rsidR="00CC464E" w:rsidRPr="00C064E3" w:rsidRDefault="00CC464E" w:rsidP="005E0701">
      <w:pPr>
        <w:spacing w:after="0"/>
        <w:rPr>
          <w:rFonts w:ascii="Arial" w:hAnsi="Arial" w:cs="Arial"/>
          <w:sz w:val="18"/>
          <w:szCs w:val="18"/>
        </w:rPr>
      </w:pPr>
      <w:r w:rsidRPr="00C064E3">
        <w:rPr>
          <w:rFonts w:ascii="Arial" w:hAnsi="Arial" w:cs="Arial"/>
          <w:sz w:val="18"/>
          <w:szCs w:val="18"/>
        </w:rPr>
        <w:t>Ú</w:t>
      </w:r>
      <w:r w:rsidR="00D74400" w:rsidRPr="00C064E3">
        <w:rPr>
          <w:rFonts w:ascii="Arial" w:hAnsi="Arial" w:cs="Arial"/>
          <w:sz w:val="18"/>
          <w:szCs w:val="18"/>
        </w:rPr>
        <w:t xml:space="preserve">ZSVM </w:t>
      </w:r>
      <w:r w:rsidR="002C2008">
        <w:rPr>
          <w:rFonts w:ascii="Arial" w:hAnsi="Arial" w:cs="Arial"/>
          <w:sz w:val="18"/>
          <w:szCs w:val="18"/>
        </w:rPr>
        <w:t>–</w:t>
      </w:r>
      <w:r w:rsidR="00D74400" w:rsidRPr="00C064E3">
        <w:rPr>
          <w:rFonts w:ascii="Arial" w:hAnsi="Arial" w:cs="Arial"/>
          <w:sz w:val="18"/>
          <w:szCs w:val="18"/>
        </w:rPr>
        <w:t xml:space="preserve"> Ú</w:t>
      </w:r>
      <w:r w:rsidRPr="00C064E3">
        <w:rPr>
          <w:rFonts w:ascii="Arial" w:hAnsi="Arial" w:cs="Arial"/>
          <w:sz w:val="18"/>
          <w:szCs w:val="18"/>
        </w:rPr>
        <w:t>řad pro zastupování státu ve věcech majetkových</w:t>
      </w:r>
    </w:p>
    <w:p w14:paraId="283BF2A8" w14:textId="4AE1520A" w:rsidR="0089757C" w:rsidRDefault="00D74400" w:rsidP="005E0701">
      <w:pPr>
        <w:rPr>
          <w:rFonts w:ascii="Arial" w:hAnsi="Arial" w:cs="Arial"/>
          <w:sz w:val="18"/>
          <w:szCs w:val="18"/>
        </w:rPr>
      </w:pPr>
      <w:r w:rsidRPr="00C064E3">
        <w:rPr>
          <w:rFonts w:ascii="Arial" w:hAnsi="Arial" w:cs="Arial"/>
          <w:sz w:val="18"/>
          <w:szCs w:val="18"/>
        </w:rPr>
        <w:t xml:space="preserve">MV </w:t>
      </w:r>
      <w:r w:rsidR="002C2008">
        <w:rPr>
          <w:rFonts w:ascii="Arial" w:hAnsi="Arial" w:cs="Arial"/>
          <w:sz w:val="18"/>
          <w:szCs w:val="18"/>
        </w:rPr>
        <w:t>–</w:t>
      </w:r>
      <w:r w:rsidRPr="00C064E3">
        <w:rPr>
          <w:rFonts w:ascii="Arial" w:hAnsi="Arial" w:cs="Arial"/>
          <w:sz w:val="18"/>
          <w:szCs w:val="18"/>
        </w:rPr>
        <w:t xml:space="preserve"> </w:t>
      </w:r>
      <w:r w:rsidR="00A5194E" w:rsidRPr="00C064E3">
        <w:rPr>
          <w:rFonts w:ascii="Arial" w:hAnsi="Arial" w:cs="Arial"/>
          <w:sz w:val="18"/>
          <w:szCs w:val="18"/>
        </w:rPr>
        <w:t>Ministerstvo vnitra</w:t>
      </w:r>
    </w:p>
    <w:p w14:paraId="3BC26C46" w14:textId="77777777" w:rsidR="009A6169" w:rsidRPr="009B1F5D" w:rsidRDefault="009A6169" w:rsidP="005E0701">
      <w:pPr>
        <w:spacing w:after="160"/>
      </w:pPr>
    </w:p>
    <w:p w14:paraId="503FD7D5" w14:textId="77777777" w:rsidR="0057353F" w:rsidRDefault="0057353F" w:rsidP="00912B47">
      <w:pPr>
        <w:spacing w:after="160"/>
      </w:pPr>
    </w:p>
    <w:p w14:paraId="2B5AC290" w14:textId="77777777" w:rsidR="0057353F" w:rsidRDefault="0057353F" w:rsidP="00912B47">
      <w:pPr>
        <w:spacing w:after="160"/>
      </w:pPr>
    </w:p>
    <w:sdt>
      <w:sdtPr>
        <w:rPr>
          <w:rFonts w:asciiTheme="minorHAnsi" w:eastAsiaTheme="minorHAnsi" w:hAnsiTheme="minorHAnsi" w:cstheme="minorBidi"/>
          <w:color w:val="auto"/>
          <w:kern w:val="2"/>
          <w:sz w:val="22"/>
          <w:szCs w:val="22"/>
          <w:lang w:eastAsia="en-US"/>
          <w14:ligatures w14:val="standardContextual"/>
        </w:rPr>
        <w:id w:val="926464910"/>
        <w:docPartObj>
          <w:docPartGallery w:val="Table of Contents"/>
          <w:docPartUnique/>
        </w:docPartObj>
      </w:sdtPr>
      <w:sdtEndPr>
        <w:rPr>
          <w:b/>
          <w:bCs/>
        </w:rPr>
      </w:sdtEndPr>
      <w:sdtContent>
        <w:p w14:paraId="1DC9D2B0" w14:textId="3C1563A5" w:rsidR="00F35B7B" w:rsidRDefault="00F35B7B">
          <w:pPr>
            <w:pStyle w:val="Nadpisobsahu"/>
          </w:pPr>
          <w:r>
            <w:t>Obsah</w:t>
          </w:r>
        </w:p>
        <w:p w14:paraId="7CFECE88" w14:textId="10D50F1D" w:rsidR="00957A0D" w:rsidRDefault="00F35B7B">
          <w:pPr>
            <w:pStyle w:val="Obsah1"/>
            <w:tabs>
              <w:tab w:val="right" w:pos="10054"/>
            </w:tabs>
            <w:rPr>
              <w:rFonts w:asciiTheme="minorHAnsi" w:eastAsiaTheme="minorEastAsia" w:hAnsiTheme="minorHAnsi"/>
              <w:b w:val="0"/>
              <w:bCs w:val="0"/>
              <w:caps w:val="0"/>
              <w:noProof/>
              <w:lang w:eastAsia="cs-CZ"/>
            </w:rPr>
          </w:pPr>
          <w:r>
            <w:fldChar w:fldCharType="begin"/>
          </w:r>
          <w:r>
            <w:instrText xml:space="preserve"> TOC \o "1-3" \h \z \u </w:instrText>
          </w:r>
          <w:r>
            <w:fldChar w:fldCharType="separate"/>
          </w:r>
          <w:hyperlink w:anchor="_Toc213053844" w:history="1">
            <w:r w:rsidR="00957A0D" w:rsidRPr="001106D4">
              <w:rPr>
                <w:rStyle w:val="Hypertextovodkaz"/>
                <w:noProof/>
              </w:rPr>
              <w:t>Pohřebnictví</w:t>
            </w:r>
            <w:r w:rsidR="00957A0D">
              <w:rPr>
                <w:noProof/>
                <w:webHidden/>
              </w:rPr>
              <w:tab/>
            </w:r>
            <w:r w:rsidR="00957A0D">
              <w:rPr>
                <w:noProof/>
                <w:webHidden/>
              </w:rPr>
              <w:fldChar w:fldCharType="begin"/>
            </w:r>
            <w:r w:rsidR="00957A0D">
              <w:rPr>
                <w:noProof/>
                <w:webHidden/>
              </w:rPr>
              <w:instrText xml:space="preserve"> PAGEREF _Toc213053844 \h </w:instrText>
            </w:r>
            <w:r w:rsidR="00957A0D">
              <w:rPr>
                <w:noProof/>
                <w:webHidden/>
              </w:rPr>
            </w:r>
            <w:r w:rsidR="00957A0D">
              <w:rPr>
                <w:noProof/>
                <w:webHidden/>
              </w:rPr>
              <w:fldChar w:fldCharType="separate"/>
            </w:r>
            <w:r w:rsidR="00D60819">
              <w:rPr>
                <w:noProof/>
                <w:webHidden/>
              </w:rPr>
              <w:t>3</w:t>
            </w:r>
            <w:r w:rsidR="00957A0D">
              <w:rPr>
                <w:noProof/>
                <w:webHidden/>
              </w:rPr>
              <w:fldChar w:fldCharType="end"/>
            </w:r>
          </w:hyperlink>
        </w:p>
        <w:p w14:paraId="56463133" w14:textId="2B79923D" w:rsidR="00957A0D" w:rsidRDefault="00957A0D">
          <w:pPr>
            <w:pStyle w:val="Obsah3"/>
            <w:rPr>
              <w:rFonts w:eastAsiaTheme="minorEastAsia"/>
              <w:noProof/>
              <w:sz w:val="24"/>
              <w:szCs w:val="24"/>
              <w:lang w:eastAsia="cs-CZ"/>
            </w:rPr>
          </w:pPr>
          <w:hyperlink w:anchor="_Toc213053845" w:history="1">
            <w:r w:rsidRPr="001106D4">
              <w:rPr>
                <w:rStyle w:val="Hypertextovodkaz"/>
                <w:noProof/>
              </w:rPr>
              <w:t>1.</w:t>
            </w:r>
            <w:r>
              <w:rPr>
                <w:rFonts w:eastAsiaTheme="minorEastAsia"/>
                <w:noProof/>
                <w:sz w:val="24"/>
                <w:szCs w:val="24"/>
                <w:lang w:eastAsia="cs-CZ"/>
              </w:rPr>
              <w:tab/>
            </w:r>
            <w:r w:rsidRPr="001106D4">
              <w:rPr>
                <w:rStyle w:val="Hypertextovodkaz"/>
                <w:noProof/>
              </w:rPr>
              <w:t>Současný nájemce urnového hrobu zemře, jak pokračovat v nájemním vztahu?</w:t>
            </w:r>
            <w:r>
              <w:rPr>
                <w:noProof/>
                <w:webHidden/>
              </w:rPr>
              <w:tab/>
            </w:r>
            <w:r>
              <w:rPr>
                <w:noProof/>
                <w:webHidden/>
              </w:rPr>
              <w:fldChar w:fldCharType="begin"/>
            </w:r>
            <w:r>
              <w:rPr>
                <w:noProof/>
                <w:webHidden/>
              </w:rPr>
              <w:instrText xml:space="preserve"> PAGEREF _Toc213053845 \h </w:instrText>
            </w:r>
            <w:r>
              <w:rPr>
                <w:noProof/>
                <w:webHidden/>
              </w:rPr>
            </w:r>
            <w:r>
              <w:rPr>
                <w:noProof/>
                <w:webHidden/>
              </w:rPr>
              <w:fldChar w:fldCharType="separate"/>
            </w:r>
            <w:r w:rsidR="00D60819">
              <w:rPr>
                <w:noProof/>
                <w:webHidden/>
              </w:rPr>
              <w:t>3</w:t>
            </w:r>
            <w:r>
              <w:rPr>
                <w:noProof/>
                <w:webHidden/>
              </w:rPr>
              <w:fldChar w:fldCharType="end"/>
            </w:r>
          </w:hyperlink>
        </w:p>
        <w:p w14:paraId="5DDA6870" w14:textId="0532AE3D" w:rsidR="00957A0D" w:rsidRDefault="00957A0D">
          <w:pPr>
            <w:pStyle w:val="Obsah3"/>
            <w:rPr>
              <w:rFonts w:eastAsiaTheme="minorEastAsia"/>
              <w:noProof/>
              <w:sz w:val="24"/>
              <w:szCs w:val="24"/>
              <w:lang w:eastAsia="cs-CZ"/>
            </w:rPr>
          </w:pPr>
          <w:hyperlink w:anchor="_Toc213053846" w:history="1">
            <w:r w:rsidRPr="001106D4">
              <w:rPr>
                <w:rStyle w:val="Hypertextovodkaz"/>
                <w:noProof/>
              </w:rPr>
              <w:t>2.</w:t>
            </w:r>
            <w:r>
              <w:rPr>
                <w:rFonts w:eastAsiaTheme="minorEastAsia"/>
                <w:noProof/>
                <w:sz w:val="24"/>
                <w:szCs w:val="24"/>
                <w:lang w:eastAsia="cs-CZ"/>
              </w:rPr>
              <w:tab/>
            </w:r>
            <w:r w:rsidRPr="001106D4">
              <w:rPr>
                <w:rStyle w:val="Hypertextovodkaz"/>
                <w:noProof/>
              </w:rPr>
              <w:t>Nájemce hrobky zemřel před lety, uplynula tlecí doba, skončila nájemní smlouva, uběhlo přibližně 10 let, jak s hrobkou dále zacházet?</w:t>
            </w:r>
            <w:r>
              <w:rPr>
                <w:noProof/>
                <w:webHidden/>
              </w:rPr>
              <w:tab/>
            </w:r>
            <w:r>
              <w:rPr>
                <w:noProof/>
                <w:webHidden/>
              </w:rPr>
              <w:fldChar w:fldCharType="begin"/>
            </w:r>
            <w:r>
              <w:rPr>
                <w:noProof/>
                <w:webHidden/>
              </w:rPr>
              <w:instrText xml:space="preserve"> PAGEREF _Toc213053846 \h </w:instrText>
            </w:r>
            <w:r>
              <w:rPr>
                <w:noProof/>
                <w:webHidden/>
              </w:rPr>
            </w:r>
            <w:r>
              <w:rPr>
                <w:noProof/>
                <w:webHidden/>
              </w:rPr>
              <w:fldChar w:fldCharType="separate"/>
            </w:r>
            <w:r w:rsidR="00D60819">
              <w:rPr>
                <w:noProof/>
                <w:webHidden/>
              </w:rPr>
              <w:t>3</w:t>
            </w:r>
            <w:r>
              <w:rPr>
                <w:noProof/>
                <w:webHidden/>
              </w:rPr>
              <w:fldChar w:fldCharType="end"/>
            </w:r>
          </w:hyperlink>
        </w:p>
        <w:p w14:paraId="1EE574A5" w14:textId="01A6733C" w:rsidR="00957A0D" w:rsidRDefault="00957A0D">
          <w:pPr>
            <w:pStyle w:val="Obsah3"/>
            <w:rPr>
              <w:rFonts w:eastAsiaTheme="minorEastAsia"/>
              <w:noProof/>
              <w:sz w:val="24"/>
              <w:szCs w:val="24"/>
              <w:lang w:eastAsia="cs-CZ"/>
            </w:rPr>
          </w:pPr>
          <w:hyperlink w:anchor="_Toc213053847" w:history="1">
            <w:r w:rsidRPr="001106D4">
              <w:rPr>
                <w:rStyle w:val="Hypertextovodkaz"/>
                <w:noProof/>
              </w:rPr>
              <w:t>3.</w:t>
            </w:r>
            <w:r>
              <w:rPr>
                <w:rFonts w:eastAsiaTheme="minorEastAsia"/>
                <w:noProof/>
                <w:sz w:val="24"/>
                <w:szCs w:val="24"/>
                <w:lang w:eastAsia="cs-CZ"/>
              </w:rPr>
              <w:tab/>
            </w:r>
            <w:r w:rsidRPr="001106D4">
              <w:rPr>
                <w:rStyle w:val="Hypertextovodkaz"/>
                <w:noProof/>
              </w:rPr>
              <w:t>Je třeba uzavřít nájemní smlouvu v případě vsypu zpopelněných lidských ostatků na vsypové loučce? Existuje jednorázový vsyp a hromadný vsyp?</w:t>
            </w:r>
            <w:r>
              <w:rPr>
                <w:noProof/>
                <w:webHidden/>
              </w:rPr>
              <w:tab/>
            </w:r>
            <w:r>
              <w:rPr>
                <w:noProof/>
                <w:webHidden/>
              </w:rPr>
              <w:fldChar w:fldCharType="begin"/>
            </w:r>
            <w:r>
              <w:rPr>
                <w:noProof/>
                <w:webHidden/>
              </w:rPr>
              <w:instrText xml:space="preserve"> PAGEREF _Toc213053847 \h </w:instrText>
            </w:r>
            <w:r>
              <w:rPr>
                <w:noProof/>
                <w:webHidden/>
              </w:rPr>
            </w:r>
            <w:r>
              <w:rPr>
                <w:noProof/>
                <w:webHidden/>
              </w:rPr>
              <w:fldChar w:fldCharType="separate"/>
            </w:r>
            <w:r w:rsidR="00D60819">
              <w:rPr>
                <w:noProof/>
                <w:webHidden/>
              </w:rPr>
              <w:t>3</w:t>
            </w:r>
            <w:r>
              <w:rPr>
                <w:noProof/>
                <w:webHidden/>
              </w:rPr>
              <w:fldChar w:fldCharType="end"/>
            </w:r>
          </w:hyperlink>
        </w:p>
        <w:p w14:paraId="63B89D41" w14:textId="26881F16" w:rsidR="00957A0D" w:rsidRDefault="00957A0D">
          <w:pPr>
            <w:pStyle w:val="Obsah3"/>
            <w:rPr>
              <w:rFonts w:eastAsiaTheme="minorEastAsia"/>
              <w:noProof/>
              <w:sz w:val="24"/>
              <w:szCs w:val="24"/>
              <w:lang w:eastAsia="cs-CZ"/>
            </w:rPr>
          </w:pPr>
          <w:hyperlink w:anchor="_Toc213053848" w:history="1">
            <w:r w:rsidRPr="001106D4">
              <w:rPr>
                <w:rStyle w:val="Hypertextovodkaz"/>
                <w:noProof/>
              </w:rPr>
              <w:t>4.</w:t>
            </w:r>
            <w:r>
              <w:rPr>
                <w:rFonts w:eastAsiaTheme="minorEastAsia"/>
                <w:noProof/>
                <w:sz w:val="24"/>
                <w:szCs w:val="24"/>
                <w:lang w:eastAsia="cs-CZ"/>
              </w:rPr>
              <w:tab/>
            </w:r>
            <w:r w:rsidRPr="001106D4">
              <w:rPr>
                <w:rStyle w:val="Hypertextovodkaz"/>
                <w:noProof/>
              </w:rPr>
              <w:t>Nový nájemce si chce přenést urnu ze stávajícího urnového místa na jiné místo v rámci hřbitova. Může a za jakých podmínek?</w:t>
            </w:r>
            <w:r>
              <w:rPr>
                <w:noProof/>
                <w:webHidden/>
              </w:rPr>
              <w:tab/>
            </w:r>
            <w:r>
              <w:rPr>
                <w:noProof/>
                <w:webHidden/>
              </w:rPr>
              <w:fldChar w:fldCharType="begin"/>
            </w:r>
            <w:r>
              <w:rPr>
                <w:noProof/>
                <w:webHidden/>
              </w:rPr>
              <w:instrText xml:space="preserve"> PAGEREF _Toc213053848 \h </w:instrText>
            </w:r>
            <w:r>
              <w:rPr>
                <w:noProof/>
                <w:webHidden/>
              </w:rPr>
            </w:r>
            <w:r>
              <w:rPr>
                <w:noProof/>
                <w:webHidden/>
              </w:rPr>
              <w:fldChar w:fldCharType="separate"/>
            </w:r>
            <w:r w:rsidR="00D60819">
              <w:rPr>
                <w:noProof/>
                <w:webHidden/>
              </w:rPr>
              <w:t>4</w:t>
            </w:r>
            <w:r>
              <w:rPr>
                <w:noProof/>
                <w:webHidden/>
              </w:rPr>
              <w:fldChar w:fldCharType="end"/>
            </w:r>
          </w:hyperlink>
        </w:p>
        <w:p w14:paraId="3C75B31C" w14:textId="34267DC1" w:rsidR="00957A0D" w:rsidRDefault="00957A0D">
          <w:pPr>
            <w:pStyle w:val="Obsah3"/>
            <w:rPr>
              <w:rFonts w:eastAsiaTheme="minorEastAsia"/>
              <w:noProof/>
              <w:sz w:val="24"/>
              <w:szCs w:val="24"/>
              <w:lang w:eastAsia="cs-CZ"/>
            </w:rPr>
          </w:pPr>
          <w:hyperlink w:anchor="_Toc213053849" w:history="1">
            <w:r w:rsidRPr="001106D4">
              <w:rPr>
                <w:rStyle w:val="Hypertextovodkaz"/>
                <w:noProof/>
              </w:rPr>
              <w:t>5.</w:t>
            </w:r>
            <w:r>
              <w:rPr>
                <w:rFonts w:eastAsiaTheme="minorEastAsia"/>
                <w:noProof/>
                <w:sz w:val="24"/>
                <w:szCs w:val="24"/>
                <w:lang w:eastAsia="cs-CZ"/>
              </w:rPr>
              <w:tab/>
            </w:r>
            <w:r w:rsidRPr="001106D4">
              <w:rPr>
                <w:rStyle w:val="Hypertextovodkaz"/>
                <w:noProof/>
              </w:rPr>
              <w:t>Muž zemřel, pozůstalá manželka s dcerou se dlouhodobě nemohou domluvit, která bude pokračovat v nájmu hrobového místa. Jak postupovat?</w:t>
            </w:r>
            <w:r>
              <w:rPr>
                <w:noProof/>
                <w:webHidden/>
              </w:rPr>
              <w:tab/>
            </w:r>
            <w:r>
              <w:rPr>
                <w:noProof/>
                <w:webHidden/>
              </w:rPr>
              <w:fldChar w:fldCharType="begin"/>
            </w:r>
            <w:r>
              <w:rPr>
                <w:noProof/>
                <w:webHidden/>
              </w:rPr>
              <w:instrText xml:space="preserve"> PAGEREF _Toc213053849 \h </w:instrText>
            </w:r>
            <w:r>
              <w:rPr>
                <w:noProof/>
                <w:webHidden/>
              </w:rPr>
            </w:r>
            <w:r>
              <w:rPr>
                <w:noProof/>
                <w:webHidden/>
              </w:rPr>
              <w:fldChar w:fldCharType="separate"/>
            </w:r>
            <w:r w:rsidR="00D60819">
              <w:rPr>
                <w:noProof/>
                <w:webHidden/>
              </w:rPr>
              <w:t>4</w:t>
            </w:r>
            <w:r>
              <w:rPr>
                <w:noProof/>
                <w:webHidden/>
              </w:rPr>
              <w:fldChar w:fldCharType="end"/>
            </w:r>
          </w:hyperlink>
        </w:p>
        <w:p w14:paraId="0A65139D" w14:textId="4945D908" w:rsidR="00957A0D" w:rsidRDefault="00957A0D">
          <w:pPr>
            <w:pStyle w:val="Obsah3"/>
            <w:rPr>
              <w:rFonts w:eastAsiaTheme="minorEastAsia"/>
              <w:noProof/>
              <w:sz w:val="24"/>
              <w:szCs w:val="24"/>
              <w:lang w:eastAsia="cs-CZ"/>
            </w:rPr>
          </w:pPr>
          <w:hyperlink w:anchor="_Toc213053850" w:history="1">
            <w:r w:rsidRPr="001106D4">
              <w:rPr>
                <w:rStyle w:val="Hypertextovodkaz"/>
                <w:noProof/>
              </w:rPr>
              <w:t>6.</w:t>
            </w:r>
            <w:r>
              <w:rPr>
                <w:rFonts w:eastAsiaTheme="minorEastAsia"/>
                <w:noProof/>
                <w:sz w:val="24"/>
                <w:szCs w:val="24"/>
                <w:lang w:eastAsia="cs-CZ"/>
              </w:rPr>
              <w:tab/>
            </w:r>
            <w:r w:rsidRPr="001106D4">
              <w:rPr>
                <w:rStyle w:val="Hypertextovodkaz"/>
                <w:noProof/>
              </w:rPr>
              <w:t>Rodiče zemřeli, pozůstalí jsou dva synové. Rodiče si přáli, aby nájem hrobového místa přešel na oba syny zároveň. Je to možné?</w:t>
            </w:r>
            <w:r>
              <w:rPr>
                <w:noProof/>
                <w:webHidden/>
              </w:rPr>
              <w:tab/>
            </w:r>
            <w:r>
              <w:rPr>
                <w:noProof/>
                <w:webHidden/>
              </w:rPr>
              <w:fldChar w:fldCharType="begin"/>
            </w:r>
            <w:r>
              <w:rPr>
                <w:noProof/>
                <w:webHidden/>
              </w:rPr>
              <w:instrText xml:space="preserve"> PAGEREF _Toc213053850 \h </w:instrText>
            </w:r>
            <w:r>
              <w:rPr>
                <w:noProof/>
                <w:webHidden/>
              </w:rPr>
            </w:r>
            <w:r>
              <w:rPr>
                <w:noProof/>
                <w:webHidden/>
              </w:rPr>
              <w:fldChar w:fldCharType="separate"/>
            </w:r>
            <w:r w:rsidR="00D60819">
              <w:rPr>
                <w:noProof/>
                <w:webHidden/>
              </w:rPr>
              <w:t>4</w:t>
            </w:r>
            <w:r>
              <w:rPr>
                <w:noProof/>
                <w:webHidden/>
              </w:rPr>
              <w:fldChar w:fldCharType="end"/>
            </w:r>
          </w:hyperlink>
        </w:p>
        <w:p w14:paraId="62AE2ABA" w14:textId="060C8312" w:rsidR="00957A0D" w:rsidRDefault="00957A0D">
          <w:pPr>
            <w:pStyle w:val="Obsah3"/>
            <w:rPr>
              <w:rFonts w:eastAsiaTheme="minorEastAsia"/>
              <w:noProof/>
              <w:sz w:val="24"/>
              <w:szCs w:val="24"/>
              <w:lang w:eastAsia="cs-CZ"/>
            </w:rPr>
          </w:pPr>
          <w:hyperlink w:anchor="_Toc213053851" w:history="1">
            <w:r w:rsidRPr="001106D4">
              <w:rPr>
                <w:rStyle w:val="Hypertextovodkaz"/>
                <w:noProof/>
              </w:rPr>
              <w:t>7.</w:t>
            </w:r>
            <w:r>
              <w:rPr>
                <w:rFonts w:eastAsiaTheme="minorEastAsia"/>
                <w:noProof/>
                <w:sz w:val="24"/>
                <w:szCs w:val="24"/>
                <w:lang w:eastAsia="cs-CZ"/>
              </w:rPr>
              <w:tab/>
            </w:r>
            <w:r w:rsidRPr="001106D4">
              <w:rPr>
                <w:rStyle w:val="Hypertextovodkaz"/>
                <w:noProof/>
              </w:rPr>
              <w:t>Může obec sama ze svého postavení zrušit nájemní smlouvu k hrobovému místu?</w:t>
            </w:r>
            <w:r>
              <w:rPr>
                <w:noProof/>
                <w:webHidden/>
              </w:rPr>
              <w:tab/>
            </w:r>
            <w:r>
              <w:rPr>
                <w:noProof/>
                <w:webHidden/>
              </w:rPr>
              <w:fldChar w:fldCharType="begin"/>
            </w:r>
            <w:r>
              <w:rPr>
                <w:noProof/>
                <w:webHidden/>
              </w:rPr>
              <w:instrText xml:space="preserve"> PAGEREF _Toc213053851 \h </w:instrText>
            </w:r>
            <w:r>
              <w:rPr>
                <w:noProof/>
                <w:webHidden/>
              </w:rPr>
            </w:r>
            <w:r>
              <w:rPr>
                <w:noProof/>
                <w:webHidden/>
              </w:rPr>
              <w:fldChar w:fldCharType="separate"/>
            </w:r>
            <w:r w:rsidR="00D60819">
              <w:rPr>
                <w:noProof/>
                <w:webHidden/>
              </w:rPr>
              <w:t>4</w:t>
            </w:r>
            <w:r>
              <w:rPr>
                <w:noProof/>
                <w:webHidden/>
              </w:rPr>
              <w:fldChar w:fldCharType="end"/>
            </w:r>
          </w:hyperlink>
        </w:p>
        <w:p w14:paraId="4EAA005B" w14:textId="71817D90" w:rsidR="00957A0D" w:rsidRDefault="00957A0D">
          <w:pPr>
            <w:pStyle w:val="Obsah3"/>
            <w:rPr>
              <w:rFonts w:eastAsiaTheme="minorEastAsia"/>
              <w:noProof/>
              <w:sz w:val="24"/>
              <w:szCs w:val="24"/>
              <w:lang w:eastAsia="cs-CZ"/>
            </w:rPr>
          </w:pPr>
          <w:hyperlink w:anchor="_Toc213053852" w:history="1">
            <w:r w:rsidRPr="001106D4">
              <w:rPr>
                <w:rStyle w:val="Hypertextovodkaz"/>
                <w:noProof/>
              </w:rPr>
              <w:t>8.</w:t>
            </w:r>
            <w:r>
              <w:rPr>
                <w:rFonts w:eastAsiaTheme="minorEastAsia"/>
                <w:noProof/>
                <w:sz w:val="24"/>
                <w:szCs w:val="24"/>
                <w:lang w:eastAsia="cs-CZ"/>
              </w:rPr>
              <w:tab/>
            </w:r>
            <w:r w:rsidRPr="001106D4">
              <w:rPr>
                <w:rStyle w:val="Hypertextovodkaz"/>
                <w:noProof/>
              </w:rPr>
              <w:t>Jak postupovat v případě, že se jedná o nesvéprávného nájemce hrobového místa?</w:t>
            </w:r>
            <w:r>
              <w:rPr>
                <w:noProof/>
                <w:webHidden/>
              </w:rPr>
              <w:tab/>
            </w:r>
            <w:r>
              <w:rPr>
                <w:noProof/>
                <w:webHidden/>
              </w:rPr>
              <w:fldChar w:fldCharType="begin"/>
            </w:r>
            <w:r>
              <w:rPr>
                <w:noProof/>
                <w:webHidden/>
              </w:rPr>
              <w:instrText xml:space="preserve"> PAGEREF _Toc213053852 \h </w:instrText>
            </w:r>
            <w:r>
              <w:rPr>
                <w:noProof/>
                <w:webHidden/>
              </w:rPr>
            </w:r>
            <w:r>
              <w:rPr>
                <w:noProof/>
                <w:webHidden/>
              </w:rPr>
              <w:fldChar w:fldCharType="separate"/>
            </w:r>
            <w:r w:rsidR="00D60819">
              <w:rPr>
                <w:noProof/>
                <w:webHidden/>
              </w:rPr>
              <w:t>4</w:t>
            </w:r>
            <w:r>
              <w:rPr>
                <w:noProof/>
                <w:webHidden/>
              </w:rPr>
              <w:fldChar w:fldCharType="end"/>
            </w:r>
          </w:hyperlink>
        </w:p>
        <w:p w14:paraId="6ADC7447" w14:textId="12A26DE1" w:rsidR="00957A0D" w:rsidRDefault="00957A0D">
          <w:pPr>
            <w:pStyle w:val="Obsah3"/>
            <w:rPr>
              <w:rFonts w:eastAsiaTheme="minorEastAsia"/>
              <w:noProof/>
              <w:sz w:val="24"/>
              <w:szCs w:val="24"/>
              <w:lang w:eastAsia="cs-CZ"/>
            </w:rPr>
          </w:pPr>
          <w:hyperlink w:anchor="_Toc213053853" w:history="1">
            <w:r w:rsidRPr="001106D4">
              <w:rPr>
                <w:rStyle w:val="Hypertextovodkaz"/>
                <w:noProof/>
              </w:rPr>
              <w:t>9.</w:t>
            </w:r>
            <w:r>
              <w:rPr>
                <w:rFonts w:eastAsiaTheme="minorEastAsia"/>
                <w:noProof/>
                <w:sz w:val="24"/>
                <w:szCs w:val="24"/>
                <w:lang w:eastAsia="cs-CZ"/>
              </w:rPr>
              <w:tab/>
            </w:r>
            <w:r w:rsidRPr="001106D4">
              <w:rPr>
                <w:rStyle w:val="Hypertextovodkaz"/>
                <w:noProof/>
              </w:rPr>
              <w:t>Co dělat, když nájemce nezaplatí nájem za hrobové místo? V konkrétním případě se jedná o 4 sourozence, kteří se neumí domluvit, na koho přejde nájemní smlouva hrobového místa, která je už 3 roky propadlá.</w:t>
            </w:r>
            <w:r>
              <w:rPr>
                <w:noProof/>
                <w:webHidden/>
              </w:rPr>
              <w:tab/>
            </w:r>
            <w:r>
              <w:rPr>
                <w:noProof/>
                <w:webHidden/>
              </w:rPr>
              <w:fldChar w:fldCharType="begin"/>
            </w:r>
            <w:r>
              <w:rPr>
                <w:noProof/>
                <w:webHidden/>
              </w:rPr>
              <w:instrText xml:space="preserve"> PAGEREF _Toc213053853 \h </w:instrText>
            </w:r>
            <w:r>
              <w:rPr>
                <w:noProof/>
                <w:webHidden/>
              </w:rPr>
            </w:r>
            <w:r>
              <w:rPr>
                <w:noProof/>
                <w:webHidden/>
              </w:rPr>
              <w:fldChar w:fldCharType="separate"/>
            </w:r>
            <w:r w:rsidR="00D60819">
              <w:rPr>
                <w:noProof/>
                <w:webHidden/>
              </w:rPr>
              <w:t>5</w:t>
            </w:r>
            <w:r>
              <w:rPr>
                <w:noProof/>
                <w:webHidden/>
              </w:rPr>
              <w:fldChar w:fldCharType="end"/>
            </w:r>
          </w:hyperlink>
        </w:p>
        <w:p w14:paraId="2665C41A" w14:textId="3FC00D8A" w:rsidR="00957A0D" w:rsidRDefault="00957A0D">
          <w:pPr>
            <w:pStyle w:val="Obsah3"/>
            <w:rPr>
              <w:rFonts w:eastAsiaTheme="minorEastAsia"/>
              <w:noProof/>
              <w:sz w:val="24"/>
              <w:szCs w:val="24"/>
              <w:lang w:eastAsia="cs-CZ"/>
            </w:rPr>
          </w:pPr>
          <w:hyperlink w:anchor="_Toc213053854" w:history="1">
            <w:r w:rsidRPr="001106D4">
              <w:rPr>
                <w:rStyle w:val="Hypertextovodkaz"/>
                <w:noProof/>
              </w:rPr>
              <w:t>10.</w:t>
            </w:r>
            <w:r>
              <w:rPr>
                <w:rFonts w:eastAsiaTheme="minorEastAsia"/>
                <w:noProof/>
                <w:sz w:val="24"/>
                <w:szCs w:val="24"/>
                <w:lang w:eastAsia="cs-CZ"/>
              </w:rPr>
              <w:tab/>
            </w:r>
            <w:r w:rsidRPr="001106D4">
              <w:rPr>
                <w:rStyle w:val="Hypertextovodkaz"/>
                <w:noProof/>
              </w:rPr>
              <w:t>V nájemní smlouvě na hrobové místo je uvedeno, na koho v případě smrti nájemce přechází nájemní smlouvu. Uvádět jednu osobu nebo dvě?</w:t>
            </w:r>
            <w:r>
              <w:rPr>
                <w:noProof/>
                <w:webHidden/>
              </w:rPr>
              <w:tab/>
            </w:r>
            <w:r>
              <w:rPr>
                <w:noProof/>
                <w:webHidden/>
              </w:rPr>
              <w:fldChar w:fldCharType="begin"/>
            </w:r>
            <w:r>
              <w:rPr>
                <w:noProof/>
                <w:webHidden/>
              </w:rPr>
              <w:instrText xml:space="preserve"> PAGEREF _Toc213053854 \h </w:instrText>
            </w:r>
            <w:r>
              <w:rPr>
                <w:noProof/>
                <w:webHidden/>
              </w:rPr>
            </w:r>
            <w:r>
              <w:rPr>
                <w:noProof/>
                <w:webHidden/>
              </w:rPr>
              <w:fldChar w:fldCharType="separate"/>
            </w:r>
            <w:r w:rsidR="00D60819">
              <w:rPr>
                <w:noProof/>
                <w:webHidden/>
              </w:rPr>
              <w:t>5</w:t>
            </w:r>
            <w:r>
              <w:rPr>
                <w:noProof/>
                <w:webHidden/>
              </w:rPr>
              <w:fldChar w:fldCharType="end"/>
            </w:r>
          </w:hyperlink>
        </w:p>
        <w:p w14:paraId="2920DA1C" w14:textId="789FBB37" w:rsidR="00957A0D" w:rsidRDefault="00957A0D">
          <w:pPr>
            <w:pStyle w:val="Obsah3"/>
            <w:rPr>
              <w:rFonts w:eastAsiaTheme="minorEastAsia"/>
              <w:noProof/>
              <w:sz w:val="24"/>
              <w:szCs w:val="24"/>
              <w:lang w:eastAsia="cs-CZ"/>
            </w:rPr>
          </w:pPr>
          <w:hyperlink w:anchor="_Toc213053855" w:history="1">
            <w:r w:rsidRPr="001106D4">
              <w:rPr>
                <w:rStyle w:val="Hypertextovodkaz"/>
                <w:noProof/>
              </w:rPr>
              <w:t>11.</w:t>
            </w:r>
            <w:r>
              <w:rPr>
                <w:rFonts w:eastAsiaTheme="minorEastAsia"/>
                <w:noProof/>
                <w:sz w:val="24"/>
                <w:szCs w:val="24"/>
                <w:lang w:eastAsia="cs-CZ"/>
              </w:rPr>
              <w:tab/>
            </w:r>
            <w:r w:rsidRPr="001106D4">
              <w:rPr>
                <w:rStyle w:val="Hypertextovodkaz"/>
                <w:noProof/>
              </w:rPr>
              <w:t>Nájemní smlouva je uzavřená např. na 10 let, nájemce po 5ti letech zemře, jak postupovat?</w:t>
            </w:r>
            <w:r>
              <w:rPr>
                <w:noProof/>
                <w:webHidden/>
              </w:rPr>
              <w:tab/>
            </w:r>
            <w:r>
              <w:rPr>
                <w:noProof/>
                <w:webHidden/>
              </w:rPr>
              <w:fldChar w:fldCharType="begin"/>
            </w:r>
            <w:r>
              <w:rPr>
                <w:noProof/>
                <w:webHidden/>
              </w:rPr>
              <w:instrText xml:space="preserve"> PAGEREF _Toc213053855 \h </w:instrText>
            </w:r>
            <w:r>
              <w:rPr>
                <w:noProof/>
                <w:webHidden/>
              </w:rPr>
            </w:r>
            <w:r>
              <w:rPr>
                <w:noProof/>
                <w:webHidden/>
              </w:rPr>
              <w:fldChar w:fldCharType="separate"/>
            </w:r>
            <w:r w:rsidR="00D60819">
              <w:rPr>
                <w:noProof/>
                <w:webHidden/>
              </w:rPr>
              <w:t>5</w:t>
            </w:r>
            <w:r>
              <w:rPr>
                <w:noProof/>
                <w:webHidden/>
              </w:rPr>
              <w:fldChar w:fldCharType="end"/>
            </w:r>
          </w:hyperlink>
        </w:p>
        <w:p w14:paraId="6C5C34A4" w14:textId="3F7B4134" w:rsidR="00957A0D" w:rsidRDefault="00957A0D">
          <w:pPr>
            <w:pStyle w:val="Obsah3"/>
            <w:rPr>
              <w:rFonts w:eastAsiaTheme="minorEastAsia"/>
              <w:noProof/>
              <w:sz w:val="24"/>
              <w:szCs w:val="24"/>
              <w:lang w:eastAsia="cs-CZ"/>
            </w:rPr>
          </w:pPr>
          <w:hyperlink w:anchor="_Toc213053856" w:history="1">
            <w:r w:rsidRPr="001106D4">
              <w:rPr>
                <w:rStyle w:val="Hypertextovodkaz"/>
                <w:noProof/>
              </w:rPr>
              <w:t>12.</w:t>
            </w:r>
            <w:r>
              <w:rPr>
                <w:rFonts w:eastAsiaTheme="minorEastAsia"/>
                <w:noProof/>
                <w:sz w:val="24"/>
                <w:szCs w:val="24"/>
                <w:lang w:eastAsia="cs-CZ"/>
              </w:rPr>
              <w:tab/>
            </w:r>
            <w:r w:rsidRPr="001106D4">
              <w:rPr>
                <w:rStyle w:val="Hypertextovodkaz"/>
                <w:noProof/>
              </w:rPr>
              <w:t>Může být nájemní smlouva napsaná na manžele?</w:t>
            </w:r>
            <w:r>
              <w:rPr>
                <w:noProof/>
                <w:webHidden/>
              </w:rPr>
              <w:tab/>
            </w:r>
            <w:r>
              <w:rPr>
                <w:noProof/>
                <w:webHidden/>
              </w:rPr>
              <w:fldChar w:fldCharType="begin"/>
            </w:r>
            <w:r>
              <w:rPr>
                <w:noProof/>
                <w:webHidden/>
              </w:rPr>
              <w:instrText xml:space="preserve"> PAGEREF _Toc213053856 \h </w:instrText>
            </w:r>
            <w:r>
              <w:rPr>
                <w:noProof/>
                <w:webHidden/>
              </w:rPr>
            </w:r>
            <w:r>
              <w:rPr>
                <w:noProof/>
                <w:webHidden/>
              </w:rPr>
              <w:fldChar w:fldCharType="separate"/>
            </w:r>
            <w:r w:rsidR="00D60819">
              <w:rPr>
                <w:noProof/>
                <w:webHidden/>
              </w:rPr>
              <w:t>6</w:t>
            </w:r>
            <w:r>
              <w:rPr>
                <w:noProof/>
                <w:webHidden/>
              </w:rPr>
              <w:fldChar w:fldCharType="end"/>
            </w:r>
          </w:hyperlink>
        </w:p>
        <w:p w14:paraId="285C7AEE" w14:textId="5598AD90" w:rsidR="00957A0D" w:rsidRDefault="00957A0D">
          <w:pPr>
            <w:pStyle w:val="Obsah3"/>
            <w:rPr>
              <w:rFonts w:eastAsiaTheme="minorEastAsia"/>
              <w:noProof/>
              <w:sz w:val="24"/>
              <w:szCs w:val="24"/>
              <w:lang w:eastAsia="cs-CZ"/>
            </w:rPr>
          </w:pPr>
          <w:hyperlink w:anchor="_Toc213053857" w:history="1">
            <w:r w:rsidRPr="001106D4">
              <w:rPr>
                <w:rStyle w:val="Hypertextovodkaz"/>
                <w:noProof/>
              </w:rPr>
              <w:t>13.</w:t>
            </w:r>
            <w:r>
              <w:rPr>
                <w:rFonts w:eastAsiaTheme="minorEastAsia"/>
                <w:noProof/>
                <w:sz w:val="24"/>
                <w:szCs w:val="24"/>
                <w:lang w:eastAsia="cs-CZ"/>
              </w:rPr>
              <w:tab/>
            </w:r>
            <w:r w:rsidRPr="001106D4">
              <w:rPr>
                <w:rStyle w:val="Hypertextovodkaz"/>
                <w:noProof/>
              </w:rPr>
              <w:t>Jak fungují kolumbária? Obsluhují si je sami pozůstalí nebo oznamují provozovateli pohřebiště uložení uren?</w:t>
            </w:r>
            <w:r>
              <w:rPr>
                <w:noProof/>
                <w:webHidden/>
              </w:rPr>
              <w:tab/>
            </w:r>
            <w:r>
              <w:rPr>
                <w:noProof/>
                <w:webHidden/>
              </w:rPr>
              <w:fldChar w:fldCharType="begin"/>
            </w:r>
            <w:r>
              <w:rPr>
                <w:noProof/>
                <w:webHidden/>
              </w:rPr>
              <w:instrText xml:space="preserve"> PAGEREF _Toc213053857 \h </w:instrText>
            </w:r>
            <w:r>
              <w:rPr>
                <w:noProof/>
                <w:webHidden/>
              </w:rPr>
            </w:r>
            <w:r>
              <w:rPr>
                <w:noProof/>
                <w:webHidden/>
              </w:rPr>
              <w:fldChar w:fldCharType="separate"/>
            </w:r>
            <w:r w:rsidR="00D60819">
              <w:rPr>
                <w:noProof/>
                <w:webHidden/>
              </w:rPr>
              <w:t>6</w:t>
            </w:r>
            <w:r>
              <w:rPr>
                <w:noProof/>
                <w:webHidden/>
              </w:rPr>
              <w:fldChar w:fldCharType="end"/>
            </w:r>
          </w:hyperlink>
        </w:p>
        <w:p w14:paraId="7EE4BFF8" w14:textId="16A904FE" w:rsidR="00957A0D" w:rsidRDefault="00957A0D">
          <w:pPr>
            <w:pStyle w:val="Obsah3"/>
            <w:rPr>
              <w:rFonts w:eastAsiaTheme="minorEastAsia"/>
              <w:noProof/>
              <w:sz w:val="24"/>
              <w:szCs w:val="24"/>
              <w:lang w:eastAsia="cs-CZ"/>
            </w:rPr>
          </w:pPr>
          <w:hyperlink w:anchor="_Toc213053858" w:history="1">
            <w:r w:rsidRPr="001106D4">
              <w:rPr>
                <w:rStyle w:val="Hypertextovodkaz"/>
                <w:noProof/>
              </w:rPr>
              <w:t>14.</w:t>
            </w:r>
            <w:r>
              <w:rPr>
                <w:rFonts w:eastAsiaTheme="minorEastAsia"/>
                <w:noProof/>
                <w:sz w:val="24"/>
                <w:szCs w:val="24"/>
                <w:lang w:eastAsia="cs-CZ"/>
              </w:rPr>
              <w:tab/>
            </w:r>
            <w:r w:rsidRPr="001106D4">
              <w:rPr>
                <w:rStyle w:val="Hypertextovodkaz"/>
                <w:noProof/>
              </w:rPr>
              <w:t>Bratr / sestra / někdo jiný z rodiny zesnulého chce provést exhumaci. Má povinnost zkontaktovat se s ostatními příbuznými, jestli s exhumací souhlasí? Jak zjistí tyto příbuzné zemřelého?</w:t>
            </w:r>
            <w:r>
              <w:rPr>
                <w:noProof/>
                <w:webHidden/>
              </w:rPr>
              <w:tab/>
            </w:r>
            <w:r>
              <w:rPr>
                <w:noProof/>
                <w:webHidden/>
              </w:rPr>
              <w:fldChar w:fldCharType="begin"/>
            </w:r>
            <w:r>
              <w:rPr>
                <w:noProof/>
                <w:webHidden/>
              </w:rPr>
              <w:instrText xml:space="preserve"> PAGEREF _Toc213053858 \h </w:instrText>
            </w:r>
            <w:r>
              <w:rPr>
                <w:noProof/>
                <w:webHidden/>
              </w:rPr>
            </w:r>
            <w:r>
              <w:rPr>
                <w:noProof/>
                <w:webHidden/>
              </w:rPr>
              <w:fldChar w:fldCharType="separate"/>
            </w:r>
            <w:r w:rsidR="00D60819">
              <w:rPr>
                <w:noProof/>
                <w:webHidden/>
              </w:rPr>
              <w:t>6</w:t>
            </w:r>
            <w:r>
              <w:rPr>
                <w:noProof/>
                <w:webHidden/>
              </w:rPr>
              <w:fldChar w:fldCharType="end"/>
            </w:r>
          </w:hyperlink>
        </w:p>
        <w:p w14:paraId="28A5802F" w14:textId="15990263" w:rsidR="00957A0D" w:rsidRDefault="00957A0D">
          <w:pPr>
            <w:pStyle w:val="Obsah3"/>
            <w:rPr>
              <w:rFonts w:eastAsiaTheme="minorEastAsia"/>
              <w:noProof/>
              <w:sz w:val="24"/>
              <w:szCs w:val="24"/>
              <w:lang w:eastAsia="cs-CZ"/>
            </w:rPr>
          </w:pPr>
          <w:hyperlink w:anchor="_Toc213053859" w:history="1">
            <w:r w:rsidRPr="001106D4">
              <w:rPr>
                <w:rStyle w:val="Hypertextovodkaz"/>
                <w:noProof/>
              </w:rPr>
              <w:t>15.</w:t>
            </w:r>
            <w:r>
              <w:rPr>
                <w:rFonts w:eastAsiaTheme="minorEastAsia"/>
                <w:noProof/>
                <w:sz w:val="24"/>
                <w:szCs w:val="24"/>
                <w:lang w:eastAsia="cs-CZ"/>
              </w:rPr>
              <w:tab/>
            </w:r>
            <w:r w:rsidRPr="001106D4">
              <w:rPr>
                <w:rStyle w:val="Hypertextovodkaz"/>
                <w:noProof/>
              </w:rPr>
              <w:t>V ČR zemřela žena slovenské státní příslušnosti. Její bývalý manžel souhlasil s pohřbením v ČR, zároveň souhlasili i ostatní příbuzní. Dát přednost rozhodnutí bývalého manžela nebo je také nutné kontaktovat ambasádu?</w:t>
            </w:r>
            <w:r>
              <w:rPr>
                <w:noProof/>
                <w:webHidden/>
              </w:rPr>
              <w:tab/>
            </w:r>
            <w:r>
              <w:rPr>
                <w:noProof/>
                <w:webHidden/>
              </w:rPr>
              <w:fldChar w:fldCharType="begin"/>
            </w:r>
            <w:r>
              <w:rPr>
                <w:noProof/>
                <w:webHidden/>
              </w:rPr>
              <w:instrText xml:space="preserve"> PAGEREF _Toc213053859 \h </w:instrText>
            </w:r>
            <w:r>
              <w:rPr>
                <w:noProof/>
                <w:webHidden/>
              </w:rPr>
            </w:r>
            <w:r>
              <w:rPr>
                <w:noProof/>
                <w:webHidden/>
              </w:rPr>
              <w:fldChar w:fldCharType="separate"/>
            </w:r>
            <w:r w:rsidR="00D60819">
              <w:rPr>
                <w:noProof/>
                <w:webHidden/>
              </w:rPr>
              <w:t>7</w:t>
            </w:r>
            <w:r>
              <w:rPr>
                <w:noProof/>
                <w:webHidden/>
              </w:rPr>
              <w:fldChar w:fldCharType="end"/>
            </w:r>
          </w:hyperlink>
        </w:p>
        <w:p w14:paraId="703364E9" w14:textId="77EDEB3B" w:rsidR="00957A0D" w:rsidRDefault="00957A0D">
          <w:pPr>
            <w:pStyle w:val="Obsah1"/>
            <w:tabs>
              <w:tab w:val="right" w:pos="10054"/>
            </w:tabs>
            <w:rPr>
              <w:rFonts w:asciiTheme="minorHAnsi" w:eastAsiaTheme="minorEastAsia" w:hAnsiTheme="minorHAnsi"/>
              <w:b w:val="0"/>
              <w:bCs w:val="0"/>
              <w:caps w:val="0"/>
              <w:noProof/>
              <w:lang w:eastAsia="cs-CZ"/>
            </w:rPr>
          </w:pPr>
          <w:hyperlink w:anchor="_Toc213053860" w:history="1">
            <w:r w:rsidRPr="001106D4">
              <w:rPr>
                <w:rStyle w:val="Hypertextovodkaz"/>
                <w:noProof/>
              </w:rPr>
              <w:t>Sociální pohřby</w:t>
            </w:r>
            <w:r>
              <w:rPr>
                <w:noProof/>
                <w:webHidden/>
              </w:rPr>
              <w:tab/>
            </w:r>
            <w:r>
              <w:rPr>
                <w:noProof/>
                <w:webHidden/>
              </w:rPr>
              <w:fldChar w:fldCharType="begin"/>
            </w:r>
            <w:r>
              <w:rPr>
                <w:noProof/>
                <w:webHidden/>
              </w:rPr>
              <w:instrText xml:space="preserve"> PAGEREF _Toc213053860 \h </w:instrText>
            </w:r>
            <w:r>
              <w:rPr>
                <w:noProof/>
                <w:webHidden/>
              </w:rPr>
            </w:r>
            <w:r>
              <w:rPr>
                <w:noProof/>
                <w:webHidden/>
              </w:rPr>
              <w:fldChar w:fldCharType="separate"/>
            </w:r>
            <w:r w:rsidR="00D60819">
              <w:rPr>
                <w:noProof/>
                <w:webHidden/>
              </w:rPr>
              <w:t>8</w:t>
            </w:r>
            <w:r>
              <w:rPr>
                <w:noProof/>
                <w:webHidden/>
              </w:rPr>
              <w:fldChar w:fldCharType="end"/>
            </w:r>
          </w:hyperlink>
        </w:p>
        <w:p w14:paraId="7EB336AD" w14:textId="557E9AA2" w:rsidR="00957A0D" w:rsidRDefault="00957A0D">
          <w:pPr>
            <w:pStyle w:val="Obsah3"/>
            <w:rPr>
              <w:rFonts w:eastAsiaTheme="minorEastAsia"/>
              <w:noProof/>
              <w:sz w:val="24"/>
              <w:szCs w:val="24"/>
              <w:lang w:eastAsia="cs-CZ"/>
            </w:rPr>
          </w:pPr>
          <w:hyperlink w:anchor="_Toc213053861" w:history="1">
            <w:r w:rsidRPr="001106D4">
              <w:rPr>
                <w:rStyle w:val="Hypertextovodkaz"/>
                <w:noProof/>
              </w:rPr>
              <w:t>16.</w:t>
            </w:r>
            <w:r>
              <w:rPr>
                <w:rFonts w:eastAsiaTheme="minorEastAsia"/>
                <w:noProof/>
                <w:sz w:val="24"/>
                <w:szCs w:val="24"/>
                <w:lang w:eastAsia="cs-CZ"/>
              </w:rPr>
              <w:tab/>
            </w:r>
            <w:r w:rsidRPr="001106D4">
              <w:rPr>
                <w:rStyle w:val="Hypertextovodkaz"/>
                <w:noProof/>
              </w:rPr>
              <w:t>Co znamená sociální pohřeb?</w:t>
            </w:r>
            <w:r>
              <w:rPr>
                <w:noProof/>
                <w:webHidden/>
              </w:rPr>
              <w:tab/>
            </w:r>
            <w:r>
              <w:rPr>
                <w:noProof/>
                <w:webHidden/>
              </w:rPr>
              <w:fldChar w:fldCharType="begin"/>
            </w:r>
            <w:r>
              <w:rPr>
                <w:noProof/>
                <w:webHidden/>
              </w:rPr>
              <w:instrText xml:space="preserve"> PAGEREF _Toc213053861 \h </w:instrText>
            </w:r>
            <w:r>
              <w:rPr>
                <w:noProof/>
                <w:webHidden/>
              </w:rPr>
            </w:r>
            <w:r>
              <w:rPr>
                <w:noProof/>
                <w:webHidden/>
              </w:rPr>
              <w:fldChar w:fldCharType="separate"/>
            </w:r>
            <w:r w:rsidR="00D60819">
              <w:rPr>
                <w:noProof/>
                <w:webHidden/>
              </w:rPr>
              <w:t>8</w:t>
            </w:r>
            <w:r>
              <w:rPr>
                <w:noProof/>
                <w:webHidden/>
              </w:rPr>
              <w:fldChar w:fldCharType="end"/>
            </w:r>
          </w:hyperlink>
        </w:p>
        <w:p w14:paraId="3C458AC0" w14:textId="79DB9231" w:rsidR="00957A0D" w:rsidRDefault="00957A0D">
          <w:pPr>
            <w:pStyle w:val="Obsah3"/>
            <w:rPr>
              <w:rFonts w:eastAsiaTheme="minorEastAsia"/>
              <w:noProof/>
              <w:sz w:val="24"/>
              <w:szCs w:val="24"/>
              <w:lang w:eastAsia="cs-CZ"/>
            </w:rPr>
          </w:pPr>
          <w:hyperlink w:anchor="_Toc213053862" w:history="1">
            <w:r w:rsidRPr="001106D4">
              <w:rPr>
                <w:rStyle w:val="Hypertextovodkaz"/>
                <w:noProof/>
              </w:rPr>
              <w:t>17.</w:t>
            </w:r>
            <w:r>
              <w:rPr>
                <w:rFonts w:eastAsiaTheme="minorEastAsia"/>
                <w:noProof/>
                <w:sz w:val="24"/>
                <w:szCs w:val="24"/>
                <w:lang w:eastAsia="cs-CZ"/>
              </w:rPr>
              <w:tab/>
            </w:r>
            <w:r w:rsidRPr="001106D4">
              <w:rPr>
                <w:rStyle w:val="Hypertextovodkaz"/>
                <w:noProof/>
              </w:rPr>
              <w:t>V katastru obce bydlela cizinka (Běloruska), měla v místě trvalý pobyt, zároveň chtěla být v místě pohřbena. Sepsala s obcí zápis o tomto přání. S pohřební službou měla domluveno a zaplaceno zpopelnění. V ČR neměla žádného příbuzného. Jedná se o sociální pohřeb? Je třeba se dotazovat ambasády?</w:t>
            </w:r>
            <w:r>
              <w:rPr>
                <w:noProof/>
                <w:webHidden/>
              </w:rPr>
              <w:tab/>
            </w:r>
            <w:r>
              <w:rPr>
                <w:noProof/>
                <w:webHidden/>
              </w:rPr>
              <w:fldChar w:fldCharType="begin"/>
            </w:r>
            <w:r>
              <w:rPr>
                <w:noProof/>
                <w:webHidden/>
              </w:rPr>
              <w:instrText xml:space="preserve"> PAGEREF _Toc213053862 \h </w:instrText>
            </w:r>
            <w:r>
              <w:rPr>
                <w:noProof/>
                <w:webHidden/>
              </w:rPr>
            </w:r>
            <w:r>
              <w:rPr>
                <w:noProof/>
                <w:webHidden/>
              </w:rPr>
              <w:fldChar w:fldCharType="separate"/>
            </w:r>
            <w:r w:rsidR="00D60819">
              <w:rPr>
                <w:noProof/>
                <w:webHidden/>
              </w:rPr>
              <w:t>8</w:t>
            </w:r>
            <w:r>
              <w:rPr>
                <w:noProof/>
                <w:webHidden/>
              </w:rPr>
              <w:fldChar w:fldCharType="end"/>
            </w:r>
          </w:hyperlink>
        </w:p>
        <w:p w14:paraId="52E8C3FC" w14:textId="2C0419DF" w:rsidR="00957A0D" w:rsidRDefault="00957A0D">
          <w:pPr>
            <w:pStyle w:val="Obsah3"/>
            <w:rPr>
              <w:rFonts w:eastAsiaTheme="minorEastAsia"/>
              <w:noProof/>
              <w:sz w:val="24"/>
              <w:szCs w:val="24"/>
              <w:lang w:eastAsia="cs-CZ"/>
            </w:rPr>
          </w:pPr>
          <w:hyperlink w:anchor="_Toc213053863" w:history="1">
            <w:r w:rsidRPr="001106D4">
              <w:rPr>
                <w:rStyle w:val="Hypertextovodkaz"/>
                <w:noProof/>
              </w:rPr>
              <w:t>18.</w:t>
            </w:r>
            <w:r>
              <w:rPr>
                <w:rFonts w:eastAsiaTheme="minorEastAsia"/>
                <w:noProof/>
                <w:sz w:val="24"/>
                <w:szCs w:val="24"/>
                <w:lang w:eastAsia="cs-CZ"/>
              </w:rPr>
              <w:tab/>
            </w:r>
            <w:r w:rsidRPr="001106D4">
              <w:rPr>
                <w:rStyle w:val="Hypertextovodkaz"/>
                <w:noProof/>
              </w:rPr>
              <w:t>Obec je ustanovena opatrovníkem osoby s trvalým pobytem na území dané obce. Osoba zde zemře. Z jakého titulu zajišťuje obec sociální pohřeb?</w:t>
            </w:r>
            <w:r>
              <w:rPr>
                <w:noProof/>
                <w:webHidden/>
              </w:rPr>
              <w:tab/>
            </w:r>
            <w:r>
              <w:rPr>
                <w:noProof/>
                <w:webHidden/>
              </w:rPr>
              <w:fldChar w:fldCharType="begin"/>
            </w:r>
            <w:r>
              <w:rPr>
                <w:noProof/>
                <w:webHidden/>
              </w:rPr>
              <w:instrText xml:space="preserve"> PAGEREF _Toc213053863 \h </w:instrText>
            </w:r>
            <w:r>
              <w:rPr>
                <w:noProof/>
                <w:webHidden/>
              </w:rPr>
            </w:r>
            <w:r>
              <w:rPr>
                <w:noProof/>
                <w:webHidden/>
              </w:rPr>
              <w:fldChar w:fldCharType="separate"/>
            </w:r>
            <w:r w:rsidR="00D60819">
              <w:rPr>
                <w:noProof/>
                <w:webHidden/>
              </w:rPr>
              <w:t>9</w:t>
            </w:r>
            <w:r>
              <w:rPr>
                <w:noProof/>
                <w:webHidden/>
              </w:rPr>
              <w:fldChar w:fldCharType="end"/>
            </w:r>
          </w:hyperlink>
        </w:p>
        <w:p w14:paraId="46B38B64" w14:textId="138D6B38" w:rsidR="00957A0D" w:rsidRDefault="00957A0D">
          <w:pPr>
            <w:pStyle w:val="Obsah3"/>
            <w:rPr>
              <w:rFonts w:eastAsiaTheme="minorEastAsia"/>
              <w:noProof/>
              <w:sz w:val="24"/>
              <w:szCs w:val="24"/>
              <w:lang w:eastAsia="cs-CZ"/>
            </w:rPr>
          </w:pPr>
          <w:hyperlink w:anchor="_Toc213053864" w:history="1">
            <w:r w:rsidRPr="001106D4">
              <w:rPr>
                <w:rStyle w:val="Hypertextovodkaz"/>
                <w:noProof/>
              </w:rPr>
              <w:t>19.</w:t>
            </w:r>
            <w:r>
              <w:rPr>
                <w:rFonts w:eastAsiaTheme="minorEastAsia"/>
                <w:noProof/>
                <w:sz w:val="24"/>
                <w:szCs w:val="24"/>
                <w:lang w:eastAsia="cs-CZ"/>
              </w:rPr>
              <w:tab/>
            </w:r>
            <w:r w:rsidRPr="001106D4">
              <w:rPr>
                <w:rStyle w:val="Hypertextovodkaz"/>
                <w:noProof/>
              </w:rPr>
              <w:t>Obec zajišťuje sociální pohřeb. Jak zjistit, zda zemřelý vlastnil majetek?</w:t>
            </w:r>
            <w:r>
              <w:rPr>
                <w:noProof/>
                <w:webHidden/>
              </w:rPr>
              <w:tab/>
            </w:r>
            <w:r>
              <w:rPr>
                <w:noProof/>
                <w:webHidden/>
              </w:rPr>
              <w:fldChar w:fldCharType="begin"/>
            </w:r>
            <w:r>
              <w:rPr>
                <w:noProof/>
                <w:webHidden/>
              </w:rPr>
              <w:instrText xml:space="preserve"> PAGEREF _Toc213053864 \h </w:instrText>
            </w:r>
            <w:r>
              <w:rPr>
                <w:noProof/>
                <w:webHidden/>
              </w:rPr>
            </w:r>
            <w:r>
              <w:rPr>
                <w:noProof/>
                <w:webHidden/>
              </w:rPr>
              <w:fldChar w:fldCharType="separate"/>
            </w:r>
            <w:r w:rsidR="00D60819">
              <w:rPr>
                <w:noProof/>
                <w:webHidden/>
              </w:rPr>
              <w:t>9</w:t>
            </w:r>
            <w:r>
              <w:rPr>
                <w:noProof/>
                <w:webHidden/>
              </w:rPr>
              <w:fldChar w:fldCharType="end"/>
            </w:r>
          </w:hyperlink>
        </w:p>
        <w:p w14:paraId="62A47E3B" w14:textId="70F743EE" w:rsidR="00F35B7B" w:rsidRDefault="00F35B7B">
          <w:r>
            <w:rPr>
              <w:b/>
              <w:bCs/>
            </w:rPr>
            <w:fldChar w:fldCharType="end"/>
          </w:r>
        </w:p>
      </w:sdtContent>
    </w:sdt>
    <w:p w14:paraId="05884EA0" w14:textId="77777777" w:rsidR="005D0672" w:rsidRPr="009B1F5D" w:rsidRDefault="005D0672" w:rsidP="009B1F5D">
      <w:pPr>
        <w:spacing w:after="160"/>
      </w:pPr>
    </w:p>
    <w:p w14:paraId="2054D30A" w14:textId="13A24756" w:rsidR="00E42A1C" w:rsidRPr="00E42A1C" w:rsidRDefault="00E42A1C" w:rsidP="00E42A1C">
      <w:pPr>
        <w:pStyle w:val="Nadpis1"/>
        <w:rPr>
          <w:u w:val="single"/>
        </w:rPr>
      </w:pPr>
      <w:bookmarkStart w:id="0" w:name="_Toc213053844"/>
      <w:r w:rsidRPr="00E42A1C">
        <w:rPr>
          <w:u w:val="single"/>
        </w:rPr>
        <w:lastRenderedPageBreak/>
        <w:t>Pohřebnictví</w:t>
      </w:r>
      <w:bookmarkEnd w:id="0"/>
    </w:p>
    <w:p w14:paraId="200BB860" w14:textId="5A912DC2" w:rsidR="001F7F03" w:rsidRPr="00E23995" w:rsidRDefault="00AA71B3" w:rsidP="006761C7">
      <w:pPr>
        <w:pStyle w:val="Nadpis3"/>
      </w:pPr>
      <w:bookmarkStart w:id="1" w:name="_Toc213053845"/>
      <w:r w:rsidRPr="000B37D0">
        <w:t>S</w:t>
      </w:r>
      <w:r w:rsidR="005F5B65" w:rsidRPr="000B37D0">
        <w:t xml:space="preserve">oučasný nájemce </w:t>
      </w:r>
      <w:r w:rsidRPr="000B37D0">
        <w:t xml:space="preserve">urnového hrobu </w:t>
      </w:r>
      <w:r w:rsidR="005F5B65" w:rsidRPr="000B37D0">
        <w:t>zemře, jak pokračovat v nájemním vztahu</w:t>
      </w:r>
      <w:r w:rsidR="00831BA1">
        <w:t>?</w:t>
      </w:r>
      <w:bookmarkEnd w:id="1"/>
    </w:p>
    <w:p w14:paraId="461797D2" w14:textId="17BE798F" w:rsidR="00E23995" w:rsidRPr="00003C72" w:rsidRDefault="005C544A" w:rsidP="00E23995">
      <w:pPr>
        <w:jc w:val="both"/>
        <w:rPr>
          <w:rFonts w:ascii="Arial" w:hAnsi="Arial" w:cs="Arial"/>
        </w:rPr>
      </w:pPr>
      <w:r w:rsidRPr="00003C72">
        <w:rPr>
          <w:rFonts w:ascii="Arial" w:hAnsi="Arial" w:cs="Arial"/>
        </w:rPr>
        <w:t>Nájemní smlouva na hrobové místo nepřechází automaticky na dědice dle dědického práva. V případě, že je v nájemní smlouvě uvedena osoba, kterou nájemce určil jako svého n</w:t>
      </w:r>
      <w:r w:rsidR="00AC7C98">
        <w:rPr>
          <w:rFonts w:ascii="Arial" w:hAnsi="Arial" w:cs="Arial"/>
        </w:rPr>
        <w:t>ástupce</w:t>
      </w:r>
      <w:r w:rsidRPr="00003C72">
        <w:rPr>
          <w:rFonts w:ascii="Arial" w:hAnsi="Arial" w:cs="Arial"/>
        </w:rPr>
        <w:t>, doporučujeme provozovatel</w:t>
      </w:r>
      <w:r w:rsidR="00E96D46" w:rsidRPr="00003C72">
        <w:rPr>
          <w:rFonts w:ascii="Arial" w:hAnsi="Arial" w:cs="Arial"/>
        </w:rPr>
        <w:t>i</w:t>
      </w:r>
      <w:r w:rsidRPr="00003C72">
        <w:rPr>
          <w:rFonts w:ascii="Arial" w:hAnsi="Arial" w:cs="Arial"/>
        </w:rPr>
        <w:t xml:space="preserve"> pohřebiště</w:t>
      </w:r>
      <w:r w:rsidR="00E96D46" w:rsidRPr="00003C72">
        <w:rPr>
          <w:rFonts w:ascii="Arial" w:hAnsi="Arial" w:cs="Arial"/>
        </w:rPr>
        <w:t>, aby ji</w:t>
      </w:r>
      <w:r w:rsidRPr="00003C72">
        <w:rPr>
          <w:rFonts w:ascii="Arial" w:hAnsi="Arial" w:cs="Arial"/>
        </w:rPr>
        <w:t xml:space="preserve"> kontaktova</w:t>
      </w:r>
      <w:r w:rsidR="00E96D46" w:rsidRPr="00003C72">
        <w:rPr>
          <w:rFonts w:ascii="Arial" w:hAnsi="Arial" w:cs="Arial"/>
        </w:rPr>
        <w:t>l</w:t>
      </w:r>
      <w:r w:rsidR="004353E1" w:rsidRPr="00003C72">
        <w:rPr>
          <w:rFonts w:ascii="Arial" w:hAnsi="Arial" w:cs="Arial"/>
        </w:rPr>
        <w:t xml:space="preserve"> ve věci</w:t>
      </w:r>
      <w:r w:rsidRPr="00003C72">
        <w:rPr>
          <w:rFonts w:ascii="Arial" w:hAnsi="Arial" w:cs="Arial"/>
        </w:rPr>
        <w:t xml:space="preserve"> převzetí smlouvy</w:t>
      </w:r>
      <w:r w:rsidR="00650542">
        <w:rPr>
          <w:rFonts w:ascii="Arial" w:hAnsi="Arial" w:cs="Arial"/>
        </w:rPr>
        <w:t xml:space="preserve"> (</w:t>
      </w:r>
      <w:r w:rsidR="004233A4">
        <w:rPr>
          <w:rFonts w:ascii="Arial" w:hAnsi="Arial" w:cs="Arial"/>
        </w:rPr>
        <w:t xml:space="preserve">ta </w:t>
      </w:r>
      <w:r w:rsidR="00650542">
        <w:rPr>
          <w:rFonts w:ascii="Arial" w:hAnsi="Arial" w:cs="Arial"/>
        </w:rPr>
        <w:t>musí být vždy písemná)</w:t>
      </w:r>
      <w:r w:rsidRPr="00003C72">
        <w:rPr>
          <w:rFonts w:ascii="Arial" w:hAnsi="Arial" w:cs="Arial"/>
        </w:rPr>
        <w:t>.</w:t>
      </w:r>
      <w:r w:rsidR="00606560" w:rsidRPr="00003C72">
        <w:rPr>
          <w:rFonts w:ascii="Arial" w:hAnsi="Arial" w:cs="Arial"/>
        </w:rPr>
        <w:t xml:space="preserve"> </w:t>
      </w:r>
      <w:r w:rsidR="00BE4226">
        <w:rPr>
          <w:rFonts w:ascii="Arial" w:hAnsi="Arial" w:cs="Arial"/>
        </w:rPr>
        <w:t>Když</w:t>
      </w:r>
      <w:r w:rsidR="00582B65">
        <w:rPr>
          <w:rFonts w:ascii="Arial" w:hAnsi="Arial" w:cs="Arial"/>
        </w:rPr>
        <w:t xml:space="preserve"> </w:t>
      </w:r>
      <w:r w:rsidR="00FF4559">
        <w:rPr>
          <w:rFonts w:ascii="Arial" w:hAnsi="Arial" w:cs="Arial"/>
        </w:rPr>
        <w:t>nástupce</w:t>
      </w:r>
      <w:r w:rsidR="00FF4559" w:rsidRPr="00003C72">
        <w:rPr>
          <w:rFonts w:ascii="Arial" w:hAnsi="Arial" w:cs="Arial"/>
        </w:rPr>
        <w:t xml:space="preserve"> </w:t>
      </w:r>
      <w:r w:rsidR="00FF7A24">
        <w:rPr>
          <w:rFonts w:ascii="Arial" w:hAnsi="Arial" w:cs="Arial"/>
        </w:rPr>
        <w:t>nechce</w:t>
      </w:r>
      <w:r w:rsidR="00FF4559" w:rsidRPr="00003C72">
        <w:rPr>
          <w:rFonts w:ascii="Arial" w:hAnsi="Arial" w:cs="Arial"/>
        </w:rPr>
        <w:t xml:space="preserve"> smlouvu uzavřít</w:t>
      </w:r>
      <w:r w:rsidR="00582B65">
        <w:rPr>
          <w:rFonts w:ascii="Arial" w:hAnsi="Arial" w:cs="Arial"/>
        </w:rPr>
        <w:t xml:space="preserve"> nebo nájemce </w:t>
      </w:r>
      <w:r w:rsidR="00E02122">
        <w:rPr>
          <w:rFonts w:ascii="Arial" w:hAnsi="Arial" w:cs="Arial"/>
        </w:rPr>
        <w:t>ve smlouvě</w:t>
      </w:r>
      <w:r w:rsidR="00282AD0">
        <w:rPr>
          <w:rFonts w:ascii="Arial" w:hAnsi="Arial" w:cs="Arial"/>
        </w:rPr>
        <w:t xml:space="preserve"> nikoho</w:t>
      </w:r>
      <w:r w:rsidR="00E02122">
        <w:rPr>
          <w:rFonts w:ascii="Arial" w:hAnsi="Arial" w:cs="Arial"/>
        </w:rPr>
        <w:t xml:space="preserve"> </w:t>
      </w:r>
      <w:r w:rsidR="00582B65">
        <w:rPr>
          <w:rFonts w:ascii="Arial" w:hAnsi="Arial" w:cs="Arial"/>
        </w:rPr>
        <w:t>n</w:t>
      </w:r>
      <w:r w:rsidR="00582B65" w:rsidRPr="00003C72">
        <w:rPr>
          <w:rFonts w:ascii="Arial" w:hAnsi="Arial" w:cs="Arial"/>
        </w:rPr>
        <w:t>eurči</w:t>
      </w:r>
      <w:r w:rsidR="00282AD0">
        <w:rPr>
          <w:rFonts w:ascii="Arial" w:hAnsi="Arial" w:cs="Arial"/>
        </w:rPr>
        <w:t>l</w:t>
      </w:r>
      <w:r w:rsidR="00FF7A24">
        <w:rPr>
          <w:rFonts w:ascii="Arial" w:hAnsi="Arial" w:cs="Arial"/>
        </w:rPr>
        <w:t>,</w:t>
      </w:r>
      <w:r w:rsidR="00FF4559" w:rsidRPr="00003C72">
        <w:rPr>
          <w:rFonts w:ascii="Arial" w:hAnsi="Arial" w:cs="Arial"/>
        </w:rPr>
        <w:t xml:space="preserve"> </w:t>
      </w:r>
      <w:r w:rsidR="00F90B9E" w:rsidRPr="00F90B9E">
        <w:rPr>
          <w:rFonts w:ascii="Arial" w:hAnsi="Arial" w:cs="Arial"/>
        </w:rPr>
        <w:t>postupuje</w:t>
      </w:r>
      <w:r w:rsidR="008201AF">
        <w:rPr>
          <w:rFonts w:ascii="Arial" w:hAnsi="Arial" w:cs="Arial"/>
        </w:rPr>
        <w:t xml:space="preserve"> se</w:t>
      </w:r>
      <w:r w:rsidR="00F90B9E" w:rsidRPr="00F90B9E">
        <w:rPr>
          <w:rFonts w:ascii="Arial" w:hAnsi="Arial" w:cs="Arial"/>
        </w:rPr>
        <w:t xml:space="preserve"> dle pořadí osob uvedených v </w:t>
      </w:r>
      <w:r w:rsidR="008201AF">
        <w:rPr>
          <w:rFonts w:ascii="Arial" w:hAnsi="Arial" w:cs="Arial"/>
        </w:rPr>
        <w:t xml:space="preserve">§ 25 odst. 5 </w:t>
      </w:r>
      <w:r w:rsidR="00F90B9E" w:rsidRPr="00F90B9E">
        <w:rPr>
          <w:rFonts w:ascii="Arial" w:hAnsi="Arial" w:cs="Arial"/>
        </w:rPr>
        <w:t>zákon</w:t>
      </w:r>
      <w:r w:rsidR="007D1FC3">
        <w:rPr>
          <w:rFonts w:ascii="Arial" w:hAnsi="Arial" w:cs="Arial"/>
        </w:rPr>
        <w:t>a o pohřebnictví.</w:t>
      </w:r>
      <w:r w:rsidR="0038653C">
        <w:rPr>
          <w:rFonts w:ascii="Arial" w:hAnsi="Arial" w:cs="Arial"/>
        </w:rPr>
        <w:t xml:space="preserve"> </w:t>
      </w:r>
      <w:r w:rsidR="00953912">
        <w:rPr>
          <w:rFonts w:ascii="Arial" w:hAnsi="Arial" w:cs="Arial"/>
        </w:rPr>
        <w:t>P</w:t>
      </w:r>
      <w:r w:rsidR="007C7D8D" w:rsidRPr="00003C72">
        <w:rPr>
          <w:rFonts w:ascii="Arial" w:hAnsi="Arial" w:cs="Arial"/>
        </w:rPr>
        <w:t>rávo nájmu</w:t>
      </w:r>
      <w:r w:rsidR="00953912">
        <w:rPr>
          <w:rFonts w:ascii="Arial" w:hAnsi="Arial" w:cs="Arial"/>
        </w:rPr>
        <w:t xml:space="preserve"> </w:t>
      </w:r>
      <w:r w:rsidR="00953912" w:rsidRPr="00003C72">
        <w:rPr>
          <w:rFonts w:ascii="Arial" w:hAnsi="Arial" w:cs="Arial"/>
        </w:rPr>
        <w:t>přechází</w:t>
      </w:r>
      <w:r w:rsidR="007C7D8D" w:rsidRPr="00003C72">
        <w:rPr>
          <w:rFonts w:ascii="Arial" w:hAnsi="Arial" w:cs="Arial"/>
        </w:rPr>
        <w:t xml:space="preserve"> na jeho manžel</w:t>
      </w:r>
      <w:r w:rsidR="0038653C">
        <w:rPr>
          <w:rFonts w:ascii="Arial" w:hAnsi="Arial" w:cs="Arial"/>
        </w:rPr>
        <w:t>a</w:t>
      </w:r>
      <w:r w:rsidR="007C7D8D" w:rsidRPr="00003C72">
        <w:rPr>
          <w:rFonts w:ascii="Arial" w:hAnsi="Arial" w:cs="Arial"/>
        </w:rPr>
        <w:t>, není-li ho, na jeho děti, není-li jich, na jeho rodiče, není-li jich, na jeho sourozence; nežijí-li, pak na jejich děti. Není-li přechod práva nájmu na žádnou z těchto osob možný, přechází právo nájmu na dědice zemřelého. Osoba, na níž právo nájmu přešlo, je povinna sdělit provozovateli pohřebiště bez zbytečného odkladu údaje potřebné pro vedení evidence veřejného pohřebiště</w:t>
      </w:r>
      <w:r w:rsidR="00FF6F06">
        <w:rPr>
          <w:rFonts w:ascii="Arial" w:hAnsi="Arial" w:cs="Arial"/>
        </w:rPr>
        <w:t>.</w:t>
      </w:r>
      <w:r w:rsidR="00CE29C5">
        <w:rPr>
          <w:rFonts w:ascii="Arial" w:hAnsi="Arial" w:cs="Arial"/>
        </w:rPr>
        <w:t xml:space="preserve"> </w:t>
      </w:r>
      <w:r w:rsidR="00FF6F06">
        <w:rPr>
          <w:rFonts w:ascii="Arial" w:hAnsi="Arial" w:cs="Arial"/>
        </w:rPr>
        <w:t>U</w:t>
      </w:r>
      <w:r w:rsidR="00026234">
        <w:rPr>
          <w:rFonts w:ascii="Arial" w:hAnsi="Arial" w:cs="Arial"/>
        </w:rPr>
        <w:t xml:space="preserve"> </w:t>
      </w:r>
      <w:r w:rsidR="00E23995" w:rsidRPr="00003C72">
        <w:rPr>
          <w:rFonts w:ascii="Arial" w:hAnsi="Arial" w:cs="Arial"/>
        </w:rPr>
        <w:t xml:space="preserve">urnového hrobu </w:t>
      </w:r>
      <w:r w:rsidR="00E23995">
        <w:rPr>
          <w:rFonts w:ascii="Arial" w:hAnsi="Arial" w:cs="Arial"/>
        </w:rPr>
        <w:t>se nestanovuje</w:t>
      </w:r>
      <w:r w:rsidR="00E23995" w:rsidRPr="00003C72">
        <w:rPr>
          <w:rFonts w:ascii="Arial" w:hAnsi="Arial" w:cs="Arial"/>
        </w:rPr>
        <w:t xml:space="preserve"> </w:t>
      </w:r>
      <w:r w:rsidR="00E23995">
        <w:rPr>
          <w:rFonts w:ascii="Arial" w:hAnsi="Arial" w:cs="Arial"/>
        </w:rPr>
        <w:t>t</w:t>
      </w:r>
      <w:r w:rsidR="00E23995" w:rsidRPr="00003C72">
        <w:rPr>
          <w:rFonts w:ascii="Arial" w:hAnsi="Arial" w:cs="Arial"/>
        </w:rPr>
        <w:t>lecí dob</w:t>
      </w:r>
      <w:r w:rsidR="00E23995">
        <w:rPr>
          <w:rFonts w:ascii="Arial" w:hAnsi="Arial" w:cs="Arial"/>
        </w:rPr>
        <w:t>a,</w:t>
      </w:r>
      <w:r w:rsidR="00E23995" w:rsidRPr="00003C72">
        <w:rPr>
          <w:rFonts w:ascii="Arial" w:hAnsi="Arial" w:cs="Arial"/>
        </w:rPr>
        <w:t xml:space="preserve"> </w:t>
      </w:r>
      <w:r w:rsidR="00E23995">
        <w:rPr>
          <w:rFonts w:ascii="Arial" w:hAnsi="Arial" w:cs="Arial"/>
        </w:rPr>
        <w:t xml:space="preserve">na rozdíl od běžného </w:t>
      </w:r>
      <w:r w:rsidR="00E23995" w:rsidRPr="00003C72">
        <w:rPr>
          <w:rFonts w:ascii="Arial" w:hAnsi="Arial" w:cs="Arial"/>
        </w:rPr>
        <w:t>hrobu</w:t>
      </w:r>
      <w:r w:rsidR="00026234">
        <w:rPr>
          <w:rFonts w:ascii="Arial" w:hAnsi="Arial" w:cs="Arial"/>
        </w:rPr>
        <w:t xml:space="preserve">, </w:t>
      </w:r>
      <w:r w:rsidR="00A905F0">
        <w:rPr>
          <w:rFonts w:ascii="Arial" w:hAnsi="Arial" w:cs="Arial"/>
        </w:rPr>
        <w:t xml:space="preserve">tudíž </w:t>
      </w:r>
      <w:r w:rsidR="00026234">
        <w:rPr>
          <w:rFonts w:ascii="Arial" w:hAnsi="Arial" w:cs="Arial"/>
        </w:rPr>
        <w:t xml:space="preserve">nijak neomezuje </w:t>
      </w:r>
      <w:r w:rsidR="00B72ECA">
        <w:rPr>
          <w:rFonts w:ascii="Arial" w:hAnsi="Arial" w:cs="Arial"/>
        </w:rPr>
        <w:t xml:space="preserve">podmínky stanovené </w:t>
      </w:r>
      <w:r w:rsidR="00A905F0">
        <w:rPr>
          <w:rFonts w:ascii="Arial" w:hAnsi="Arial" w:cs="Arial"/>
        </w:rPr>
        <w:t>v</w:t>
      </w:r>
      <w:r w:rsidR="00B60588">
        <w:rPr>
          <w:rFonts w:ascii="Arial" w:hAnsi="Arial" w:cs="Arial"/>
        </w:rPr>
        <w:t xml:space="preserve"> nájemní</w:t>
      </w:r>
      <w:r w:rsidR="00A905F0">
        <w:rPr>
          <w:rFonts w:ascii="Arial" w:hAnsi="Arial" w:cs="Arial"/>
        </w:rPr>
        <w:t xml:space="preserve"> </w:t>
      </w:r>
      <w:r w:rsidR="00B72ECA">
        <w:rPr>
          <w:rFonts w:ascii="Arial" w:hAnsi="Arial" w:cs="Arial"/>
        </w:rPr>
        <w:t>smlouv</w:t>
      </w:r>
      <w:r w:rsidR="00A905F0">
        <w:rPr>
          <w:rFonts w:ascii="Arial" w:hAnsi="Arial" w:cs="Arial"/>
        </w:rPr>
        <w:t>ě</w:t>
      </w:r>
      <w:r w:rsidR="00E23995" w:rsidRPr="00003C72">
        <w:rPr>
          <w:rFonts w:ascii="Arial" w:hAnsi="Arial" w:cs="Arial"/>
        </w:rPr>
        <w:t xml:space="preserve">. </w:t>
      </w:r>
    </w:p>
    <w:p w14:paraId="6089FC70" w14:textId="12282C29" w:rsidR="00977A84" w:rsidRPr="00DF2252" w:rsidRDefault="00977A84" w:rsidP="00E23995">
      <w:pPr>
        <w:jc w:val="both"/>
        <w:rPr>
          <w:rFonts w:ascii="Arial" w:hAnsi="Arial" w:cs="Arial"/>
        </w:rPr>
      </w:pPr>
    </w:p>
    <w:p w14:paraId="3C3C197A" w14:textId="1CC9747B" w:rsidR="002716DA" w:rsidRPr="000B37D0" w:rsidRDefault="000D51D5" w:rsidP="006761C7">
      <w:pPr>
        <w:pStyle w:val="Nadpis3"/>
      </w:pPr>
      <w:bookmarkStart w:id="2" w:name="_Toc213053846"/>
      <w:r w:rsidRPr="000B37D0">
        <w:t>N</w:t>
      </w:r>
      <w:r w:rsidR="005F5B65" w:rsidRPr="000B37D0">
        <w:t xml:space="preserve">ájemce </w:t>
      </w:r>
      <w:r w:rsidRPr="000B37D0">
        <w:t xml:space="preserve">hrobky </w:t>
      </w:r>
      <w:r w:rsidR="005F5B65" w:rsidRPr="000B37D0">
        <w:t>zemřel před lety, uplynula tlecí doba, skončila nájemní smlouva, u</w:t>
      </w:r>
      <w:r w:rsidR="00003C72">
        <w:t>běhlo</w:t>
      </w:r>
      <w:r w:rsidR="005F5B65" w:rsidRPr="000B37D0">
        <w:t xml:space="preserve"> </w:t>
      </w:r>
      <w:r w:rsidR="00D07E40" w:rsidRPr="000B37D0">
        <w:t xml:space="preserve">přibližně </w:t>
      </w:r>
      <w:r w:rsidR="005F5B65" w:rsidRPr="000B37D0">
        <w:t xml:space="preserve">10 let, jak </w:t>
      </w:r>
      <w:r w:rsidR="00003C72" w:rsidRPr="000B37D0">
        <w:t xml:space="preserve">s hrobkou </w:t>
      </w:r>
      <w:r w:rsidR="005F5B65" w:rsidRPr="000B37D0">
        <w:t>dále zacházet?</w:t>
      </w:r>
      <w:bookmarkEnd w:id="2"/>
    </w:p>
    <w:p w14:paraId="076B6DC4" w14:textId="5E3D138B" w:rsidR="00A11CF1" w:rsidRPr="00A93F1A" w:rsidRDefault="00A93F1A" w:rsidP="006761C7">
      <w:pPr>
        <w:jc w:val="both"/>
        <w:rPr>
          <w:rFonts w:ascii="Arial" w:hAnsi="Arial" w:cs="Arial"/>
          <w:i/>
          <w:iCs/>
        </w:rPr>
      </w:pPr>
      <w:r w:rsidRPr="00A93F1A">
        <w:rPr>
          <w:rFonts w:ascii="Arial" w:hAnsi="Arial" w:cs="Arial"/>
        </w:rPr>
        <w:t>Hrobka se, na rozdíl od hrobu, považuje vždy za stavbu, tedy za věc nemovitou, která není vedena v</w:t>
      </w:r>
      <w:r w:rsidR="009A6169">
        <w:rPr>
          <w:rFonts w:ascii="Arial" w:hAnsi="Arial" w:cs="Arial"/>
        </w:rPr>
        <w:t> </w:t>
      </w:r>
      <w:r w:rsidRPr="00A93F1A">
        <w:rPr>
          <w:rFonts w:ascii="Arial" w:hAnsi="Arial" w:cs="Arial"/>
        </w:rPr>
        <w:t>katastru nemovitostí. Jedná se o zděnou nadzemní nebo podzemní stavbu určenou k uložení lidských pozůstatků v rakvi nebo zpopelněných lidských ostatků v urnách volně v prostoru bez následného zásypu zeminou. Zp</w:t>
      </w:r>
      <w:r w:rsidR="00D204B5" w:rsidRPr="00A93F1A">
        <w:rPr>
          <w:rFonts w:ascii="Arial" w:hAnsi="Arial" w:cs="Arial"/>
        </w:rPr>
        <w:t>ravidla</w:t>
      </w:r>
      <w:r w:rsidR="00D204B5" w:rsidRPr="00C76826">
        <w:rPr>
          <w:rFonts w:ascii="Arial" w:hAnsi="Arial" w:cs="Arial"/>
        </w:rPr>
        <w:t xml:space="preserve"> není historicky vlastníkem obec, ale soukromá osoba.</w:t>
      </w:r>
      <w:r w:rsidR="00AE530E" w:rsidRPr="00C76826">
        <w:rPr>
          <w:rFonts w:ascii="Arial" w:hAnsi="Arial" w:cs="Arial"/>
        </w:rPr>
        <w:t xml:space="preserve"> </w:t>
      </w:r>
      <w:r w:rsidR="00665F42" w:rsidRPr="00C76826">
        <w:rPr>
          <w:rFonts w:ascii="Arial" w:hAnsi="Arial" w:cs="Arial"/>
        </w:rPr>
        <w:t xml:space="preserve">Desetiletou lhůtu opuštěnosti věcí nemovitých na veřejných pohřebištích upravuje </w:t>
      </w:r>
      <w:r w:rsidR="004A29EC">
        <w:rPr>
          <w:rFonts w:ascii="Arial" w:hAnsi="Arial" w:cs="Arial"/>
        </w:rPr>
        <w:t>NOZ</w:t>
      </w:r>
      <w:r w:rsidR="0003036D" w:rsidRPr="00C76826">
        <w:rPr>
          <w:rFonts w:ascii="Arial" w:hAnsi="Arial" w:cs="Arial"/>
        </w:rPr>
        <w:t xml:space="preserve">. </w:t>
      </w:r>
      <w:r w:rsidR="00045413">
        <w:rPr>
          <w:rFonts w:ascii="Arial" w:hAnsi="Arial" w:cs="Arial"/>
        </w:rPr>
        <w:t>D</w:t>
      </w:r>
      <w:r w:rsidR="00A11CF1" w:rsidRPr="00C76826">
        <w:rPr>
          <w:rFonts w:ascii="Arial" w:hAnsi="Arial" w:cs="Arial"/>
        </w:rPr>
        <w:t>le § 1050 odst. 2 n</w:t>
      </w:r>
      <w:r w:rsidR="00665F42" w:rsidRPr="00C76826">
        <w:rPr>
          <w:rFonts w:ascii="Arial" w:hAnsi="Arial" w:cs="Arial"/>
        </w:rPr>
        <w:t xml:space="preserve">evykonává-li vlastník vlastnické právo k nemovité věci po dobu </w:t>
      </w:r>
      <w:r w:rsidR="001874B8" w:rsidRPr="00C76826">
        <w:rPr>
          <w:rFonts w:ascii="Arial" w:hAnsi="Arial" w:cs="Arial"/>
        </w:rPr>
        <w:t>10</w:t>
      </w:r>
      <w:r w:rsidR="00665F42" w:rsidRPr="00C76826">
        <w:rPr>
          <w:rFonts w:ascii="Arial" w:hAnsi="Arial" w:cs="Arial"/>
        </w:rPr>
        <w:t xml:space="preserve"> let, má se za to, že ji opustil. </w:t>
      </w:r>
      <w:r w:rsidR="00A11CF1" w:rsidRPr="00C76826">
        <w:rPr>
          <w:rFonts w:ascii="Arial" w:hAnsi="Arial" w:cs="Arial"/>
        </w:rPr>
        <w:t>Vzhledem k</w:t>
      </w:r>
      <w:r w:rsidR="009D6DB8">
        <w:rPr>
          <w:rFonts w:ascii="Arial" w:hAnsi="Arial" w:cs="Arial"/>
        </w:rPr>
        <w:t xml:space="preserve"> tomu, že </w:t>
      </w:r>
      <w:r w:rsidR="008034CE">
        <w:rPr>
          <w:rFonts w:ascii="Arial" w:hAnsi="Arial" w:cs="Arial"/>
        </w:rPr>
        <w:t>NOZ</w:t>
      </w:r>
      <w:r w:rsidR="009D6DB8">
        <w:rPr>
          <w:rFonts w:ascii="Arial" w:hAnsi="Arial" w:cs="Arial"/>
        </w:rPr>
        <w:t xml:space="preserve"> </w:t>
      </w:r>
      <w:r w:rsidR="00A11CF1" w:rsidRPr="00C76826">
        <w:rPr>
          <w:rFonts w:ascii="Arial" w:hAnsi="Arial" w:cs="Arial"/>
        </w:rPr>
        <w:t>nabyl účinnosti k 1.1.2014</w:t>
      </w:r>
      <w:r w:rsidR="00412B10">
        <w:rPr>
          <w:rFonts w:ascii="Arial" w:hAnsi="Arial" w:cs="Arial"/>
        </w:rPr>
        <w:t>,</w:t>
      </w:r>
      <w:r w:rsidR="008822FC" w:rsidRPr="00C76826">
        <w:rPr>
          <w:rFonts w:ascii="Arial" w:hAnsi="Arial" w:cs="Arial"/>
        </w:rPr>
        <w:t xml:space="preserve"> přihlíží </w:t>
      </w:r>
      <w:r w:rsidR="00412B10">
        <w:rPr>
          <w:rFonts w:ascii="Arial" w:hAnsi="Arial" w:cs="Arial"/>
        </w:rPr>
        <w:t xml:space="preserve">se </w:t>
      </w:r>
      <w:r w:rsidR="00A11CF1" w:rsidRPr="00C76826">
        <w:rPr>
          <w:rFonts w:ascii="Arial" w:hAnsi="Arial" w:cs="Arial"/>
        </w:rPr>
        <w:t xml:space="preserve">rozdílně k době, kdy byla hrobka opuštěna. Pokud došlo k opuštění kdykoliv: </w:t>
      </w:r>
    </w:p>
    <w:p w14:paraId="066ED94E" w14:textId="40B9C6B1" w:rsidR="00A11CF1" w:rsidRPr="00C76826" w:rsidRDefault="00247B0C" w:rsidP="00A11CF1">
      <w:pPr>
        <w:pStyle w:val="Odstavecseseznamem"/>
        <w:numPr>
          <w:ilvl w:val="0"/>
          <w:numId w:val="30"/>
        </w:numPr>
        <w:jc w:val="both"/>
        <w:rPr>
          <w:rFonts w:ascii="Arial" w:hAnsi="Arial" w:cs="Arial"/>
        </w:rPr>
      </w:pPr>
      <w:r>
        <w:rPr>
          <w:rFonts w:ascii="Arial" w:hAnsi="Arial" w:cs="Arial"/>
        </w:rPr>
        <w:t>P</w:t>
      </w:r>
      <w:r w:rsidR="00A11CF1" w:rsidRPr="00C76826">
        <w:rPr>
          <w:rFonts w:ascii="Arial" w:hAnsi="Arial" w:cs="Arial"/>
        </w:rPr>
        <w:t>řed 1.1.2014 – pak v souladu s § 3067 NOZ, který stanoví, že je-li opuštěna nemovitá věc, poč</w:t>
      </w:r>
      <w:r w:rsidR="008822FC" w:rsidRPr="00C76826">
        <w:rPr>
          <w:rFonts w:ascii="Arial" w:hAnsi="Arial" w:cs="Arial"/>
        </w:rPr>
        <w:t>ala</w:t>
      </w:r>
      <w:r w:rsidR="00A11CF1" w:rsidRPr="00C76826">
        <w:rPr>
          <w:rFonts w:ascii="Arial" w:hAnsi="Arial" w:cs="Arial"/>
        </w:rPr>
        <w:t xml:space="preserve"> běžet doba uvedená v § 1050 odst. 2 </w:t>
      </w:r>
      <w:r w:rsidR="00476960">
        <w:rPr>
          <w:rFonts w:ascii="Arial" w:hAnsi="Arial" w:cs="Arial"/>
        </w:rPr>
        <w:t xml:space="preserve">NOZ </w:t>
      </w:r>
      <w:r w:rsidR="00A11CF1" w:rsidRPr="00C76826">
        <w:rPr>
          <w:rFonts w:ascii="Arial" w:hAnsi="Arial" w:cs="Arial"/>
        </w:rPr>
        <w:t xml:space="preserve">ode dne nabytí účinnosti tohoto zákona, </w:t>
      </w:r>
      <w:r w:rsidR="008822FC" w:rsidRPr="00C76826">
        <w:rPr>
          <w:rFonts w:ascii="Arial" w:hAnsi="Arial" w:cs="Arial"/>
        </w:rPr>
        <w:t>to znamená</w:t>
      </w:r>
      <w:r w:rsidR="00A11CF1" w:rsidRPr="00C76826">
        <w:rPr>
          <w:rFonts w:ascii="Arial" w:hAnsi="Arial" w:cs="Arial"/>
        </w:rPr>
        <w:t xml:space="preserve"> od 1.1.2014 bez ohledu na dobu, po kterou byla opuštěná před tímto datem a skončila 31.12.2023. </w:t>
      </w:r>
    </w:p>
    <w:p w14:paraId="261FDAF6" w14:textId="41C58DE0" w:rsidR="00A11CF1" w:rsidRPr="00C76826" w:rsidRDefault="00247B0C" w:rsidP="00A11CF1">
      <w:pPr>
        <w:pStyle w:val="Odstavecseseznamem"/>
        <w:numPr>
          <w:ilvl w:val="0"/>
          <w:numId w:val="30"/>
        </w:numPr>
        <w:jc w:val="both"/>
        <w:rPr>
          <w:rFonts w:ascii="Arial" w:hAnsi="Arial" w:cs="Arial"/>
        </w:rPr>
      </w:pPr>
      <w:r>
        <w:rPr>
          <w:rFonts w:ascii="Arial" w:hAnsi="Arial" w:cs="Arial"/>
        </w:rPr>
        <w:t>P</w:t>
      </w:r>
      <w:r w:rsidR="00A11CF1" w:rsidRPr="00C76826">
        <w:rPr>
          <w:rFonts w:ascii="Arial" w:hAnsi="Arial" w:cs="Arial"/>
        </w:rPr>
        <w:t>o 1.1.2014 – počíná prvním dnem po dni opuštění běžet desetiletá lhůta.</w:t>
      </w:r>
    </w:p>
    <w:p w14:paraId="5D2FDBAD" w14:textId="115821FD" w:rsidR="001A7568" w:rsidRPr="00C76826" w:rsidRDefault="000C1D73" w:rsidP="00A11CF1">
      <w:pPr>
        <w:jc w:val="both"/>
        <w:rPr>
          <w:rFonts w:ascii="Arial" w:hAnsi="Arial" w:cs="Arial"/>
        </w:rPr>
      </w:pPr>
      <w:r>
        <w:rPr>
          <w:rFonts w:ascii="Arial" w:hAnsi="Arial" w:cs="Arial"/>
        </w:rPr>
        <w:t>D</w:t>
      </w:r>
      <w:r w:rsidR="001A7568" w:rsidRPr="00C76826">
        <w:rPr>
          <w:rFonts w:ascii="Arial" w:hAnsi="Arial" w:cs="Arial"/>
        </w:rPr>
        <w:t xml:space="preserve">le § 1045 odst. 2 </w:t>
      </w:r>
      <w:r>
        <w:rPr>
          <w:rFonts w:ascii="Arial" w:hAnsi="Arial" w:cs="Arial"/>
        </w:rPr>
        <w:t>NOZ</w:t>
      </w:r>
      <w:r w:rsidR="001A7568" w:rsidRPr="00C76826">
        <w:rPr>
          <w:rFonts w:ascii="Arial" w:hAnsi="Arial" w:cs="Arial"/>
        </w:rPr>
        <w:t xml:space="preserve"> připadá opuštěná věc do vlastnictví státu. Po uplynutí deseti let se stane hrobka majetkem státu, který je zastupován </w:t>
      </w:r>
      <w:r w:rsidR="000228E3" w:rsidRPr="000228E3">
        <w:rPr>
          <w:rFonts w:ascii="Arial" w:hAnsi="Arial" w:cs="Arial"/>
        </w:rPr>
        <w:t>ÚZSVM</w:t>
      </w:r>
      <w:r w:rsidR="001A7568" w:rsidRPr="00C76826">
        <w:rPr>
          <w:rFonts w:ascii="Arial" w:hAnsi="Arial" w:cs="Arial"/>
        </w:rPr>
        <w:t>. V případě, že provozovatel pohřebiště na základě dostupných podkladů zjist</w:t>
      </w:r>
      <w:r w:rsidR="00AC304C">
        <w:rPr>
          <w:rFonts w:ascii="Arial" w:hAnsi="Arial" w:cs="Arial"/>
        </w:rPr>
        <w:t>il</w:t>
      </w:r>
      <w:r w:rsidR="001A7568" w:rsidRPr="00C76826">
        <w:rPr>
          <w:rFonts w:ascii="Arial" w:hAnsi="Arial" w:cs="Arial"/>
        </w:rPr>
        <w:t>, že uplynula desetiletá lhůta a hrobka se stala opuštěnou, oznámí tuto skutečnost místně příslušnému pracovišti ÚZSVM. Informaci zašle úřadu k posouzení spolu s</w:t>
      </w:r>
      <w:r w:rsidR="005645BE">
        <w:rPr>
          <w:rFonts w:ascii="Arial" w:hAnsi="Arial" w:cs="Arial"/>
        </w:rPr>
        <w:t> </w:t>
      </w:r>
      <w:r w:rsidR="001A7568" w:rsidRPr="00C76826">
        <w:rPr>
          <w:rFonts w:ascii="Arial" w:hAnsi="Arial" w:cs="Arial"/>
        </w:rPr>
        <w:t>příslušnými doklady v písemné formě.</w:t>
      </w:r>
    </w:p>
    <w:p w14:paraId="6D678625" w14:textId="77777777" w:rsidR="00845122" w:rsidRPr="000B37D0" w:rsidRDefault="00845122" w:rsidP="006761C7">
      <w:pPr>
        <w:jc w:val="both"/>
        <w:rPr>
          <w:rFonts w:ascii="Arial" w:hAnsi="Arial" w:cs="Arial"/>
        </w:rPr>
      </w:pPr>
    </w:p>
    <w:p w14:paraId="683A785F" w14:textId="46FE5802" w:rsidR="005279CC" w:rsidRPr="000B37D0" w:rsidRDefault="0083527A" w:rsidP="006761C7">
      <w:pPr>
        <w:pStyle w:val="Nadpis3"/>
        <w:ind w:left="425" w:hanging="425"/>
      </w:pPr>
      <w:bookmarkStart w:id="3" w:name="_Toc213053847"/>
      <w:r>
        <w:t xml:space="preserve">Je třeba </w:t>
      </w:r>
      <w:r w:rsidR="009F226D" w:rsidRPr="000B37D0">
        <w:t xml:space="preserve">uzavřít nájemní smlouvu </w:t>
      </w:r>
      <w:r w:rsidR="009F226D">
        <w:t>v</w:t>
      </w:r>
      <w:r w:rsidR="005279CC" w:rsidRPr="000B37D0">
        <w:t xml:space="preserve"> případě vsypu zpopelněných lidských ostatků na </w:t>
      </w:r>
      <w:proofErr w:type="spellStart"/>
      <w:r w:rsidR="00CF58DE" w:rsidRPr="000B37D0">
        <w:t>vsypové</w:t>
      </w:r>
      <w:proofErr w:type="spellEnd"/>
      <w:r w:rsidR="005279CC" w:rsidRPr="000B37D0">
        <w:t xml:space="preserve"> loučce</w:t>
      </w:r>
      <w:r w:rsidR="00CF58DE" w:rsidRPr="000B37D0">
        <w:t>?</w:t>
      </w:r>
      <w:r w:rsidR="005279CC" w:rsidRPr="000B37D0">
        <w:t xml:space="preserve"> Existuje jednorázový vsyp </w:t>
      </w:r>
      <w:r w:rsidR="00F17115">
        <w:t>a</w:t>
      </w:r>
      <w:r w:rsidR="005279CC" w:rsidRPr="000B37D0">
        <w:t xml:space="preserve"> hromadný</w:t>
      </w:r>
      <w:r w:rsidR="005455E1">
        <w:t xml:space="preserve"> vsyp</w:t>
      </w:r>
      <w:r w:rsidR="005279CC" w:rsidRPr="000B37D0">
        <w:t>?</w:t>
      </w:r>
      <w:bookmarkEnd w:id="3"/>
    </w:p>
    <w:p w14:paraId="5D57628E" w14:textId="77777777" w:rsidR="00C234F6" w:rsidRDefault="001C4E99" w:rsidP="00C234F6">
      <w:pPr>
        <w:jc w:val="both"/>
        <w:rPr>
          <w:rFonts w:ascii="Arial" w:hAnsi="Arial" w:cs="Arial"/>
        </w:rPr>
      </w:pPr>
      <w:r>
        <w:rPr>
          <w:rFonts w:ascii="Arial" w:hAnsi="Arial" w:cs="Arial"/>
        </w:rPr>
        <w:t>U</w:t>
      </w:r>
      <w:r w:rsidR="007D1BC5">
        <w:rPr>
          <w:rFonts w:ascii="Arial" w:hAnsi="Arial" w:cs="Arial"/>
        </w:rPr>
        <w:t xml:space="preserve"> </w:t>
      </w:r>
      <w:r w:rsidR="005279CC" w:rsidRPr="007C1F2E">
        <w:rPr>
          <w:rFonts w:ascii="Arial" w:hAnsi="Arial" w:cs="Arial"/>
        </w:rPr>
        <w:t xml:space="preserve">vsypu zpopelněných lidských </w:t>
      </w:r>
      <w:r w:rsidR="005279CC" w:rsidRPr="005A7C14">
        <w:rPr>
          <w:rFonts w:ascii="Arial" w:hAnsi="Arial" w:cs="Arial"/>
        </w:rPr>
        <w:t xml:space="preserve">ostatků na </w:t>
      </w:r>
      <w:proofErr w:type="spellStart"/>
      <w:r w:rsidR="005279CC" w:rsidRPr="005A7C14">
        <w:rPr>
          <w:rFonts w:ascii="Arial" w:hAnsi="Arial" w:cs="Arial"/>
        </w:rPr>
        <w:t>vsypové</w:t>
      </w:r>
      <w:proofErr w:type="spellEnd"/>
      <w:r w:rsidR="005279CC" w:rsidRPr="005A7C14">
        <w:rPr>
          <w:rFonts w:ascii="Arial" w:hAnsi="Arial" w:cs="Arial"/>
        </w:rPr>
        <w:t xml:space="preserve"> loučce </w:t>
      </w:r>
      <w:r w:rsidR="008822FC" w:rsidRPr="005A7C14">
        <w:rPr>
          <w:rFonts w:ascii="Arial" w:hAnsi="Arial" w:cs="Arial"/>
        </w:rPr>
        <w:t>doporučujeme</w:t>
      </w:r>
      <w:r w:rsidR="00194825" w:rsidRPr="005A7C14">
        <w:rPr>
          <w:rFonts w:ascii="Arial" w:hAnsi="Arial" w:cs="Arial"/>
        </w:rPr>
        <w:t xml:space="preserve"> </w:t>
      </w:r>
      <w:r w:rsidR="00722C06" w:rsidRPr="005A7C14">
        <w:rPr>
          <w:rFonts w:ascii="Arial" w:hAnsi="Arial" w:cs="Arial"/>
        </w:rPr>
        <w:t>uzav</w:t>
      </w:r>
      <w:r w:rsidR="00A51562" w:rsidRPr="005A7C14">
        <w:rPr>
          <w:rFonts w:ascii="Arial" w:hAnsi="Arial" w:cs="Arial"/>
        </w:rPr>
        <w:t>řít</w:t>
      </w:r>
      <w:r w:rsidR="00FD146D" w:rsidRPr="005A7C14">
        <w:rPr>
          <w:rFonts w:ascii="Arial" w:hAnsi="Arial" w:cs="Arial"/>
        </w:rPr>
        <w:t xml:space="preserve"> smlouv</w:t>
      </w:r>
      <w:r w:rsidR="00A51562" w:rsidRPr="005A7C14">
        <w:rPr>
          <w:rFonts w:ascii="Arial" w:hAnsi="Arial" w:cs="Arial"/>
        </w:rPr>
        <w:t>u</w:t>
      </w:r>
      <w:r w:rsidR="0055141F" w:rsidRPr="005A7C14">
        <w:rPr>
          <w:rFonts w:ascii="Arial" w:hAnsi="Arial" w:cs="Arial"/>
        </w:rPr>
        <w:t xml:space="preserve"> (např. </w:t>
      </w:r>
      <w:r w:rsidR="00DD1C29" w:rsidRPr="005A7C14">
        <w:rPr>
          <w:rFonts w:ascii="Arial" w:hAnsi="Arial" w:cs="Arial"/>
        </w:rPr>
        <w:t>smlouv</w:t>
      </w:r>
      <w:r w:rsidR="00951518" w:rsidRPr="005A7C14">
        <w:rPr>
          <w:rFonts w:ascii="Arial" w:hAnsi="Arial" w:cs="Arial"/>
        </w:rPr>
        <w:t>a</w:t>
      </w:r>
      <w:r w:rsidR="00DD1C29" w:rsidRPr="005A7C14">
        <w:rPr>
          <w:rFonts w:ascii="Arial" w:hAnsi="Arial" w:cs="Arial"/>
        </w:rPr>
        <w:t xml:space="preserve"> o užívání hrobového místa</w:t>
      </w:r>
      <w:r w:rsidR="0055141F" w:rsidRPr="005A7C14">
        <w:rPr>
          <w:rFonts w:ascii="Arial" w:hAnsi="Arial" w:cs="Arial"/>
        </w:rPr>
        <w:t>).</w:t>
      </w:r>
      <w:r w:rsidR="00DD1C29" w:rsidRPr="005A7C14">
        <w:rPr>
          <w:rFonts w:ascii="Arial" w:hAnsi="Arial" w:cs="Arial"/>
        </w:rPr>
        <w:t xml:space="preserve"> </w:t>
      </w:r>
      <w:r w:rsidR="00AE7425" w:rsidRPr="005A7C14">
        <w:rPr>
          <w:rFonts w:ascii="Arial" w:hAnsi="Arial" w:cs="Arial"/>
        </w:rPr>
        <w:t xml:space="preserve">Je to </w:t>
      </w:r>
      <w:r w:rsidR="00573528" w:rsidRPr="005A7C14">
        <w:rPr>
          <w:rFonts w:ascii="Arial" w:hAnsi="Arial" w:cs="Arial"/>
        </w:rPr>
        <w:t>důležité</w:t>
      </w:r>
      <w:r w:rsidR="00AE7425" w:rsidRPr="005A7C14">
        <w:rPr>
          <w:rFonts w:ascii="Arial" w:hAnsi="Arial" w:cs="Arial"/>
        </w:rPr>
        <w:t xml:space="preserve"> zejména </w:t>
      </w:r>
      <w:r w:rsidR="008822FC" w:rsidRPr="005A7C14">
        <w:rPr>
          <w:rFonts w:ascii="Arial" w:hAnsi="Arial" w:cs="Arial"/>
        </w:rPr>
        <w:t>pro</w:t>
      </w:r>
      <w:r w:rsidR="00AE7425" w:rsidRPr="005A7C14">
        <w:rPr>
          <w:rFonts w:ascii="Arial" w:hAnsi="Arial" w:cs="Arial"/>
        </w:rPr>
        <w:t xml:space="preserve"> evidenci</w:t>
      </w:r>
      <w:r w:rsidR="009116B1" w:rsidRPr="005A7C14">
        <w:rPr>
          <w:rFonts w:ascii="Arial" w:hAnsi="Arial" w:cs="Arial"/>
        </w:rPr>
        <w:t xml:space="preserve"> </w:t>
      </w:r>
      <w:r w:rsidR="001E02AC" w:rsidRPr="005A7C14">
        <w:rPr>
          <w:rFonts w:ascii="Arial" w:hAnsi="Arial" w:cs="Arial"/>
        </w:rPr>
        <w:t xml:space="preserve">související s provozováním pohřebiště </w:t>
      </w:r>
      <w:r w:rsidR="009116B1" w:rsidRPr="005A7C14">
        <w:rPr>
          <w:rFonts w:ascii="Arial" w:hAnsi="Arial" w:cs="Arial"/>
        </w:rPr>
        <w:t xml:space="preserve">a </w:t>
      </w:r>
      <w:r w:rsidR="00AE7425" w:rsidRPr="005A7C14">
        <w:rPr>
          <w:rFonts w:ascii="Arial" w:hAnsi="Arial" w:cs="Arial"/>
        </w:rPr>
        <w:t>placení nájmu</w:t>
      </w:r>
      <w:r w:rsidR="00951518" w:rsidRPr="005A7C14">
        <w:rPr>
          <w:rFonts w:ascii="Arial" w:hAnsi="Arial" w:cs="Arial"/>
        </w:rPr>
        <w:t xml:space="preserve">. </w:t>
      </w:r>
      <w:r w:rsidR="00B909C1" w:rsidRPr="005A7C14">
        <w:rPr>
          <w:rFonts w:ascii="Arial" w:hAnsi="Arial" w:cs="Arial"/>
        </w:rPr>
        <w:t>L</w:t>
      </w:r>
      <w:r w:rsidR="006E6724" w:rsidRPr="005A7C14">
        <w:rPr>
          <w:rFonts w:ascii="Arial" w:hAnsi="Arial" w:cs="Arial"/>
        </w:rPr>
        <w:t>oučka</w:t>
      </w:r>
      <w:r w:rsidR="009116B1" w:rsidRPr="005A7C14">
        <w:rPr>
          <w:rFonts w:ascii="Arial" w:hAnsi="Arial" w:cs="Arial"/>
        </w:rPr>
        <w:t xml:space="preserve"> je</w:t>
      </w:r>
      <w:r w:rsidR="00951518" w:rsidRPr="005A7C14">
        <w:rPr>
          <w:rFonts w:ascii="Arial" w:hAnsi="Arial" w:cs="Arial"/>
        </w:rPr>
        <w:t xml:space="preserve"> považována za</w:t>
      </w:r>
      <w:r w:rsidR="006E6724" w:rsidRPr="005A7C14">
        <w:rPr>
          <w:rFonts w:ascii="Arial" w:hAnsi="Arial" w:cs="Arial"/>
        </w:rPr>
        <w:t xml:space="preserve"> hrobov</w:t>
      </w:r>
      <w:r w:rsidR="00951518" w:rsidRPr="005A7C14">
        <w:rPr>
          <w:rFonts w:ascii="Arial" w:hAnsi="Arial" w:cs="Arial"/>
        </w:rPr>
        <w:t>é</w:t>
      </w:r>
      <w:r w:rsidR="006E6724" w:rsidRPr="005A7C14">
        <w:rPr>
          <w:rFonts w:ascii="Arial" w:hAnsi="Arial" w:cs="Arial"/>
        </w:rPr>
        <w:t xml:space="preserve"> míst</w:t>
      </w:r>
      <w:r w:rsidR="00951518" w:rsidRPr="005A7C14">
        <w:rPr>
          <w:rFonts w:ascii="Arial" w:hAnsi="Arial" w:cs="Arial"/>
        </w:rPr>
        <w:t>o</w:t>
      </w:r>
      <w:r w:rsidR="00722C06" w:rsidRPr="005A7C14">
        <w:rPr>
          <w:rFonts w:ascii="Arial" w:hAnsi="Arial" w:cs="Arial"/>
        </w:rPr>
        <w:t>.</w:t>
      </w:r>
      <w:r w:rsidR="00AE7425" w:rsidRPr="005A7C14">
        <w:rPr>
          <w:rFonts w:ascii="Arial" w:hAnsi="Arial" w:cs="Arial"/>
        </w:rPr>
        <w:t xml:space="preserve"> </w:t>
      </w:r>
      <w:r w:rsidR="005279CC" w:rsidRPr="005A7C14">
        <w:rPr>
          <w:rFonts w:ascii="Arial" w:hAnsi="Arial" w:cs="Arial"/>
        </w:rPr>
        <w:t xml:space="preserve">Tento zákonný požadavek by měl být rovněž zohledněn v řádu pohřebiště tak, aby z </w:t>
      </w:r>
      <w:r w:rsidR="005279CC" w:rsidRPr="007C1F2E">
        <w:rPr>
          <w:rFonts w:ascii="Arial" w:hAnsi="Arial" w:cs="Arial"/>
        </w:rPr>
        <w:t xml:space="preserve">něj bylo zájemcům patrné, že i v případě </w:t>
      </w:r>
      <w:proofErr w:type="spellStart"/>
      <w:r w:rsidR="005279CC" w:rsidRPr="007C1F2E">
        <w:rPr>
          <w:rFonts w:ascii="Arial" w:hAnsi="Arial" w:cs="Arial"/>
        </w:rPr>
        <w:t>vsypového</w:t>
      </w:r>
      <w:proofErr w:type="spellEnd"/>
      <w:r w:rsidR="005279CC" w:rsidRPr="007C1F2E">
        <w:rPr>
          <w:rFonts w:ascii="Arial" w:hAnsi="Arial" w:cs="Arial"/>
        </w:rPr>
        <w:t xml:space="preserve"> místa budou muset platit nejen za samotný vsyp, ale rovněž za nájem a služby</w:t>
      </w:r>
      <w:r w:rsidR="00A4398B">
        <w:rPr>
          <w:rFonts w:ascii="Arial" w:hAnsi="Arial" w:cs="Arial"/>
        </w:rPr>
        <w:t xml:space="preserve"> spojené s uložením</w:t>
      </w:r>
      <w:r w:rsidR="005279CC" w:rsidRPr="007C1F2E">
        <w:rPr>
          <w:rFonts w:ascii="Arial" w:hAnsi="Arial" w:cs="Arial"/>
        </w:rPr>
        <w:t>.</w:t>
      </w:r>
      <w:r w:rsidR="005F597C" w:rsidRPr="007C1F2E">
        <w:rPr>
          <w:rFonts w:ascii="Arial" w:hAnsi="Arial" w:cs="Arial"/>
        </w:rPr>
        <w:t xml:space="preserve"> </w:t>
      </w:r>
      <w:r w:rsidR="00C234F6">
        <w:rPr>
          <w:rFonts w:ascii="Arial" w:hAnsi="Arial" w:cs="Arial"/>
        </w:rPr>
        <w:t>P</w:t>
      </w:r>
      <w:r w:rsidR="00C234F6" w:rsidRPr="007C1F2E">
        <w:rPr>
          <w:rFonts w:ascii="Arial" w:hAnsi="Arial" w:cs="Arial"/>
        </w:rPr>
        <w:t xml:space="preserve">odmínky </w:t>
      </w:r>
      <w:r w:rsidR="00C234F6">
        <w:rPr>
          <w:rFonts w:ascii="Arial" w:hAnsi="Arial" w:cs="Arial"/>
        </w:rPr>
        <w:t xml:space="preserve">vsypu </w:t>
      </w:r>
      <w:r w:rsidR="00C234F6" w:rsidRPr="007C1F2E">
        <w:rPr>
          <w:rFonts w:ascii="Arial" w:hAnsi="Arial" w:cs="Arial"/>
        </w:rPr>
        <w:t>se mohou lišit dle</w:t>
      </w:r>
      <w:r w:rsidR="00C234F6">
        <w:rPr>
          <w:rFonts w:ascii="Arial" w:hAnsi="Arial" w:cs="Arial"/>
        </w:rPr>
        <w:t xml:space="preserve"> konkrétního</w:t>
      </w:r>
      <w:r w:rsidR="00C234F6" w:rsidRPr="007C1F2E">
        <w:rPr>
          <w:rFonts w:ascii="Arial" w:hAnsi="Arial" w:cs="Arial"/>
        </w:rPr>
        <w:t xml:space="preserve"> řádu </w:t>
      </w:r>
      <w:r w:rsidR="00C234F6">
        <w:rPr>
          <w:rFonts w:ascii="Arial" w:hAnsi="Arial" w:cs="Arial"/>
        </w:rPr>
        <w:t>pohřebiště</w:t>
      </w:r>
      <w:r w:rsidR="00C234F6" w:rsidRPr="007C1F2E">
        <w:rPr>
          <w:rFonts w:ascii="Arial" w:hAnsi="Arial" w:cs="Arial"/>
        </w:rPr>
        <w:t xml:space="preserve">, zvyklostí obce nebo církve (u církevních pohřebišť) nebo dohody s </w:t>
      </w:r>
      <w:r w:rsidR="00C234F6">
        <w:rPr>
          <w:rFonts w:ascii="Arial" w:hAnsi="Arial" w:cs="Arial"/>
        </w:rPr>
        <w:t>provozovatelem pohřebiště.</w:t>
      </w:r>
    </w:p>
    <w:p w14:paraId="0997A8A8" w14:textId="77777777" w:rsidR="00B0337C" w:rsidRDefault="00B0337C" w:rsidP="00C234F6">
      <w:pPr>
        <w:jc w:val="both"/>
        <w:rPr>
          <w:rFonts w:ascii="Arial" w:hAnsi="Arial" w:cs="Arial"/>
        </w:rPr>
      </w:pPr>
    </w:p>
    <w:p w14:paraId="7FBEF18C" w14:textId="77777777" w:rsidR="00DE6A91" w:rsidRPr="005414E1" w:rsidRDefault="00DE6A91" w:rsidP="00DE6A91">
      <w:pPr>
        <w:pStyle w:val="Odstavecseseznamem"/>
        <w:numPr>
          <w:ilvl w:val="0"/>
          <w:numId w:val="31"/>
        </w:numPr>
        <w:jc w:val="both"/>
        <w:rPr>
          <w:rFonts w:ascii="Arial" w:hAnsi="Arial" w:cs="Arial"/>
        </w:rPr>
      </w:pPr>
      <w:proofErr w:type="spellStart"/>
      <w:r>
        <w:rPr>
          <w:rFonts w:ascii="Arial" w:hAnsi="Arial" w:cs="Arial"/>
        </w:rPr>
        <w:lastRenderedPageBreak/>
        <w:t>V</w:t>
      </w:r>
      <w:r w:rsidRPr="00796468">
        <w:rPr>
          <w:rFonts w:ascii="Arial" w:hAnsi="Arial" w:cs="Arial"/>
        </w:rPr>
        <w:t>sypov</w:t>
      </w:r>
      <w:r>
        <w:rPr>
          <w:rFonts w:ascii="Arial" w:hAnsi="Arial" w:cs="Arial"/>
        </w:rPr>
        <w:t>á</w:t>
      </w:r>
      <w:proofErr w:type="spellEnd"/>
      <w:r w:rsidRPr="00796468">
        <w:rPr>
          <w:rFonts w:ascii="Arial" w:hAnsi="Arial" w:cs="Arial"/>
        </w:rPr>
        <w:t xml:space="preserve"> loučk</w:t>
      </w:r>
      <w:r>
        <w:rPr>
          <w:rFonts w:ascii="Arial" w:hAnsi="Arial" w:cs="Arial"/>
        </w:rPr>
        <w:t xml:space="preserve">a – </w:t>
      </w:r>
      <w:r w:rsidRPr="005414E1">
        <w:rPr>
          <w:rFonts w:ascii="Arial" w:hAnsi="Arial" w:cs="Arial"/>
        </w:rPr>
        <w:t>vsyp popela obvykle bez označení místa.</w:t>
      </w:r>
    </w:p>
    <w:p w14:paraId="545FFA44" w14:textId="77777777" w:rsidR="00DE6A91" w:rsidRDefault="00DE6A91" w:rsidP="00DE6A91">
      <w:pPr>
        <w:pStyle w:val="Odstavecseseznamem"/>
        <w:numPr>
          <w:ilvl w:val="0"/>
          <w:numId w:val="31"/>
        </w:numPr>
        <w:jc w:val="both"/>
        <w:rPr>
          <w:rFonts w:ascii="Arial" w:hAnsi="Arial" w:cs="Arial"/>
        </w:rPr>
      </w:pPr>
      <w:r>
        <w:rPr>
          <w:rFonts w:ascii="Arial" w:hAnsi="Arial" w:cs="Arial"/>
        </w:rPr>
        <w:t>R</w:t>
      </w:r>
      <w:r w:rsidRPr="00796468">
        <w:rPr>
          <w:rFonts w:ascii="Arial" w:hAnsi="Arial" w:cs="Arial"/>
        </w:rPr>
        <w:t>ozptylov</w:t>
      </w:r>
      <w:r>
        <w:rPr>
          <w:rFonts w:ascii="Arial" w:hAnsi="Arial" w:cs="Arial"/>
        </w:rPr>
        <w:t>á</w:t>
      </w:r>
      <w:r w:rsidRPr="00796468">
        <w:rPr>
          <w:rFonts w:ascii="Arial" w:hAnsi="Arial" w:cs="Arial"/>
        </w:rPr>
        <w:t xml:space="preserve"> loučk</w:t>
      </w:r>
      <w:r>
        <w:rPr>
          <w:rFonts w:ascii="Arial" w:hAnsi="Arial" w:cs="Arial"/>
        </w:rPr>
        <w:t>a –</w:t>
      </w:r>
      <w:r w:rsidRPr="00796468">
        <w:rPr>
          <w:rFonts w:ascii="Arial" w:hAnsi="Arial" w:cs="Arial"/>
        </w:rPr>
        <w:t xml:space="preserve"> rozptyl popela bez označení</w:t>
      </w:r>
      <w:r>
        <w:rPr>
          <w:rFonts w:ascii="Arial" w:hAnsi="Arial" w:cs="Arial"/>
        </w:rPr>
        <w:t>.</w:t>
      </w:r>
      <w:r w:rsidRPr="00796468">
        <w:rPr>
          <w:rFonts w:ascii="Arial" w:hAnsi="Arial" w:cs="Arial"/>
        </w:rPr>
        <w:t xml:space="preserve"> </w:t>
      </w:r>
    </w:p>
    <w:p w14:paraId="3E43E164" w14:textId="377D19F8" w:rsidR="007622CA" w:rsidRPr="00396D99" w:rsidRDefault="002652D4" w:rsidP="00396D99">
      <w:pPr>
        <w:pStyle w:val="Odstavecseseznamem"/>
        <w:numPr>
          <w:ilvl w:val="0"/>
          <w:numId w:val="31"/>
        </w:numPr>
        <w:jc w:val="both"/>
        <w:rPr>
          <w:rFonts w:ascii="Arial" w:hAnsi="Arial" w:cs="Arial"/>
        </w:rPr>
      </w:pPr>
      <w:r w:rsidRPr="003B31C4">
        <w:rPr>
          <w:rFonts w:ascii="Arial" w:hAnsi="Arial" w:cs="Arial"/>
        </w:rPr>
        <w:t>Jednorázový vsyp</w:t>
      </w:r>
      <w:r w:rsidR="00D923C8" w:rsidRPr="003B31C4">
        <w:rPr>
          <w:rFonts w:ascii="Arial" w:hAnsi="Arial" w:cs="Arial"/>
        </w:rPr>
        <w:t xml:space="preserve"> </w:t>
      </w:r>
      <w:r w:rsidR="00396D99">
        <w:rPr>
          <w:rFonts w:ascii="Arial" w:hAnsi="Arial" w:cs="Arial"/>
        </w:rPr>
        <w:t>–</w:t>
      </w:r>
      <w:r w:rsidR="00D923C8" w:rsidRPr="00396D99">
        <w:rPr>
          <w:rFonts w:ascii="Arial" w:hAnsi="Arial" w:cs="Arial"/>
        </w:rPr>
        <w:t xml:space="preserve"> p</w:t>
      </w:r>
      <w:r w:rsidRPr="00396D99">
        <w:rPr>
          <w:rFonts w:ascii="Arial" w:hAnsi="Arial" w:cs="Arial"/>
        </w:rPr>
        <w:t xml:space="preserve">opel zemřelého </w:t>
      </w:r>
      <w:r w:rsidR="00396D99">
        <w:rPr>
          <w:rFonts w:ascii="Arial" w:hAnsi="Arial" w:cs="Arial"/>
        </w:rPr>
        <w:t xml:space="preserve">je </w:t>
      </w:r>
      <w:r w:rsidRPr="00396D99">
        <w:rPr>
          <w:rFonts w:ascii="Arial" w:hAnsi="Arial" w:cs="Arial"/>
        </w:rPr>
        <w:t>vsypán do vyhrazeného prostoru</w:t>
      </w:r>
      <w:r w:rsidR="0090013E" w:rsidRPr="00396D99">
        <w:rPr>
          <w:rFonts w:ascii="Arial" w:hAnsi="Arial" w:cs="Arial"/>
        </w:rPr>
        <w:t xml:space="preserve"> např. jamky</w:t>
      </w:r>
      <w:r w:rsidR="00E9198F" w:rsidRPr="00396D99">
        <w:rPr>
          <w:rFonts w:ascii="Arial" w:hAnsi="Arial" w:cs="Arial"/>
        </w:rPr>
        <w:t>.</w:t>
      </w:r>
      <w:r w:rsidR="000A62D4" w:rsidRPr="00396D99">
        <w:rPr>
          <w:rFonts w:ascii="Arial" w:hAnsi="Arial" w:cs="Arial"/>
        </w:rPr>
        <w:t xml:space="preserve"> </w:t>
      </w:r>
    </w:p>
    <w:p w14:paraId="547C3E19" w14:textId="07599980" w:rsidR="004026FA" w:rsidRDefault="007C39CD" w:rsidP="006761C7">
      <w:pPr>
        <w:pStyle w:val="Odstavecseseznamem"/>
        <w:numPr>
          <w:ilvl w:val="0"/>
          <w:numId w:val="31"/>
        </w:numPr>
        <w:jc w:val="both"/>
        <w:rPr>
          <w:rFonts w:ascii="Arial" w:hAnsi="Arial" w:cs="Arial"/>
        </w:rPr>
      </w:pPr>
      <w:r w:rsidRPr="003B31C4">
        <w:rPr>
          <w:rFonts w:ascii="Arial" w:hAnsi="Arial" w:cs="Arial"/>
        </w:rPr>
        <w:t xml:space="preserve">Hromadný vsyp </w:t>
      </w:r>
      <w:r w:rsidR="00396D99">
        <w:rPr>
          <w:rFonts w:ascii="Arial" w:hAnsi="Arial" w:cs="Arial"/>
        </w:rPr>
        <w:t>–</w:t>
      </w:r>
      <w:r w:rsidRPr="00396D99">
        <w:rPr>
          <w:rFonts w:ascii="Arial" w:hAnsi="Arial" w:cs="Arial"/>
        </w:rPr>
        <w:t xml:space="preserve"> popel více zemřelých osob je uložen společně na jednom vyhrazeném místě</w:t>
      </w:r>
      <w:r w:rsidR="00BB57E9" w:rsidRPr="00396D99">
        <w:rPr>
          <w:rFonts w:ascii="Arial" w:hAnsi="Arial" w:cs="Arial"/>
        </w:rPr>
        <w:t>.</w:t>
      </w:r>
      <w:r w:rsidR="0090013E" w:rsidRPr="00396D99">
        <w:rPr>
          <w:rFonts w:ascii="Arial" w:hAnsi="Arial" w:cs="Arial"/>
        </w:rPr>
        <w:t xml:space="preserve"> </w:t>
      </w:r>
    </w:p>
    <w:p w14:paraId="451913DF" w14:textId="77777777" w:rsidR="00D42F34" w:rsidRPr="00D42F34" w:rsidRDefault="00D42F34" w:rsidP="00D42F34">
      <w:pPr>
        <w:pStyle w:val="Odstavecseseznamem"/>
        <w:jc w:val="both"/>
        <w:rPr>
          <w:rFonts w:ascii="Arial" w:hAnsi="Arial" w:cs="Arial"/>
        </w:rPr>
      </w:pPr>
    </w:p>
    <w:p w14:paraId="2D53447C" w14:textId="7F4D4B44" w:rsidR="009D1E52" w:rsidRPr="000B37D0" w:rsidRDefault="00CD5E53" w:rsidP="006761C7">
      <w:pPr>
        <w:pStyle w:val="Nadpis3"/>
      </w:pPr>
      <w:bookmarkStart w:id="4" w:name="_Toc213053848"/>
      <w:r w:rsidRPr="000B37D0">
        <w:t xml:space="preserve">Nový nájemce </w:t>
      </w:r>
      <w:r w:rsidR="00C3722A" w:rsidRPr="000B37D0">
        <w:t xml:space="preserve">si </w:t>
      </w:r>
      <w:r w:rsidRPr="000B37D0">
        <w:t xml:space="preserve">chce </w:t>
      </w:r>
      <w:r w:rsidR="000560B0" w:rsidRPr="000B37D0">
        <w:t>přenést urnu ze stávajícího urnového místa na jiné místo v rámci hřbitova</w:t>
      </w:r>
      <w:r w:rsidR="00911C6E" w:rsidRPr="000B37D0">
        <w:t>.</w:t>
      </w:r>
      <w:r w:rsidR="000560B0" w:rsidRPr="000B37D0">
        <w:t xml:space="preserve"> </w:t>
      </w:r>
      <w:r w:rsidR="00911C6E" w:rsidRPr="000B37D0">
        <w:t>M</w:t>
      </w:r>
      <w:r w:rsidR="000560B0" w:rsidRPr="000B37D0">
        <w:t>ůže</w:t>
      </w:r>
      <w:r w:rsidR="00F90BD3" w:rsidRPr="000B37D0">
        <w:t xml:space="preserve"> </w:t>
      </w:r>
      <w:r w:rsidR="00921B0E">
        <w:t xml:space="preserve">a </w:t>
      </w:r>
      <w:r w:rsidR="00C3722A" w:rsidRPr="000B37D0">
        <w:t>za jakých podmínek?</w:t>
      </w:r>
      <w:bookmarkEnd w:id="4"/>
    </w:p>
    <w:p w14:paraId="393F4837" w14:textId="4BBACC63" w:rsidR="004026FA" w:rsidRPr="0054404C" w:rsidRDefault="00C3722A" w:rsidP="006761C7">
      <w:pPr>
        <w:jc w:val="both"/>
        <w:rPr>
          <w:rFonts w:ascii="Arial" w:hAnsi="Arial" w:cs="Arial"/>
        </w:rPr>
      </w:pPr>
      <w:r w:rsidRPr="0054404C">
        <w:rPr>
          <w:rFonts w:ascii="Arial" w:hAnsi="Arial" w:cs="Arial"/>
        </w:rPr>
        <w:t>Ano</w:t>
      </w:r>
      <w:r w:rsidR="0098543F">
        <w:rPr>
          <w:rFonts w:ascii="Arial" w:hAnsi="Arial" w:cs="Arial"/>
        </w:rPr>
        <w:t>,</w:t>
      </w:r>
      <w:r w:rsidR="0098543F" w:rsidRPr="0098543F">
        <w:rPr>
          <w:rFonts w:ascii="Arial" w:hAnsi="Arial" w:cs="Arial"/>
        </w:rPr>
        <w:t xml:space="preserve"> </w:t>
      </w:r>
      <w:r w:rsidR="0098543F">
        <w:rPr>
          <w:rFonts w:ascii="Arial" w:hAnsi="Arial" w:cs="Arial"/>
        </w:rPr>
        <w:t>v rámci stejného pohřebiště</w:t>
      </w:r>
      <w:r w:rsidR="00921B0E" w:rsidRPr="0054404C">
        <w:rPr>
          <w:rFonts w:ascii="Arial" w:hAnsi="Arial" w:cs="Arial"/>
        </w:rPr>
        <w:t xml:space="preserve"> je možné přenést urnu z jednoho místa na jiné</w:t>
      </w:r>
      <w:r w:rsidR="006470D4">
        <w:rPr>
          <w:rFonts w:ascii="Arial" w:hAnsi="Arial" w:cs="Arial"/>
        </w:rPr>
        <w:t xml:space="preserve"> –</w:t>
      </w:r>
      <w:r w:rsidR="00921B0E" w:rsidRPr="0054404C">
        <w:rPr>
          <w:rFonts w:ascii="Arial" w:hAnsi="Arial" w:cs="Arial"/>
        </w:rPr>
        <w:t xml:space="preserve"> vždy</w:t>
      </w:r>
      <w:r w:rsidR="00426310" w:rsidRPr="0054404C">
        <w:rPr>
          <w:rFonts w:ascii="Arial" w:hAnsi="Arial" w:cs="Arial"/>
        </w:rPr>
        <w:t xml:space="preserve"> po </w:t>
      </w:r>
      <w:r w:rsidR="00011953">
        <w:rPr>
          <w:rFonts w:ascii="Arial" w:hAnsi="Arial" w:cs="Arial"/>
        </w:rPr>
        <w:t xml:space="preserve">vzájemné </w:t>
      </w:r>
      <w:r w:rsidR="00426310" w:rsidRPr="0054404C">
        <w:rPr>
          <w:rFonts w:ascii="Arial" w:hAnsi="Arial" w:cs="Arial"/>
        </w:rPr>
        <w:t>do</w:t>
      </w:r>
      <w:r w:rsidR="00011953">
        <w:rPr>
          <w:rFonts w:ascii="Arial" w:hAnsi="Arial" w:cs="Arial"/>
        </w:rPr>
        <w:t>hodě</w:t>
      </w:r>
      <w:r w:rsidR="00426310" w:rsidRPr="0054404C">
        <w:rPr>
          <w:rFonts w:ascii="Arial" w:hAnsi="Arial" w:cs="Arial"/>
        </w:rPr>
        <w:t xml:space="preserve"> s </w:t>
      </w:r>
      <w:r w:rsidR="00E33DFB" w:rsidRPr="0054404C">
        <w:rPr>
          <w:rFonts w:ascii="Arial" w:hAnsi="Arial" w:cs="Arial"/>
        </w:rPr>
        <w:t>provozovatel</w:t>
      </w:r>
      <w:r w:rsidR="000901C0" w:rsidRPr="0054404C">
        <w:rPr>
          <w:rFonts w:ascii="Arial" w:hAnsi="Arial" w:cs="Arial"/>
        </w:rPr>
        <w:t>em</w:t>
      </w:r>
      <w:r w:rsidR="00E33DFB" w:rsidRPr="0054404C">
        <w:rPr>
          <w:rFonts w:ascii="Arial" w:hAnsi="Arial" w:cs="Arial"/>
        </w:rPr>
        <w:t xml:space="preserve"> pohřebiště</w:t>
      </w:r>
      <w:r w:rsidR="007A4D88" w:rsidRPr="0054404C">
        <w:rPr>
          <w:rFonts w:ascii="Arial" w:hAnsi="Arial" w:cs="Arial"/>
        </w:rPr>
        <w:t>.</w:t>
      </w:r>
      <w:r w:rsidR="00426310" w:rsidRPr="0054404C">
        <w:rPr>
          <w:rFonts w:ascii="Arial" w:hAnsi="Arial" w:cs="Arial"/>
        </w:rPr>
        <w:t xml:space="preserve"> </w:t>
      </w:r>
      <w:r w:rsidR="00E33DFB" w:rsidRPr="0054404C">
        <w:rPr>
          <w:rFonts w:ascii="Arial" w:hAnsi="Arial" w:cs="Arial"/>
        </w:rPr>
        <w:t>Provozovatel pohřebiště</w:t>
      </w:r>
      <w:r w:rsidR="005E0448" w:rsidRPr="0054404C">
        <w:rPr>
          <w:rFonts w:ascii="Arial" w:hAnsi="Arial" w:cs="Arial"/>
        </w:rPr>
        <w:t xml:space="preserve"> vede evidenci uložených ostatků a</w:t>
      </w:r>
      <w:r w:rsidR="005645BE">
        <w:rPr>
          <w:rFonts w:ascii="Arial" w:hAnsi="Arial" w:cs="Arial"/>
        </w:rPr>
        <w:t> </w:t>
      </w:r>
      <w:r w:rsidR="000901C0" w:rsidRPr="0054404C">
        <w:rPr>
          <w:rFonts w:ascii="Arial" w:hAnsi="Arial" w:cs="Arial"/>
        </w:rPr>
        <w:t>zároveň za ni</w:t>
      </w:r>
      <w:r w:rsidR="005E0448" w:rsidRPr="0054404C">
        <w:rPr>
          <w:rFonts w:ascii="Arial" w:hAnsi="Arial" w:cs="Arial"/>
        </w:rPr>
        <w:t xml:space="preserve"> </w:t>
      </w:r>
      <w:r w:rsidR="000901C0" w:rsidRPr="0054404C">
        <w:rPr>
          <w:rFonts w:ascii="Arial" w:hAnsi="Arial" w:cs="Arial"/>
        </w:rPr>
        <w:t>z</w:t>
      </w:r>
      <w:r w:rsidR="005E0448" w:rsidRPr="0054404C">
        <w:rPr>
          <w:rFonts w:ascii="Arial" w:hAnsi="Arial" w:cs="Arial"/>
        </w:rPr>
        <w:t xml:space="preserve">odpovídá. Přesun nelze provést tzv. na vlastní pěst, protože </w:t>
      </w:r>
      <w:r w:rsidR="00E33DFB" w:rsidRPr="0054404C">
        <w:rPr>
          <w:rFonts w:ascii="Arial" w:hAnsi="Arial" w:cs="Arial"/>
        </w:rPr>
        <w:t>provozovatel pohřebiště</w:t>
      </w:r>
      <w:r w:rsidR="005E0448" w:rsidRPr="0054404C">
        <w:rPr>
          <w:rFonts w:ascii="Arial" w:hAnsi="Arial" w:cs="Arial"/>
        </w:rPr>
        <w:t xml:space="preserve"> musí změnu zapsat</w:t>
      </w:r>
      <w:r w:rsidR="00A95649">
        <w:rPr>
          <w:rFonts w:ascii="Arial" w:hAnsi="Arial" w:cs="Arial"/>
        </w:rPr>
        <w:t xml:space="preserve"> do evidence</w:t>
      </w:r>
      <w:r w:rsidR="005E0448" w:rsidRPr="0054404C">
        <w:rPr>
          <w:rFonts w:ascii="Arial" w:hAnsi="Arial" w:cs="Arial"/>
        </w:rPr>
        <w:t>.</w:t>
      </w:r>
      <w:r w:rsidR="00F04FA5" w:rsidRPr="0054404C">
        <w:rPr>
          <w:rFonts w:ascii="Arial" w:hAnsi="Arial" w:cs="Arial"/>
        </w:rPr>
        <w:t xml:space="preserve"> </w:t>
      </w:r>
      <w:r w:rsidR="005E0448" w:rsidRPr="0054404C">
        <w:rPr>
          <w:rFonts w:ascii="Arial" w:hAnsi="Arial" w:cs="Arial"/>
        </w:rPr>
        <w:t>Nájemce musí sjednat nájem na nové urnové místo a uzavřít k němu nájemní smlouvu. Staré místo lze pak vypovědět podle podmínek smlouvy.</w:t>
      </w:r>
      <w:r w:rsidR="00F04FA5" w:rsidRPr="0054404C">
        <w:rPr>
          <w:rFonts w:ascii="Arial" w:hAnsi="Arial" w:cs="Arial"/>
        </w:rPr>
        <w:t xml:space="preserve"> </w:t>
      </w:r>
      <w:r w:rsidR="00E33DFB" w:rsidRPr="0054404C">
        <w:rPr>
          <w:rFonts w:ascii="Arial" w:hAnsi="Arial" w:cs="Arial"/>
        </w:rPr>
        <w:t>Provozovatel pohřebiště</w:t>
      </w:r>
      <w:r w:rsidR="005E0448" w:rsidRPr="0054404C">
        <w:rPr>
          <w:rFonts w:ascii="Arial" w:hAnsi="Arial" w:cs="Arial"/>
        </w:rPr>
        <w:t xml:space="preserve"> určí způsob a čas přenesení urny tak, aby nebyla narušena důstojnost pohřebiště</w:t>
      </w:r>
      <w:r w:rsidR="00F04FA5" w:rsidRPr="0054404C">
        <w:rPr>
          <w:rFonts w:ascii="Arial" w:hAnsi="Arial" w:cs="Arial"/>
        </w:rPr>
        <w:t>,</w:t>
      </w:r>
      <w:r w:rsidR="005E0448" w:rsidRPr="0054404C">
        <w:rPr>
          <w:rFonts w:ascii="Arial" w:hAnsi="Arial" w:cs="Arial"/>
        </w:rPr>
        <w:t xml:space="preserve"> ani ostatních návštěvníků.</w:t>
      </w:r>
    </w:p>
    <w:p w14:paraId="2A1D824F" w14:textId="77777777" w:rsidR="00184E74" w:rsidRPr="00E2205D" w:rsidRDefault="00184E74" w:rsidP="006761C7">
      <w:pPr>
        <w:jc w:val="both"/>
        <w:rPr>
          <w:rFonts w:ascii="Arial" w:hAnsi="Arial" w:cs="Arial"/>
        </w:rPr>
      </w:pPr>
    </w:p>
    <w:p w14:paraId="059C091F" w14:textId="315F52C4" w:rsidR="00E31412" w:rsidRDefault="000B7999" w:rsidP="006761C7">
      <w:pPr>
        <w:pStyle w:val="Nadpis3"/>
      </w:pPr>
      <w:bookmarkStart w:id="5" w:name="_Toc213053849"/>
      <w:r>
        <w:t>Muž</w:t>
      </w:r>
      <w:r w:rsidR="00E31412" w:rsidRPr="000B37D0">
        <w:t xml:space="preserve"> zemřel, </w:t>
      </w:r>
      <w:r w:rsidR="00A3655D">
        <w:t xml:space="preserve">pozůstalá </w:t>
      </w:r>
      <w:r w:rsidR="00E31412" w:rsidRPr="000B37D0">
        <w:t xml:space="preserve">manželka </w:t>
      </w:r>
      <w:r w:rsidR="00A3655D">
        <w:t>s</w:t>
      </w:r>
      <w:r w:rsidR="00E31412" w:rsidRPr="000B37D0">
        <w:t xml:space="preserve"> dcer</w:t>
      </w:r>
      <w:r w:rsidR="00A3655D">
        <w:t>ou</w:t>
      </w:r>
      <w:r w:rsidR="00E31412" w:rsidRPr="000B37D0">
        <w:t xml:space="preserve"> se dlouhodobě ne</w:t>
      </w:r>
      <w:r>
        <w:t>m</w:t>
      </w:r>
      <w:r w:rsidR="00667F32">
        <w:t>oh</w:t>
      </w:r>
      <w:r>
        <w:t xml:space="preserve">ou </w:t>
      </w:r>
      <w:r w:rsidR="00E31412" w:rsidRPr="000B37D0">
        <w:t xml:space="preserve">domluvit, </w:t>
      </w:r>
      <w:r w:rsidR="00667F32">
        <w:t>která</w:t>
      </w:r>
      <w:r w:rsidR="00E31412" w:rsidRPr="000B37D0">
        <w:t xml:space="preserve"> bude pokračovat v nájmu hrobového místa</w:t>
      </w:r>
      <w:r>
        <w:t>.</w:t>
      </w:r>
      <w:r w:rsidR="00E31412" w:rsidRPr="000B37D0">
        <w:t xml:space="preserve"> </w:t>
      </w:r>
      <w:r>
        <w:t>J</w:t>
      </w:r>
      <w:r w:rsidR="00E31412" w:rsidRPr="000B37D0">
        <w:t>ak postupovat?</w:t>
      </w:r>
      <w:bookmarkEnd w:id="5"/>
    </w:p>
    <w:p w14:paraId="55085FB5" w14:textId="13BDD821" w:rsidR="00F83669" w:rsidRPr="000B7999" w:rsidRDefault="009115BF" w:rsidP="006761C7">
      <w:pPr>
        <w:jc w:val="both"/>
        <w:rPr>
          <w:rFonts w:ascii="Arial" w:hAnsi="Arial" w:cs="Arial"/>
          <w:strike/>
        </w:rPr>
      </w:pPr>
      <w:r w:rsidRPr="000B7999">
        <w:rPr>
          <w:rFonts w:ascii="Arial" w:hAnsi="Arial" w:cs="Arial"/>
        </w:rPr>
        <w:t xml:space="preserve">Manželka je </w:t>
      </w:r>
      <w:r w:rsidR="002564C2">
        <w:rPr>
          <w:rFonts w:ascii="Arial" w:hAnsi="Arial" w:cs="Arial"/>
        </w:rPr>
        <w:t>po</w:t>
      </w:r>
      <w:r w:rsidR="00985A5C" w:rsidRPr="000B7999">
        <w:rPr>
          <w:rFonts w:ascii="Arial" w:hAnsi="Arial" w:cs="Arial"/>
        </w:rPr>
        <w:t xml:space="preserve">dle § 25 </w:t>
      </w:r>
      <w:r w:rsidR="00AB4FB5" w:rsidRPr="000B7999">
        <w:rPr>
          <w:rFonts w:ascii="Arial" w:hAnsi="Arial" w:cs="Arial"/>
        </w:rPr>
        <w:t xml:space="preserve">odst. </w:t>
      </w:r>
      <w:r w:rsidR="001E31C8" w:rsidRPr="000B7999">
        <w:rPr>
          <w:rFonts w:ascii="Arial" w:hAnsi="Arial" w:cs="Arial"/>
        </w:rPr>
        <w:t xml:space="preserve">5 </w:t>
      </w:r>
      <w:r w:rsidR="0072726C" w:rsidRPr="000B7999">
        <w:rPr>
          <w:rFonts w:ascii="Arial" w:hAnsi="Arial" w:cs="Arial"/>
        </w:rPr>
        <w:t>zá</w:t>
      </w:r>
      <w:r w:rsidR="00AB4FB5" w:rsidRPr="000B7999">
        <w:rPr>
          <w:rFonts w:ascii="Arial" w:hAnsi="Arial" w:cs="Arial"/>
        </w:rPr>
        <w:t>kona o pohřebnictví</w:t>
      </w:r>
      <w:r w:rsidR="00985A5C" w:rsidRPr="000B7999">
        <w:rPr>
          <w:rFonts w:ascii="Arial" w:hAnsi="Arial" w:cs="Arial"/>
        </w:rPr>
        <w:t xml:space="preserve"> první v</w:t>
      </w:r>
      <w:r w:rsidR="009D152A">
        <w:rPr>
          <w:rFonts w:ascii="Arial" w:hAnsi="Arial" w:cs="Arial"/>
        </w:rPr>
        <w:t> </w:t>
      </w:r>
      <w:r w:rsidR="00985A5C" w:rsidRPr="000B7999">
        <w:rPr>
          <w:rFonts w:ascii="Arial" w:hAnsi="Arial" w:cs="Arial"/>
        </w:rPr>
        <w:t>pořadí</w:t>
      </w:r>
      <w:r w:rsidR="009D152A">
        <w:rPr>
          <w:rFonts w:ascii="Arial" w:hAnsi="Arial" w:cs="Arial"/>
        </w:rPr>
        <w:t xml:space="preserve"> osob</w:t>
      </w:r>
      <w:r w:rsidR="00985A5C" w:rsidRPr="000B7999">
        <w:rPr>
          <w:rFonts w:ascii="Arial" w:hAnsi="Arial" w:cs="Arial"/>
        </w:rPr>
        <w:t>, které mají oprávnění pokračovat</w:t>
      </w:r>
      <w:r w:rsidR="007F6A41">
        <w:rPr>
          <w:rFonts w:ascii="Arial" w:hAnsi="Arial" w:cs="Arial"/>
        </w:rPr>
        <w:t xml:space="preserve"> </w:t>
      </w:r>
      <w:r w:rsidR="00985A5C" w:rsidRPr="000B7999">
        <w:rPr>
          <w:rFonts w:ascii="Arial" w:hAnsi="Arial" w:cs="Arial"/>
        </w:rPr>
        <w:t>/</w:t>
      </w:r>
      <w:r w:rsidR="007F6A41">
        <w:rPr>
          <w:rFonts w:ascii="Arial" w:hAnsi="Arial" w:cs="Arial"/>
        </w:rPr>
        <w:t xml:space="preserve"> </w:t>
      </w:r>
      <w:r w:rsidR="00985A5C" w:rsidRPr="000B7999">
        <w:rPr>
          <w:rFonts w:ascii="Arial" w:hAnsi="Arial" w:cs="Arial"/>
        </w:rPr>
        <w:t>uzavřít nájemní smlouvu</w:t>
      </w:r>
      <w:r w:rsidR="008A5C7F" w:rsidRPr="000B7999">
        <w:rPr>
          <w:rFonts w:ascii="Arial" w:hAnsi="Arial" w:cs="Arial"/>
        </w:rPr>
        <w:t>.</w:t>
      </w:r>
      <w:r w:rsidR="002564C2">
        <w:rPr>
          <w:rFonts w:ascii="Arial" w:hAnsi="Arial" w:cs="Arial"/>
        </w:rPr>
        <w:t xml:space="preserve"> </w:t>
      </w:r>
      <w:r w:rsidR="00E33DFB" w:rsidRPr="000B7999">
        <w:rPr>
          <w:rFonts w:ascii="Arial" w:hAnsi="Arial" w:cs="Arial"/>
        </w:rPr>
        <w:t>Provozovatel pohřebiště</w:t>
      </w:r>
      <w:r w:rsidR="00F83669" w:rsidRPr="000B7999">
        <w:rPr>
          <w:rFonts w:ascii="Arial" w:hAnsi="Arial" w:cs="Arial"/>
        </w:rPr>
        <w:t xml:space="preserve"> není oprávněn rozhodovat spory mezi pozůstalými</w:t>
      </w:r>
      <w:r w:rsidR="00262175" w:rsidRPr="000B7999">
        <w:rPr>
          <w:rFonts w:ascii="Arial" w:hAnsi="Arial" w:cs="Arial"/>
        </w:rPr>
        <w:t>.</w:t>
      </w:r>
      <w:r w:rsidR="00985A5C" w:rsidRPr="000B7999">
        <w:rPr>
          <w:rFonts w:ascii="Arial" w:hAnsi="Arial" w:cs="Arial"/>
        </w:rPr>
        <w:t xml:space="preserve"> Pokud</w:t>
      </w:r>
      <w:r w:rsidR="00B2207F">
        <w:rPr>
          <w:rFonts w:ascii="Arial" w:hAnsi="Arial" w:cs="Arial"/>
        </w:rPr>
        <w:t xml:space="preserve"> nikdo</w:t>
      </w:r>
      <w:r w:rsidR="00985A5C" w:rsidRPr="000B7999">
        <w:rPr>
          <w:rFonts w:ascii="Arial" w:hAnsi="Arial" w:cs="Arial"/>
        </w:rPr>
        <w:t xml:space="preserve"> ne</w:t>
      </w:r>
      <w:r w:rsidR="002564C2">
        <w:rPr>
          <w:rFonts w:ascii="Arial" w:hAnsi="Arial" w:cs="Arial"/>
        </w:rPr>
        <w:t xml:space="preserve">chce </w:t>
      </w:r>
      <w:r w:rsidR="00985A5C" w:rsidRPr="000B7999">
        <w:rPr>
          <w:rFonts w:ascii="Arial" w:hAnsi="Arial" w:cs="Arial"/>
        </w:rPr>
        <w:t>pokračovat v nájmu, nájemní smlouva bude ukončena jejím uplynutím</w:t>
      </w:r>
      <w:r w:rsidR="00550463">
        <w:rPr>
          <w:rFonts w:ascii="Arial" w:hAnsi="Arial" w:cs="Arial"/>
        </w:rPr>
        <w:t xml:space="preserve"> /</w:t>
      </w:r>
      <w:r w:rsidR="00985A5C" w:rsidRPr="000B7999">
        <w:rPr>
          <w:rFonts w:ascii="Arial" w:hAnsi="Arial" w:cs="Arial"/>
        </w:rPr>
        <w:t xml:space="preserve"> výpovědí</w:t>
      </w:r>
      <w:r w:rsidR="00550463">
        <w:rPr>
          <w:rFonts w:ascii="Arial" w:hAnsi="Arial" w:cs="Arial"/>
        </w:rPr>
        <w:t xml:space="preserve"> </w:t>
      </w:r>
      <w:r w:rsidR="00985A5C" w:rsidRPr="000B7999">
        <w:rPr>
          <w:rFonts w:ascii="Arial" w:hAnsi="Arial" w:cs="Arial"/>
        </w:rPr>
        <w:t xml:space="preserve">a hrobové místo </w:t>
      </w:r>
      <w:r w:rsidR="00C56E34">
        <w:rPr>
          <w:rFonts w:ascii="Arial" w:hAnsi="Arial" w:cs="Arial"/>
        </w:rPr>
        <w:t xml:space="preserve">bude </w:t>
      </w:r>
      <w:r w:rsidR="00985A5C" w:rsidRPr="000B7999">
        <w:rPr>
          <w:rFonts w:ascii="Arial" w:hAnsi="Arial" w:cs="Arial"/>
        </w:rPr>
        <w:t xml:space="preserve">nabídnuto </w:t>
      </w:r>
      <w:r w:rsidR="00B2207F">
        <w:rPr>
          <w:rFonts w:ascii="Arial" w:hAnsi="Arial" w:cs="Arial"/>
        </w:rPr>
        <w:t xml:space="preserve">jinému </w:t>
      </w:r>
      <w:r w:rsidR="00985A5C" w:rsidRPr="000B7999">
        <w:rPr>
          <w:rFonts w:ascii="Arial" w:hAnsi="Arial" w:cs="Arial"/>
        </w:rPr>
        <w:t>zájemci.</w:t>
      </w:r>
    </w:p>
    <w:p w14:paraId="719C4246" w14:textId="77777777" w:rsidR="00F83669" w:rsidRPr="00F83669" w:rsidRDefault="00F83669" w:rsidP="006761C7">
      <w:pPr>
        <w:jc w:val="both"/>
      </w:pPr>
    </w:p>
    <w:p w14:paraId="72289096" w14:textId="120C460B" w:rsidR="00BA1146" w:rsidRPr="000B37D0" w:rsidRDefault="00BA1146" w:rsidP="006761C7">
      <w:pPr>
        <w:pStyle w:val="Nadpis3"/>
      </w:pPr>
      <w:bookmarkStart w:id="6" w:name="_Toc213053850"/>
      <w:r w:rsidRPr="000B37D0">
        <w:t xml:space="preserve">Rodiče zemřeli, </w:t>
      </w:r>
      <w:r w:rsidR="007C72A5" w:rsidRPr="000B37D0">
        <w:t>pozůstalí jsou dva synové</w:t>
      </w:r>
      <w:r w:rsidR="00810B74">
        <w:t>.</w:t>
      </w:r>
      <w:r w:rsidR="007C72A5" w:rsidRPr="000B37D0">
        <w:t xml:space="preserve"> </w:t>
      </w:r>
      <w:r w:rsidR="00810B74">
        <w:t>R</w:t>
      </w:r>
      <w:r w:rsidR="007C72A5" w:rsidRPr="000B37D0">
        <w:t>odiče si přáli, aby nájem hrobového místa přešel na oba syny zároveň. Je to možné?</w:t>
      </w:r>
      <w:bookmarkEnd w:id="6"/>
    </w:p>
    <w:p w14:paraId="6F1C5143" w14:textId="6F693791" w:rsidR="008960AE" w:rsidRDefault="001478E8" w:rsidP="00985A5C">
      <w:pPr>
        <w:jc w:val="both"/>
        <w:rPr>
          <w:rFonts w:ascii="Arial" w:hAnsi="Arial" w:cs="Arial"/>
        </w:rPr>
      </w:pPr>
      <w:r w:rsidRPr="005676F0">
        <w:rPr>
          <w:rFonts w:ascii="Arial" w:hAnsi="Arial" w:cs="Arial"/>
        </w:rPr>
        <w:t>Přechod na více osob současně</w:t>
      </w:r>
      <w:r w:rsidR="00BC4359" w:rsidRPr="005676F0">
        <w:rPr>
          <w:rFonts w:ascii="Arial" w:hAnsi="Arial" w:cs="Arial"/>
        </w:rPr>
        <w:t xml:space="preserve"> </w:t>
      </w:r>
      <w:r w:rsidRPr="005676F0">
        <w:rPr>
          <w:rFonts w:ascii="Arial" w:hAnsi="Arial" w:cs="Arial"/>
        </w:rPr>
        <w:t>je možn</w:t>
      </w:r>
      <w:r w:rsidR="00A6409A" w:rsidRPr="005676F0">
        <w:rPr>
          <w:rFonts w:ascii="Arial" w:hAnsi="Arial" w:cs="Arial"/>
        </w:rPr>
        <w:t>ý</w:t>
      </w:r>
      <w:r w:rsidRPr="005676F0">
        <w:rPr>
          <w:rFonts w:ascii="Arial" w:hAnsi="Arial" w:cs="Arial"/>
        </w:rPr>
        <w:t>, pokud</w:t>
      </w:r>
      <w:r w:rsidR="001B1C3A" w:rsidRPr="005676F0">
        <w:rPr>
          <w:rFonts w:ascii="Arial" w:hAnsi="Arial" w:cs="Arial"/>
        </w:rPr>
        <w:t xml:space="preserve"> se </w:t>
      </w:r>
      <w:r w:rsidRPr="005676F0">
        <w:rPr>
          <w:rFonts w:ascii="Arial" w:hAnsi="Arial" w:cs="Arial"/>
        </w:rPr>
        <w:t>oba synové dohodnou, že chtějí být společnými nájemci</w:t>
      </w:r>
      <w:r w:rsidR="00985A5C" w:rsidRPr="005676F0">
        <w:rPr>
          <w:rFonts w:ascii="Arial" w:hAnsi="Arial" w:cs="Arial"/>
        </w:rPr>
        <w:t>, a z</w:t>
      </w:r>
      <w:r w:rsidR="00EA5514" w:rsidRPr="005676F0">
        <w:rPr>
          <w:rFonts w:ascii="Arial" w:hAnsi="Arial" w:cs="Arial"/>
        </w:rPr>
        <w:t>ároveň s tím souhlasí i p</w:t>
      </w:r>
      <w:r w:rsidRPr="005676F0">
        <w:rPr>
          <w:rFonts w:ascii="Arial" w:hAnsi="Arial" w:cs="Arial"/>
        </w:rPr>
        <w:t xml:space="preserve">rovozovatel </w:t>
      </w:r>
      <w:r w:rsidR="00EA5514" w:rsidRPr="005676F0">
        <w:rPr>
          <w:rFonts w:ascii="Arial" w:hAnsi="Arial" w:cs="Arial"/>
        </w:rPr>
        <w:t>pohřebiště</w:t>
      </w:r>
      <w:r w:rsidR="00985A5C" w:rsidRPr="005676F0">
        <w:rPr>
          <w:rFonts w:ascii="Arial" w:hAnsi="Arial" w:cs="Arial"/>
        </w:rPr>
        <w:t>. N</w:t>
      </w:r>
      <w:r w:rsidRPr="005676F0">
        <w:rPr>
          <w:rFonts w:ascii="Arial" w:hAnsi="Arial" w:cs="Arial"/>
        </w:rPr>
        <w:t xml:space="preserve">ová nájemní smlouva </w:t>
      </w:r>
      <w:r w:rsidR="00985A5C" w:rsidRPr="005676F0">
        <w:rPr>
          <w:rFonts w:ascii="Arial" w:hAnsi="Arial" w:cs="Arial"/>
        </w:rPr>
        <w:t xml:space="preserve">se uzavře s </w:t>
      </w:r>
      <w:r w:rsidRPr="005676F0">
        <w:rPr>
          <w:rFonts w:ascii="Arial" w:hAnsi="Arial" w:cs="Arial"/>
        </w:rPr>
        <w:t>ob</w:t>
      </w:r>
      <w:r w:rsidR="00985A5C" w:rsidRPr="005676F0">
        <w:rPr>
          <w:rFonts w:ascii="Arial" w:hAnsi="Arial" w:cs="Arial"/>
        </w:rPr>
        <w:t>ěma</w:t>
      </w:r>
      <w:r w:rsidRPr="005676F0">
        <w:rPr>
          <w:rFonts w:ascii="Arial" w:hAnsi="Arial" w:cs="Arial"/>
        </w:rPr>
        <w:t xml:space="preserve"> syny jako spolunájemc</w:t>
      </w:r>
      <w:r w:rsidR="00985A5C" w:rsidRPr="005676F0">
        <w:rPr>
          <w:rFonts w:ascii="Arial" w:hAnsi="Arial" w:cs="Arial"/>
        </w:rPr>
        <w:t>i. Nebudou-li souhlasit, smlouva bude uzavřena s jedním z nich bez ohledu na</w:t>
      </w:r>
      <w:r w:rsidR="009A6169">
        <w:rPr>
          <w:rFonts w:ascii="Arial" w:hAnsi="Arial" w:cs="Arial"/>
        </w:rPr>
        <w:t> </w:t>
      </w:r>
      <w:r w:rsidR="00985A5C" w:rsidRPr="005676F0">
        <w:rPr>
          <w:rFonts w:ascii="Arial" w:hAnsi="Arial" w:cs="Arial"/>
        </w:rPr>
        <w:t xml:space="preserve">přání zemřelých. </w:t>
      </w:r>
      <w:r w:rsidR="00455550">
        <w:rPr>
          <w:rFonts w:ascii="Arial" w:hAnsi="Arial" w:cs="Arial"/>
        </w:rPr>
        <w:t xml:space="preserve">Podrobněji </w:t>
      </w:r>
      <w:r w:rsidR="005E7D7E">
        <w:rPr>
          <w:rFonts w:ascii="Arial" w:hAnsi="Arial" w:cs="Arial"/>
        </w:rPr>
        <w:t>v</w:t>
      </w:r>
      <w:r w:rsidR="00455550" w:rsidRPr="00455550">
        <w:rPr>
          <w:rFonts w:ascii="Arial" w:hAnsi="Arial" w:cs="Arial"/>
        </w:rPr>
        <w:t xml:space="preserve"> </w:t>
      </w:r>
      <w:r w:rsidR="005E7D7E">
        <w:rPr>
          <w:rFonts w:ascii="Arial" w:hAnsi="Arial" w:cs="Arial"/>
        </w:rPr>
        <w:t>otázce</w:t>
      </w:r>
      <w:r w:rsidR="00455550" w:rsidRPr="00455550">
        <w:rPr>
          <w:rFonts w:ascii="Arial" w:hAnsi="Arial" w:cs="Arial"/>
        </w:rPr>
        <w:t xml:space="preserve"> 12</w:t>
      </w:r>
      <w:r w:rsidR="005E7D7E">
        <w:rPr>
          <w:rFonts w:ascii="Arial" w:hAnsi="Arial" w:cs="Arial"/>
        </w:rPr>
        <w:t>.</w:t>
      </w:r>
    </w:p>
    <w:p w14:paraId="519B7646" w14:textId="77777777" w:rsidR="00810B74" w:rsidRPr="005676F0" w:rsidRDefault="00810B74" w:rsidP="00985A5C">
      <w:pPr>
        <w:jc w:val="both"/>
        <w:rPr>
          <w:rFonts w:ascii="Arial" w:hAnsi="Arial" w:cs="Arial"/>
        </w:rPr>
      </w:pPr>
    </w:p>
    <w:p w14:paraId="7126375A" w14:textId="2EFBCA12" w:rsidR="007C72A5" w:rsidRPr="000B37D0" w:rsidRDefault="00947C3D" w:rsidP="006761C7">
      <w:pPr>
        <w:pStyle w:val="Nadpis3"/>
      </w:pPr>
      <w:bookmarkStart w:id="7" w:name="_Toc213053851"/>
      <w:r w:rsidRPr="000B37D0">
        <w:t xml:space="preserve">Může obec </w:t>
      </w:r>
      <w:r w:rsidR="00B27F99" w:rsidRPr="000B37D0">
        <w:t>sama ze svého postavení zrušit nájemní smlouvu k hrobovému místu?</w:t>
      </w:r>
      <w:bookmarkEnd w:id="7"/>
    </w:p>
    <w:p w14:paraId="7F093EF5" w14:textId="73215665" w:rsidR="00783AC0" w:rsidRDefault="00466C02" w:rsidP="006761C7">
      <w:pPr>
        <w:jc w:val="both"/>
        <w:rPr>
          <w:rFonts w:ascii="Arial" w:hAnsi="Arial" w:cs="Arial"/>
        </w:rPr>
      </w:pPr>
      <w:r w:rsidRPr="00890C1D">
        <w:rPr>
          <w:rFonts w:ascii="Arial" w:hAnsi="Arial" w:cs="Arial"/>
        </w:rPr>
        <w:t>Obec nemůže libovolně a jednostranně zrušit nájemní smlouvu k hrobovému místu</w:t>
      </w:r>
      <w:r w:rsidR="00FB240E" w:rsidRPr="00890C1D">
        <w:rPr>
          <w:rFonts w:ascii="Arial" w:hAnsi="Arial" w:cs="Arial"/>
        </w:rPr>
        <w:t>. Jako pronajímatel je vázán</w:t>
      </w:r>
      <w:r w:rsidRPr="00890C1D">
        <w:rPr>
          <w:rFonts w:ascii="Arial" w:hAnsi="Arial" w:cs="Arial"/>
        </w:rPr>
        <w:t xml:space="preserve"> zákon</w:t>
      </w:r>
      <w:r w:rsidR="00FB240E" w:rsidRPr="00890C1D">
        <w:rPr>
          <w:rFonts w:ascii="Arial" w:hAnsi="Arial" w:cs="Arial"/>
        </w:rPr>
        <w:t>em</w:t>
      </w:r>
      <w:r w:rsidRPr="00890C1D">
        <w:rPr>
          <w:rFonts w:ascii="Arial" w:hAnsi="Arial" w:cs="Arial"/>
        </w:rPr>
        <w:t xml:space="preserve"> o pohřebnictví</w:t>
      </w:r>
      <w:r w:rsidR="00FB240E" w:rsidRPr="00890C1D">
        <w:rPr>
          <w:rFonts w:ascii="Arial" w:hAnsi="Arial" w:cs="Arial"/>
        </w:rPr>
        <w:t xml:space="preserve"> (§ 25 odst. 8)</w:t>
      </w:r>
      <w:r w:rsidRPr="00890C1D">
        <w:rPr>
          <w:rFonts w:ascii="Arial" w:hAnsi="Arial" w:cs="Arial"/>
        </w:rPr>
        <w:t xml:space="preserve"> a nájemní smlouv</w:t>
      </w:r>
      <w:r w:rsidR="00FB240E" w:rsidRPr="00890C1D">
        <w:rPr>
          <w:rFonts w:ascii="Arial" w:hAnsi="Arial" w:cs="Arial"/>
        </w:rPr>
        <w:t xml:space="preserve">ou, resp. </w:t>
      </w:r>
      <w:r w:rsidR="00890C1D">
        <w:rPr>
          <w:rFonts w:ascii="Arial" w:hAnsi="Arial" w:cs="Arial"/>
        </w:rPr>
        <w:t xml:space="preserve">NOZ </w:t>
      </w:r>
      <w:r w:rsidR="00FB240E" w:rsidRPr="00890C1D">
        <w:rPr>
          <w:rFonts w:ascii="Arial" w:hAnsi="Arial" w:cs="Arial"/>
        </w:rPr>
        <w:t>(§ 2225 - § 2234)</w:t>
      </w:r>
      <w:r w:rsidRPr="00890C1D">
        <w:rPr>
          <w:rFonts w:ascii="Arial" w:hAnsi="Arial" w:cs="Arial"/>
        </w:rPr>
        <w:t>.</w:t>
      </w:r>
      <w:r w:rsidR="00F97923" w:rsidRPr="00890C1D">
        <w:rPr>
          <w:rFonts w:ascii="Arial" w:hAnsi="Arial" w:cs="Arial"/>
        </w:rPr>
        <w:t xml:space="preserve"> </w:t>
      </w:r>
      <w:r w:rsidR="00E35D9A" w:rsidRPr="00E35D9A">
        <w:rPr>
          <w:rFonts w:ascii="Arial" w:hAnsi="Arial" w:cs="Arial"/>
        </w:rPr>
        <w:t>Nájem lze ukončit jen za stanovených podmínek, např</w:t>
      </w:r>
      <w:r w:rsidR="00B833D7">
        <w:rPr>
          <w:rFonts w:ascii="Arial" w:hAnsi="Arial" w:cs="Arial"/>
        </w:rPr>
        <w:t>.</w:t>
      </w:r>
      <w:r w:rsidR="00E35D9A" w:rsidRPr="00E35D9A">
        <w:rPr>
          <w:rFonts w:ascii="Arial" w:hAnsi="Arial" w:cs="Arial"/>
        </w:rPr>
        <w:t xml:space="preserve"> po skončení sjednané doby nájmu, pokud nájemce smlouvu neprodlouží</w:t>
      </w:r>
      <w:r w:rsidR="00645542">
        <w:rPr>
          <w:rFonts w:ascii="Arial" w:hAnsi="Arial" w:cs="Arial"/>
        </w:rPr>
        <w:t>, nebo</w:t>
      </w:r>
      <w:r w:rsidR="00E35D9A" w:rsidRPr="00E35D9A">
        <w:rPr>
          <w:rFonts w:ascii="Arial" w:hAnsi="Arial" w:cs="Arial"/>
        </w:rPr>
        <w:t xml:space="preserve"> </w:t>
      </w:r>
      <w:r w:rsidR="001300E4">
        <w:rPr>
          <w:rFonts w:ascii="Arial" w:hAnsi="Arial" w:cs="Arial"/>
        </w:rPr>
        <w:t xml:space="preserve">kdy </w:t>
      </w:r>
      <w:r w:rsidR="00E35D9A" w:rsidRPr="00E35D9A">
        <w:rPr>
          <w:rFonts w:ascii="Arial" w:hAnsi="Arial" w:cs="Arial"/>
        </w:rPr>
        <w:t>ani po výzvě nezaplatí nájemné na další období, nebo poruší smluvní podmínky</w:t>
      </w:r>
      <w:r w:rsidR="00590E97">
        <w:rPr>
          <w:rFonts w:ascii="Arial" w:hAnsi="Arial" w:cs="Arial"/>
        </w:rPr>
        <w:t>.</w:t>
      </w:r>
      <w:r w:rsidR="00A542C4" w:rsidRPr="00890C1D">
        <w:rPr>
          <w:rFonts w:ascii="Arial" w:hAnsi="Arial" w:cs="Arial"/>
        </w:rPr>
        <w:t xml:space="preserve"> </w:t>
      </w:r>
      <w:r w:rsidR="00590E97">
        <w:rPr>
          <w:rFonts w:ascii="Arial" w:hAnsi="Arial" w:cs="Arial"/>
        </w:rPr>
        <w:t>D</w:t>
      </w:r>
      <w:r w:rsidR="0040060B" w:rsidRPr="00890C1D">
        <w:rPr>
          <w:rFonts w:ascii="Arial" w:hAnsi="Arial" w:cs="Arial"/>
        </w:rPr>
        <w:t>ále</w:t>
      </w:r>
      <w:r w:rsidR="00A542C4" w:rsidRPr="00890C1D">
        <w:rPr>
          <w:rFonts w:ascii="Arial" w:hAnsi="Arial" w:cs="Arial"/>
        </w:rPr>
        <w:t xml:space="preserve"> </w:t>
      </w:r>
      <w:r w:rsidR="00590E97">
        <w:rPr>
          <w:rFonts w:ascii="Arial" w:hAnsi="Arial" w:cs="Arial"/>
        </w:rPr>
        <w:t xml:space="preserve">lze ukončit </w:t>
      </w:r>
      <w:r w:rsidR="00A542C4" w:rsidRPr="00890C1D">
        <w:rPr>
          <w:rFonts w:ascii="Arial" w:hAnsi="Arial" w:cs="Arial"/>
        </w:rPr>
        <w:t>z</w:t>
      </w:r>
      <w:r w:rsidR="00373A2A" w:rsidRPr="00890C1D">
        <w:rPr>
          <w:rFonts w:ascii="Arial" w:hAnsi="Arial" w:cs="Arial"/>
        </w:rPr>
        <w:t xml:space="preserve"> vážných důvodů na straně obce </w:t>
      </w:r>
      <w:r w:rsidR="0021350B">
        <w:rPr>
          <w:rFonts w:ascii="Arial" w:hAnsi="Arial" w:cs="Arial"/>
        </w:rPr>
        <w:t>(</w:t>
      </w:r>
      <w:r w:rsidR="00373A2A" w:rsidRPr="00890C1D">
        <w:rPr>
          <w:rFonts w:ascii="Arial" w:hAnsi="Arial" w:cs="Arial"/>
        </w:rPr>
        <w:t>reorganizace pohřebiště</w:t>
      </w:r>
      <w:r w:rsidR="0021350B">
        <w:rPr>
          <w:rFonts w:ascii="Arial" w:hAnsi="Arial" w:cs="Arial"/>
        </w:rPr>
        <w:t>)</w:t>
      </w:r>
      <w:r w:rsidR="00DB3A33">
        <w:rPr>
          <w:rFonts w:ascii="Arial" w:hAnsi="Arial" w:cs="Arial"/>
        </w:rPr>
        <w:t>, a</w:t>
      </w:r>
      <w:r w:rsidR="00373A2A" w:rsidRPr="00890C1D">
        <w:rPr>
          <w:rFonts w:ascii="Arial" w:hAnsi="Arial" w:cs="Arial"/>
        </w:rPr>
        <w:t>le i tehdy</w:t>
      </w:r>
      <w:r w:rsidR="00A542C4" w:rsidRPr="00890C1D">
        <w:rPr>
          <w:rFonts w:ascii="Arial" w:hAnsi="Arial" w:cs="Arial"/>
        </w:rPr>
        <w:t xml:space="preserve"> </w:t>
      </w:r>
      <w:r w:rsidR="00373A2A" w:rsidRPr="00890C1D">
        <w:rPr>
          <w:rFonts w:ascii="Arial" w:hAnsi="Arial" w:cs="Arial"/>
        </w:rPr>
        <w:t>musí být dodržen zákonný postup</w:t>
      </w:r>
      <w:r w:rsidR="00A542C4" w:rsidRPr="00890C1D">
        <w:rPr>
          <w:rFonts w:ascii="Arial" w:hAnsi="Arial" w:cs="Arial"/>
        </w:rPr>
        <w:t xml:space="preserve"> a </w:t>
      </w:r>
      <w:r w:rsidR="002A2AE7" w:rsidRPr="00890C1D">
        <w:rPr>
          <w:rFonts w:ascii="Arial" w:hAnsi="Arial" w:cs="Arial"/>
        </w:rPr>
        <w:t>n</w:t>
      </w:r>
      <w:r w:rsidR="00373A2A" w:rsidRPr="00890C1D">
        <w:rPr>
          <w:rFonts w:ascii="Arial" w:hAnsi="Arial" w:cs="Arial"/>
        </w:rPr>
        <w:t>ájemce musí být včas a písemně informován.</w:t>
      </w:r>
      <w:r w:rsidR="00FB240E" w:rsidRPr="00890C1D">
        <w:rPr>
          <w:rFonts w:ascii="Arial" w:hAnsi="Arial" w:cs="Arial"/>
        </w:rPr>
        <w:t xml:space="preserve"> </w:t>
      </w:r>
    </w:p>
    <w:p w14:paraId="04EB776A" w14:textId="77777777" w:rsidR="003328BA" w:rsidRPr="00890C1D" w:rsidRDefault="003328BA" w:rsidP="006761C7">
      <w:pPr>
        <w:jc w:val="both"/>
        <w:rPr>
          <w:rFonts w:ascii="Arial" w:hAnsi="Arial" w:cs="Arial"/>
        </w:rPr>
      </w:pPr>
    </w:p>
    <w:p w14:paraId="27C36367" w14:textId="77777777" w:rsidR="003328BA" w:rsidRPr="0061344C" w:rsidRDefault="003328BA" w:rsidP="003328BA">
      <w:pPr>
        <w:pStyle w:val="Nadpis3"/>
      </w:pPr>
      <w:bookmarkStart w:id="8" w:name="_Toc213053852"/>
      <w:r w:rsidRPr="000B37D0">
        <w:t>Jak postupovat v případě, že se jedná o nesvéprávného nájemce hrobového místa?</w:t>
      </w:r>
      <w:bookmarkEnd w:id="8"/>
    </w:p>
    <w:p w14:paraId="79F2B554" w14:textId="4F0C8592" w:rsidR="003328BA" w:rsidRPr="00510008" w:rsidRDefault="003328BA" w:rsidP="003328BA">
      <w:pPr>
        <w:jc w:val="both"/>
        <w:rPr>
          <w:rFonts w:ascii="Arial" w:hAnsi="Arial" w:cs="Arial"/>
        </w:rPr>
      </w:pPr>
      <w:r>
        <w:rPr>
          <w:rFonts w:ascii="Arial" w:hAnsi="Arial" w:cs="Arial"/>
        </w:rPr>
        <w:t>Nájemci může být svéprávnost pouze omezena</w:t>
      </w:r>
      <w:r w:rsidR="002B1082">
        <w:rPr>
          <w:rFonts w:ascii="Arial" w:hAnsi="Arial" w:cs="Arial"/>
        </w:rPr>
        <w:t>, rozsah omezení stanovuje soud</w:t>
      </w:r>
      <w:r>
        <w:rPr>
          <w:rFonts w:ascii="Arial" w:hAnsi="Arial" w:cs="Arial"/>
        </w:rPr>
        <w:t>. Zároveň je mu soudem ustanoven opatrovník</w:t>
      </w:r>
      <w:r w:rsidRPr="00510008">
        <w:rPr>
          <w:rFonts w:ascii="Arial" w:hAnsi="Arial" w:cs="Arial"/>
        </w:rPr>
        <w:t xml:space="preserve">. Má-li </w:t>
      </w:r>
      <w:r>
        <w:rPr>
          <w:rFonts w:ascii="Arial" w:hAnsi="Arial" w:cs="Arial"/>
        </w:rPr>
        <w:t xml:space="preserve">osoba </w:t>
      </w:r>
      <w:r w:rsidRPr="00510008">
        <w:rPr>
          <w:rFonts w:ascii="Arial" w:hAnsi="Arial" w:cs="Arial"/>
        </w:rPr>
        <w:t>ustanoveného opatrovníka, doporučujeme jednat s</w:t>
      </w:r>
      <w:r w:rsidR="00C653B4">
        <w:rPr>
          <w:rFonts w:ascii="Arial" w:hAnsi="Arial" w:cs="Arial"/>
        </w:rPr>
        <w:t> </w:t>
      </w:r>
      <w:r>
        <w:rPr>
          <w:rFonts w:ascii="Arial" w:hAnsi="Arial" w:cs="Arial"/>
        </w:rPr>
        <w:t>ní</w:t>
      </w:r>
      <w:r w:rsidRPr="00510008">
        <w:rPr>
          <w:rFonts w:ascii="Arial" w:hAnsi="Arial" w:cs="Arial"/>
        </w:rPr>
        <w:t>m</w:t>
      </w:r>
      <w:r w:rsidR="00C653B4">
        <w:rPr>
          <w:rFonts w:ascii="Arial" w:hAnsi="Arial" w:cs="Arial"/>
        </w:rPr>
        <w:t xml:space="preserve"> </w:t>
      </w:r>
      <w:r w:rsidR="00C653B4" w:rsidRPr="00C653B4">
        <w:rPr>
          <w:rFonts w:ascii="Arial" w:hAnsi="Arial" w:cs="Arial"/>
        </w:rPr>
        <w:t>(je třeba vždy vycházet z rozhodnutí soudu)</w:t>
      </w:r>
      <w:r w:rsidRPr="00510008">
        <w:rPr>
          <w:rFonts w:ascii="Arial" w:hAnsi="Arial" w:cs="Arial"/>
        </w:rPr>
        <w:t>.</w:t>
      </w:r>
      <w:r w:rsidR="00C653B4">
        <w:rPr>
          <w:rFonts w:ascii="Arial" w:hAnsi="Arial" w:cs="Arial"/>
        </w:rPr>
        <w:t xml:space="preserve"> </w:t>
      </w:r>
      <w:r>
        <w:rPr>
          <w:rFonts w:ascii="Arial" w:hAnsi="Arial" w:cs="Arial"/>
        </w:rPr>
        <w:t>O</w:t>
      </w:r>
      <w:r w:rsidRPr="00510008">
        <w:rPr>
          <w:rFonts w:ascii="Arial" w:hAnsi="Arial" w:cs="Arial"/>
        </w:rPr>
        <w:t>patrovník</w:t>
      </w:r>
      <w:r>
        <w:rPr>
          <w:rFonts w:ascii="Arial" w:hAnsi="Arial" w:cs="Arial"/>
        </w:rPr>
        <w:t xml:space="preserve"> </w:t>
      </w:r>
      <w:r w:rsidRPr="00510008">
        <w:rPr>
          <w:rFonts w:ascii="Arial" w:hAnsi="Arial" w:cs="Arial"/>
        </w:rPr>
        <w:t xml:space="preserve">spravuje nájemní smlouvu (jedná za opatrovance </w:t>
      </w:r>
      <w:r w:rsidRPr="00510008">
        <w:rPr>
          <w:rFonts w:ascii="Arial" w:hAnsi="Arial" w:cs="Arial"/>
        </w:rPr>
        <w:lastRenderedPageBreak/>
        <w:t>ve</w:t>
      </w:r>
      <w:r w:rsidR="009A6169">
        <w:rPr>
          <w:rFonts w:ascii="Arial" w:hAnsi="Arial" w:cs="Arial"/>
        </w:rPr>
        <w:t> </w:t>
      </w:r>
      <w:r w:rsidRPr="00510008">
        <w:rPr>
          <w:rFonts w:ascii="Arial" w:hAnsi="Arial" w:cs="Arial"/>
        </w:rPr>
        <w:t>smluvních vztazích)</w:t>
      </w:r>
      <w:r>
        <w:rPr>
          <w:rFonts w:ascii="Arial" w:hAnsi="Arial" w:cs="Arial"/>
        </w:rPr>
        <w:t>,</w:t>
      </w:r>
      <w:r w:rsidRPr="00510008">
        <w:rPr>
          <w:rFonts w:ascii="Arial" w:hAnsi="Arial" w:cs="Arial"/>
        </w:rPr>
        <w:t xml:space="preserve"> vždy v zájmu opatrovance. Pokud nemá nájemce opatrovníka, je fakticky neschopný právně jednat např. z důvodu demence nebo jiné nemoci, nemůže platně uzavírat nebo ukončovat smlouvy, je nutné počkat na ustanovení opatrovníka. </w:t>
      </w:r>
    </w:p>
    <w:p w14:paraId="4960BC83" w14:textId="77777777" w:rsidR="000B5F2B" w:rsidRPr="00240188" w:rsidRDefault="000B5F2B" w:rsidP="006761C7">
      <w:pPr>
        <w:jc w:val="both"/>
        <w:rPr>
          <w:rFonts w:ascii="Arial" w:hAnsi="Arial" w:cs="Arial"/>
        </w:rPr>
      </w:pPr>
    </w:p>
    <w:p w14:paraId="1C72DE03" w14:textId="1873B83A" w:rsidR="00063458" w:rsidRPr="00C15468" w:rsidRDefault="00063458" w:rsidP="006761C7">
      <w:pPr>
        <w:pStyle w:val="Nadpis3"/>
      </w:pPr>
      <w:bookmarkStart w:id="9" w:name="_Toc213053853"/>
      <w:r w:rsidRPr="00C15468">
        <w:t>Co dělat, když nájemce nezaplatí nájem za hrobové místo?</w:t>
      </w:r>
      <w:r w:rsidR="005E5E56" w:rsidRPr="00C15468">
        <w:t xml:space="preserve"> V konkrétním případě se jedná o 4 sourozence, kteří se </w:t>
      </w:r>
      <w:r w:rsidR="002413CA" w:rsidRPr="00C15468">
        <w:t>neumí</w:t>
      </w:r>
      <w:r w:rsidR="005E5E56" w:rsidRPr="00C15468">
        <w:t xml:space="preserve"> domluvit, </w:t>
      </w:r>
      <w:r w:rsidR="00090176" w:rsidRPr="00C15468">
        <w:t>na koho přejde nájemní smlouva hrobového místa</w:t>
      </w:r>
      <w:r w:rsidR="00CC4CDB" w:rsidRPr="00C15468">
        <w:t xml:space="preserve">, která je už </w:t>
      </w:r>
      <w:r w:rsidR="00090176" w:rsidRPr="00C15468">
        <w:t>3 roky propadlá</w:t>
      </w:r>
      <w:r w:rsidR="0027743A" w:rsidRPr="00C15468">
        <w:t>.</w:t>
      </w:r>
      <w:bookmarkEnd w:id="9"/>
    </w:p>
    <w:p w14:paraId="69757EC7" w14:textId="6E194507" w:rsidR="003B72F9" w:rsidRPr="003B72F9" w:rsidRDefault="00BA4AA9" w:rsidP="003B72F9">
      <w:pPr>
        <w:jc w:val="both"/>
        <w:rPr>
          <w:rFonts w:ascii="Arial" w:hAnsi="Arial" w:cs="Arial"/>
        </w:rPr>
      </w:pPr>
      <w:r>
        <w:rPr>
          <w:rFonts w:ascii="Arial" w:hAnsi="Arial" w:cs="Arial"/>
        </w:rPr>
        <w:t xml:space="preserve">Mohou nastat dvě situace, </w:t>
      </w:r>
      <w:r w:rsidR="00487706">
        <w:rPr>
          <w:rFonts w:ascii="Arial" w:hAnsi="Arial" w:cs="Arial"/>
        </w:rPr>
        <w:t xml:space="preserve">první je, že nájemce </w:t>
      </w:r>
      <w:r w:rsidR="00A55B02">
        <w:rPr>
          <w:rFonts w:ascii="Arial" w:hAnsi="Arial" w:cs="Arial"/>
        </w:rPr>
        <w:t>žije</w:t>
      </w:r>
      <w:r w:rsidR="00487706">
        <w:rPr>
          <w:rFonts w:ascii="Arial" w:hAnsi="Arial" w:cs="Arial"/>
        </w:rPr>
        <w:t xml:space="preserve">. </w:t>
      </w:r>
      <w:r w:rsidR="00D92C55">
        <w:rPr>
          <w:rFonts w:ascii="Arial" w:hAnsi="Arial" w:cs="Arial"/>
        </w:rPr>
        <w:t>P</w:t>
      </w:r>
      <w:r w:rsidR="00A55B02">
        <w:rPr>
          <w:rFonts w:ascii="Arial" w:hAnsi="Arial" w:cs="Arial"/>
        </w:rPr>
        <w:t>oté by</w:t>
      </w:r>
      <w:r w:rsidR="00140AB2">
        <w:rPr>
          <w:rFonts w:ascii="Arial" w:hAnsi="Arial" w:cs="Arial"/>
        </w:rPr>
        <w:t xml:space="preserve"> ho</w:t>
      </w:r>
      <w:r w:rsidR="00A55B02">
        <w:rPr>
          <w:rFonts w:ascii="Arial" w:hAnsi="Arial" w:cs="Arial"/>
        </w:rPr>
        <w:t xml:space="preserve"> měl p</w:t>
      </w:r>
      <w:r w:rsidR="003B72F9" w:rsidRPr="003B72F9">
        <w:rPr>
          <w:rFonts w:ascii="Arial" w:hAnsi="Arial" w:cs="Arial"/>
        </w:rPr>
        <w:t>rovozovatel pohřebiště písemně vyzvat, aby uhradil dluh a uzavřel případně do určité lhůty</w:t>
      </w:r>
      <w:r w:rsidR="00EB4815" w:rsidRPr="00EB4815">
        <w:rPr>
          <w:rFonts w:ascii="Arial" w:hAnsi="Arial" w:cs="Arial"/>
        </w:rPr>
        <w:t xml:space="preserve"> </w:t>
      </w:r>
      <w:r w:rsidR="00EB4815" w:rsidRPr="003B72F9">
        <w:rPr>
          <w:rFonts w:ascii="Arial" w:hAnsi="Arial" w:cs="Arial"/>
        </w:rPr>
        <w:t>novou smlouvu</w:t>
      </w:r>
      <w:r w:rsidR="003B72F9" w:rsidRPr="003B72F9">
        <w:rPr>
          <w:rFonts w:ascii="Arial" w:hAnsi="Arial" w:cs="Arial"/>
        </w:rPr>
        <w:t xml:space="preserve">. </w:t>
      </w:r>
      <w:r w:rsidR="00140AB2">
        <w:rPr>
          <w:rFonts w:ascii="Arial" w:hAnsi="Arial" w:cs="Arial"/>
        </w:rPr>
        <w:t xml:space="preserve">Druhá </w:t>
      </w:r>
      <w:r w:rsidR="00D7052F">
        <w:rPr>
          <w:rFonts w:ascii="Arial" w:hAnsi="Arial" w:cs="Arial"/>
        </w:rPr>
        <w:t xml:space="preserve">varianta </w:t>
      </w:r>
      <w:r w:rsidR="00140AB2">
        <w:rPr>
          <w:rFonts w:ascii="Arial" w:hAnsi="Arial" w:cs="Arial"/>
        </w:rPr>
        <w:t>je, že nájemce zemřel. Poté by měl p</w:t>
      </w:r>
      <w:r w:rsidR="00140AB2" w:rsidRPr="003B72F9">
        <w:rPr>
          <w:rFonts w:ascii="Arial" w:hAnsi="Arial" w:cs="Arial"/>
        </w:rPr>
        <w:t xml:space="preserve">rovozovatel pohřebiště písemně vyzvat </w:t>
      </w:r>
      <w:r w:rsidR="00140AB2">
        <w:rPr>
          <w:rFonts w:ascii="Arial" w:hAnsi="Arial" w:cs="Arial"/>
        </w:rPr>
        <w:t>nástupce</w:t>
      </w:r>
      <w:r w:rsidR="00140AB2" w:rsidRPr="003B72F9">
        <w:rPr>
          <w:rFonts w:ascii="Arial" w:hAnsi="Arial" w:cs="Arial"/>
        </w:rPr>
        <w:t xml:space="preserve"> nájemce </w:t>
      </w:r>
      <w:r w:rsidR="00140AB2">
        <w:rPr>
          <w:rFonts w:ascii="Arial" w:hAnsi="Arial" w:cs="Arial"/>
        </w:rPr>
        <w:t xml:space="preserve">uvedeného ve smlouvě </w:t>
      </w:r>
      <w:r w:rsidR="00140AB2" w:rsidRPr="00140AB2">
        <w:rPr>
          <w:rFonts w:ascii="Arial" w:hAnsi="Arial" w:cs="Arial"/>
        </w:rPr>
        <w:t xml:space="preserve">(nebo dědice, pokud o něm ví). </w:t>
      </w:r>
    </w:p>
    <w:p w14:paraId="5B8D74E7" w14:textId="77777777" w:rsidR="003B72F9" w:rsidRPr="003B72F9" w:rsidRDefault="003B72F9" w:rsidP="003B72F9">
      <w:pPr>
        <w:jc w:val="both"/>
        <w:rPr>
          <w:rFonts w:ascii="Arial" w:hAnsi="Arial" w:cs="Arial"/>
        </w:rPr>
      </w:pPr>
      <w:r w:rsidRPr="003B72F9">
        <w:rPr>
          <w:rFonts w:ascii="Arial" w:hAnsi="Arial" w:cs="Arial"/>
        </w:rPr>
        <w:t>Postup:</w:t>
      </w:r>
    </w:p>
    <w:p w14:paraId="5CCAAF3D" w14:textId="4C83D760" w:rsidR="003B72F9" w:rsidRPr="00C15468" w:rsidRDefault="003B72F9" w:rsidP="00A16B4E">
      <w:pPr>
        <w:pStyle w:val="Odstavecseseznamem"/>
        <w:numPr>
          <w:ilvl w:val="0"/>
          <w:numId w:val="26"/>
        </w:numPr>
        <w:jc w:val="both"/>
        <w:rPr>
          <w:rFonts w:ascii="Arial" w:hAnsi="Arial" w:cs="Arial"/>
        </w:rPr>
      </w:pPr>
      <w:r w:rsidRPr="00C15468">
        <w:rPr>
          <w:rFonts w:ascii="Arial" w:hAnsi="Arial" w:cs="Arial"/>
        </w:rPr>
        <w:t>Vyčíslit dlužné nájemné (za dobu trvání smlouvy).</w:t>
      </w:r>
    </w:p>
    <w:p w14:paraId="66B19186" w14:textId="5175E53D" w:rsidR="003B72F9" w:rsidRPr="00C15468" w:rsidRDefault="003B72F9" w:rsidP="00A16B4E">
      <w:pPr>
        <w:pStyle w:val="Odstavecseseznamem"/>
        <w:numPr>
          <w:ilvl w:val="0"/>
          <w:numId w:val="26"/>
        </w:numPr>
        <w:jc w:val="both"/>
        <w:rPr>
          <w:rFonts w:ascii="Arial" w:hAnsi="Arial" w:cs="Arial"/>
        </w:rPr>
      </w:pPr>
      <w:r w:rsidRPr="00C15468">
        <w:rPr>
          <w:rFonts w:ascii="Arial" w:hAnsi="Arial" w:cs="Arial"/>
        </w:rPr>
        <w:t>Poslat výzvu k zaplacení a stanovit lhůtu (poslat doporučený dopis poslednímu nájemci, že dluží nájemné za období XY, stanovit konkrétní lhůtu k</w:t>
      </w:r>
      <w:r w:rsidR="00977EF4">
        <w:rPr>
          <w:rFonts w:ascii="Arial" w:hAnsi="Arial" w:cs="Arial"/>
        </w:rPr>
        <w:t> </w:t>
      </w:r>
      <w:r w:rsidRPr="00C15468">
        <w:rPr>
          <w:rFonts w:ascii="Arial" w:hAnsi="Arial" w:cs="Arial"/>
        </w:rPr>
        <w:t>úhradě</w:t>
      </w:r>
      <w:r w:rsidR="00977EF4">
        <w:rPr>
          <w:rFonts w:ascii="Arial" w:hAnsi="Arial" w:cs="Arial"/>
        </w:rPr>
        <w:t xml:space="preserve"> a</w:t>
      </w:r>
      <w:r w:rsidRPr="00C15468">
        <w:rPr>
          <w:rFonts w:ascii="Arial" w:hAnsi="Arial" w:cs="Arial"/>
        </w:rPr>
        <w:t xml:space="preserve"> upozornit, že jinak bude nájem vypovězen a dluh vymáhán).</w:t>
      </w:r>
    </w:p>
    <w:p w14:paraId="45289DC4" w14:textId="181B81FA" w:rsidR="003B72F9" w:rsidRPr="00C15468" w:rsidRDefault="003B72F9" w:rsidP="00A16B4E">
      <w:pPr>
        <w:pStyle w:val="Odstavecseseznamem"/>
        <w:numPr>
          <w:ilvl w:val="0"/>
          <w:numId w:val="26"/>
        </w:numPr>
        <w:jc w:val="both"/>
        <w:rPr>
          <w:rFonts w:ascii="Arial" w:hAnsi="Arial" w:cs="Arial"/>
        </w:rPr>
      </w:pPr>
      <w:r w:rsidRPr="00C15468">
        <w:rPr>
          <w:rFonts w:ascii="Arial" w:hAnsi="Arial" w:cs="Arial"/>
        </w:rPr>
        <w:t>Pokud nezaplatí, podat žalobu.</w:t>
      </w:r>
    </w:p>
    <w:p w14:paraId="42394B1C" w14:textId="455AFD20" w:rsidR="003B72F9" w:rsidRPr="003B72F9" w:rsidRDefault="003B72F9" w:rsidP="003B72F9">
      <w:pPr>
        <w:jc w:val="both"/>
        <w:rPr>
          <w:rFonts w:ascii="Arial" w:hAnsi="Arial" w:cs="Arial"/>
        </w:rPr>
      </w:pPr>
      <w:r w:rsidRPr="003B72F9">
        <w:rPr>
          <w:rFonts w:ascii="Arial" w:hAnsi="Arial" w:cs="Arial"/>
        </w:rPr>
        <w:t>Nájem hrobového místa není vlastnictví, ale nájemní vztah mezi nájemcem a provozovatelem pohřebiště. Nájemce má povinnost platit nájemné a udržovat místo v řádném stavu. Pokud nájemné není zaplaceno, provozovatel pohřebiště může smlouvu vypovědět a místo znovu pronajmout. Pokud je nájemní smlouva 3 roky propadlá a nikdo neplatí, právně vzato provozovatel pohřebiště nemusí hrobové místo nikomu držet. Může hrobové místo uvolnit, tj. odstranit náhrobek a místo nabídnout jinému zájemci (po uplynutí tzv. ochranné lhůty, obvykle 10 let od posledního uložení ostatků, kvůli zákonné tlecí době). Provozovatel pohřebiště neřeší rodinné spory mezi sourozenci, smlouvu uzavře s tím, kdo přijde a projeví zájem, podá žádost a zaplatí.</w:t>
      </w:r>
    </w:p>
    <w:p w14:paraId="5D4203D8" w14:textId="77777777" w:rsidR="009F6225" w:rsidRPr="00B06095" w:rsidRDefault="009F6225" w:rsidP="00821377">
      <w:pPr>
        <w:jc w:val="both"/>
        <w:rPr>
          <w:rFonts w:ascii="Arial" w:hAnsi="Arial" w:cs="Arial"/>
        </w:rPr>
      </w:pPr>
    </w:p>
    <w:p w14:paraId="055AE3F2" w14:textId="46C531B5" w:rsidR="00E90EB2" w:rsidRPr="000B37D0" w:rsidRDefault="00122974" w:rsidP="006761C7">
      <w:pPr>
        <w:pStyle w:val="Nadpis3"/>
      </w:pPr>
      <w:bookmarkStart w:id="10" w:name="_Toc213053854"/>
      <w:r w:rsidRPr="000B37D0">
        <w:t>V</w:t>
      </w:r>
      <w:r w:rsidR="00D206D1" w:rsidRPr="000B37D0">
        <w:t> nájemní smlouvě na hrobové místo</w:t>
      </w:r>
      <w:r w:rsidRPr="000B37D0">
        <w:t xml:space="preserve"> je</w:t>
      </w:r>
      <w:r w:rsidR="00D206D1" w:rsidRPr="000B37D0">
        <w:t xml:space="preserve"> </w:t>
      </w:r>
      <w:r w:rsidR="00C30A5B" w:rsidRPr="000B37D0">
        <w:t xml:space="preserve">uvedeno, na </w:t>
      </w:r>
      <w:r w:rsidR="00154F2E" w:rsidRPr="000B37D0">
        <w:t>koho v případě smrti nájemce přechází nájemní smlouv</w:t>
      </w:r>
      <w:r w:rsidR="00670F70">
        <w:t>u</w:t>
      </w:r>
      <w:r w:rsidRPr="000B37D0">
        <w:t>. Uvádět jednu osobu nebo dvě?</w:t>
      </w:r>
      <w:bookmarkEnd w:id="10"/>
    </w:p>
    <w:p w14:paraId="360096C6" w14:textId="5A73581E" w:rsidR="00385027" w:rsidRDefault="00B677AE" w:rsidP="007B426D">
      <w:pPr>
        <w:jc w:val="both"/>
        <w:rPr>
          <w:rFonts w:ascii="Arial" w:hAnsi="Arial" w:cs="Arial"/>
        </w:rPr>
      </w:pPr>
      <w:r>
        <w:rPr>
          <w:rFonts w:ascii="Arial" w:hAnsi="Arial" w:cs="Arial"/>
        </w:rPr>
        <w:t>P</w:t>
      </w:r>
      <w:r w:rsidR="00696179" w:rsidRPr="000B37D0">
        <w:rPr>
          <w:rFonts w:ascii="Arial" w:hAnsi="Arial" w:cs="Arial"/>
        </w:rPr>
        <w:t xml:space="preserve">ráva a povinnosti z nájemní smlouvy k hrobovému místu přecházejí v případě smrti nájemce na osobu, kterou nájemce </w:t>
      </w:r>
      <w:r w:rsidR="00A81FD2">
        <w:rPr>
          <w:rFonts w:ascii="Arial" w:hAnsi="Arial" w:cs="Arial"/>
        </w:rPr>
        <w:t xml:space="preserve">za života </w:t>
      </w:r>
      <w:r w:rsidR="00696179" w:rsidRPr="000B37D0">
        <w:rPr>
          <w:rFonts w:ascii="Arial" w:hAnsi="Arial" w:cs="Arial"/>
        </w:rPr>
        <w:t>určil ve smlouvě</w:t>
      </w:r>
      <w:r w:rsidR="009E3D4A">
        <w:rPr>
          <w:rFonts w:ascii="Arial" w:hAnsi="Arial" w:cs="Arial"/>
        </w:rPr>
        <w:t>.</w:t>
      </w:r>
      <w:r w:rsidR="00696179" w:rsidRPr="000B37D0">
        <w:rPr>
          <w:rFonts w:ascii="Arial" w:hAnsi="Arial" w:cs="Arial"/>
        </w:rPr>
        <w:t xml:space="preserve"> </w:t>
      </w:r>
      <w:r w:rsidR="00310ADA" w:rsidRPr="000B37D0">
        <w:rPr>
          <w:rFonts w:ascii="Arial" w:hAnsi="Arial" w:cs="Arial"/>
        </w:rPr>
        <w:t>Pokud nikoho neurč</w:t>
      </w:r>
      <w:r w:rsidR="00FB5CFA">
        <w:rPr>
          <w:rFonts w:ascii="Arial" w:hAnsi="Arial" w:cs="Arial"/>
        </w:rPr>
        <w:t>il</w:t>
      </w:r>
      <w:r w:rsidR="00310ADA" w:rsidRPr="000B37D0">
        <w:rPr>
          <w:rFonts w:ascii="Arial" w:hAnsi="Arial" w:cs="Arial"/>
        </w:rPr>
        <w:t>, pak pře</w:t>
      </w:r>
      <w:r w:rsidR="00FB5CFA">
        <w:rPr>
          <w:rFonts w:ascii="Arial" w:hAnsi="Arial" w:cs="Arial"/>
        </w:rPr>
        <w:t>chází</w:t>
      </w:r>
      <w:r w:rsidR="00310ADA" w:rsidRPr="000B37D0">
        <w:rPr>
          <w:rFonts w:ascii="Arial" w:hAnsi="Arial" w:cs="Arial"/>
        </w:rPr>
        <w:t xml:space="preserve"> právo </w:t>
      </w:r>
      <w:r w:rsidR="00310ADA" w:rsidRPr="001B0866">
        <w:rPr>
          <w:rFonts w:ascii="Arial" w:hAnsi="Arial" w:cs="Arial"/>
        </w:rPr>
        <w:t xml:space="preserve">na </w:t>
      </w:r>
      <w:r w:rsidR="001B0866" w:rsidRPr="001B0866">
        <w:rPr>
          <w:rFonts w:ascii="Arial" w:hAnsi="Arial" w:cs="Arial"/>
        </w:rPr>
        <w:t>osoby v pořadí stanoveném v § 25 odst. 5 zákona o pohřebnictví</w:t>
      </w:r>
      <w:r w:rsidR="003F4569">
        <w:rPr>
          <w:rFonts w:ascii="Arial" w:hAnsi="Arial" w:cs="Arial"/>
        </w:rPr>
        <w:t xml:space="preserve"> (v</w:t>
      </w:r>
      <w:r w:rsidR="001B0866" w:rsidRPr="001B0866">
        <w:rPr>
          <w:rFonts w:ascii="Arial" w:hAnsi="Arial" w:cs="Arial"/>
        </w:rPr>
        <w:t>iz odpověď</w:t>
      </w:r>
      <w:r w:rsidR="003F4569">
        <w:rPr>
          <w:rFonts w:ascii="Arial" w:hAnsi="Arial" w:cs="Arial"/>
        </w:rPr>
        <w:t xml:space="preserve"> č.</w:t>
      </w:r>
      <w:r w:rsidR="001B0866" w:rsidRPr="001B0866">
        <w:rPr>
          <w:rFonts w:ascii="Arial" w:hAnsi="Arial" w:cs="Arial"/>
        </w:rPr>
        <w:t xml:space="preserve"> </w:t>
      </w:r>
      <w:r w:rsidR="00F0042B">
        <w:rPr>
          <w:rFonts w:ascii="Arial" w:hAnsi="Arial" w:cs="Arial"/>
        </w:rPr>
        <w:t>1</w:t>
      </w:r>
      <w:r w:rsidR="003F4569">
        <w:rPr>
          <w:rFonts w:ascii="Arial" w:hAnsi="Arial" w:cs="Arial"/>
        </w:rPr>
        <w:t>)</w:t>
      </w:r>
      <w:r w:rsidR="001B0866" w:rsidRPr="00385027">
        <w:rPr>
          <w:rFonts w:ascii="Arial" w:hAnsi="Arial" w:cs="Arial"/>
        </w:rPr>
        <w:t>.</w:t>
      </w:r>
      <w:r w:rsidR="00005309" w:rsidRPr="00385027">
        <w:rPr>
          <w:rFonts w:ascii="Arial" w:hAnsi="Arial" w:cs="Arial"/>
        </w:rPr>
        <w:t xml:space="preserve"> </w:t>
      </w:r>
      <w:r w:rsidR="007B426D" w:rsidRPr="007B426D">
        <w:rPr>
          <w:rFonts w:ascii="Arial" w:hAnsi="Arial" w:cs="Arial"/>
        </w:rPr>
        <w:t xml:space="preserve">Ideální je uvést jednu osobu. Provozovatel pohřebiště pak ví, s kým má jednat. Tato osoba </w:t>
      </w:r>
      <w:r w:rsidR="00CA4444">
        <w:rPr>
          <w:rFonts w:ascii="Arial" w:hAnsi="Arial" w:cs="Arial"/>
        </w:rPr>
        <w:t xml:space="preserve">pak </w:t>
      </w:r>
      <w:r w:rsidR="007B426D" w:rsidRPr="007B426D">
        <w:rPr>
          <w:rFonts w:ascii="Arial" w:hAnsi="Arial" w:cs="Arial"/>
        </w:rPr>
        <w:t>odpovídá</w:t>
      </w:r>
      <w:r w:rsidR="00CA4444">
        <w:rPr>
          <w:rFonts w:ascii="Arial" w:hAnsi="Arial" w:cs="Arial"/>
        </w:rPr>
        <w:t xml:space="preserve"> </w:t>
      </w:r>
      <w:r w:rsidR="007B426D" w:rsidRPr="007B426D">
        <w:rPr>
          <w:rFonts w:ascii="Arial" w:hAnsi="Arial" w:cs="Arial"/>
        </w:rPr>
        <w:t>za placení nájmu a péči o</w:t>
      </w:r>
      <w:r w:rsidR="009A6169">
        <w:rPr>
          <w:rFonts w:ascii="Arial" w:hAnsi="Arial" w:cs="Arial"/>
        </w:rPr>
        <w:t> </w:t>
      </w:r>
      <w:r w:rsidR="007B426D" w:rsidRPr="007B426D">
        <w:rPr>
          <w:rFonts w:ascii="Arial" w:hAnsi="Arial" w:cs="Arial"/>
        </w:rPr>
        <w:t>hrobové místo. Lze se tak vyhnout případným sporům. Pokud uvede dvě (nebo více) osob, jde o</w:t>
      </w:r>
      <w:r w:rsidR="009A6169">
        <w:rPr>
          <w:rFonts w:ascii="Arial" w:hAnsi="Arial" w:cs="Arial"/>
        </w:rPr>
        <w:t> </w:t>
      </w:r>
      <w:r w:rsidR="007B426D" w:rsidRPr="007B426D">
        <w:rPr>
          <w:rFonts w:ascii="Arial" w:hAnsi="Arial" w:cs="Arial"/>
        </w:rPr>
        <w:t xml:space="preserve">společný nájem. Na druhou stranu určená </w:t>
      </w:r>
      <w:r w:rsidR="00EF5DB7">
        <w:rPr>
          <w:rFonts w:ascii="Arial" w:hAnsi="Arial" w:cs="Arial"/>
        </w:rPr>
        <w:t xml:space="preserve">tzv. </w:t>
      </w:r>
      <w:r w:rsidR="007B426D" w:rsidRPr="007B426D">
        <w:rPr>
          <w:rFonts w:ascii="Arial" w:hAnsi="Arial" w:cs="Arial"/>
        </w:rPr>
        <w:t>obmyšlená osoba může přechod nájmu na svou osobu v případě smrti nájemce odmítnout.</w:t>
      </w:r>
      <w:r w:rsidR="00814B3C">
        <w:rPr>
          <w:rFonts w:ascii="Arial" w:hAnsi="Arial" w:cs="Arial"/>
        </w:rPr>
        <w:t xml:space="preserve"> </w:t>
      </w:r>
      <w:r w:rsidR="003D3CD0">
        <w:rPr>
          <w:rFonts w:ascii="Arial" w:hAnsi="Arial" w:cs="Arial"/>
        </w:rPr>
        <w:t xml:space="preserve">V </w:t>
      </w:r>
      <w:r w:rsidR="003D3CD0" w:rsidRPr="007B426D">
        <w:rPr>
          <w:rFonts w:ascii="Arial" w:hAnsi="Arial" w:cs="Arial"/>
        </w:rPr>
        <w:t xml:space="preserve">nájemní smlouvě </w:t>
      </w:r>
      <w:r w:rsidR="003D32AC">
        <w:rPr>
          <w:rFonts w:ascii="Arial" w:hAnsi="Arial" w:cs="Arial"/>
        </w:rPr>
        <w:t>lze</w:t>
      </w:r>
      <w:r w:rsidR="0058317B">
        <w:rPr>
          <w:rFonts w:ascii="Arial" w:hAnsi="Arial" w:cs="Arial"/>
        </w:rPr>
        <w:t xml:space="preserve"> </w:t>
      </w:r>
      <w:r w:rsidR="007B426D" w:rsidRPr="007B426D">
        <w:rPr>
          <w:rFonts w:ascii="Arial" w:hAnsi="Arial" w:cs="Arial"/>
        </w:rPr>
        <w:t>uvést</w:t>
      </w:r>
      <w:r w:rsidR="003D3CD0">
        <w:rPr>
          <w:rFonts w:ascii="Arial" w:hAnsi="Arial" w:cs="Arial"/>
        </w:rPr>
        <w:t xml:space="preserve"> také</w:t>
      </w:r>
      <w:r w:rsidR="007B426D" w:rsidRPr="007B426D">
        <w:rPr>
          <w:rFonts w:ascii="Arial" w:hAnsi="Arial" w:cs="Arial"/>
        </w:rPr>
        <w:t xml:space="preserve"> kontaktní osobu pro případ, že současný nájemce není dostupný (nelze se mu např. dovolat).</w:t>
      </w:r>
    </w:p>
    <w:p w14:paraId="545C05EA" w14:textId="77777777" w:rsidR="009F6225" w:rsidRPr="000B37D0" w:rsidRDefault="009F6225" w:rsidP="007B426D">
      <w:pPr>
        <w:jc w:val="both"/>
        <w:rPr>
          <w:rFonts w:ascii="Arial" w:hAnsi="Arial" w:cs="Arial"/>
        </w:rPr>
      </w:pPr>
    </w:p>
    <w:p w14:paraId="2A63CB2A" w14:textId="4E2083BB" w:rsidR="00E808E9" w:rsidRDefault="00E364F2" w:rsidP="006761C7">
      <w:pPr>
        <w:pStyle w:val="Nadpis3"/>
      </w:pPr>
      <w:bookmarkStart w:id="11" w:name="_Toc213053855"/>
      <w:r w:rsidRPr="000B37D0">
        <w:t>Nájemní smlouva je uzavřená např. na 10 let, nájemce po 5ti letech zemře, jak postupovat?</w:t>
      </w:r>
      <w:bookmarkEnd w:id="11"/>
    </w:p>
    <w:p w14:paraId="10BE665C" w14:textId="35D90F8E" w:rsidR="00AA4D8F" w:rsidRDefault="00526560" w:rsidP="00625F5E">
      <w:pPr>
        <w:jc w:val="both"/>
        <w:rPr>
          <w:rFonts w:ascii="Arial" w:hAnsi="Arial" w:cs="Arial"/>
        </w:rPr>
      </w:pPr>
      <w:r w:rsidRPr="00526560">
        <w:rPr>
          <w:rFonts w:ascii="Arial" w:hAnsi="Arial" w:cs="Arial"/>
        </w:rPr>
        <w:t xml:space="preserve">Uzavřít dodatek nebo novou nájemní smlouvu s novým nájemcem </w:t>
      </w:r>
      <w:r w:rsidR="000E57A4">
        <w:rPr>
          <w:rFonts w:ascii="Arial" w:hAnsi="Arial" w:cs="Arial"/>
        </w:rPr>
        <w:t>dle</w:t>
      </w:r>
      <w:r w:rsidRPr="00526560">
        <w:rPr>
          <w:rFonts w:ascii="Arial" w:hAnsi="Arial" w:cs="Arial"/>
        </w:rPr>
        <w:t xml:space="preserve"> § 25 odst. 5 zákona o pohřebnictví</w:t>
      </w:r>
      <w:r w:rsidR="008A6339">
        <w:rPr>
          <w:rFonts w:ascii="Arial" w:hAnsi="Arial" w:cs="Arial"/>
        </w:rPr>
        <w:t xml:space="preserve"> (v</w:t>
      </w:r>
      <w:r w:rsidR="008A6339" w:rsidRPr="001B0866">
        <w:rPr>
          <w:rFonts w:ascii="Arial" w:hAnsi="Arial" w:cs="Arial"/>
        </w:rPr>
        <w:t>iz odpověď</w:t>
      </w:r>
      <w:r w:rsidR="008A6339">
        <w:rPr>
          <w:rFonts w:ascii="Arial" w:hAnsi="Arial" w:cs="Arial"/>
        </w:rPr>
        <w:t xml:space="preserve"> č.</w:t>
      </w:r>
      <w:r w:rsidR="008A6339" w:rsidRPr="001B0866">
        <w:rPr>
          <w:rFonts w:ascii="Arial" w:hAnsi="Arial" w:cs="Arial"/>
        </w:rPr>
        <w:t xml:space="preserve"> </w:t>
      </w:r>
      <w:r w:rsidR="008A6339">
        <w:rPr>
          <w:rFonts w:ascii="Arial" w:hAnsi="Arial" w:cs="Arial"/>
        </w:rPr>
        <w:t>1)</w:t>
      </w:r>
      <w:r w:rsidRPr="00526560">
        <w:rPr>
          <w:rFonts w:ascii="Arial" w:hAnsi="Arial" w:cs="Arial"/>
        </w:rPr>
        <w:t>. V případě pohřbení do hrobu prodloužit nájemní dobu minimálně na pokrytí tlecí doby</w:t>
      </w:r>
      <w:r w:rsidR="00336457">
        <w:rPr>
          <w:rFonts w:ascii="Arial" w:hAnsi="Arial" w:cs="Arial"/>
        </w:rPr>
        <w:t xml:space="preserve"> a zároveň si </w:t>
      </w:r>
      <w:r w:rsidRPr="00526560">
        <w:rPr>
          <w:rFonts w:ascii="Arial" w:hAnsi="Arial" w:cs="Arial"/>
        </w:rPr>
        <w:t>nechat doplatit nájem a služby za prodlouženou dobu nájmu</w:t>
      </w:r>
      <w:r w:rsidR="000E57A4">
        <w:rPr>
          <w:rFonts w:ascii="Arial" w:hAnsi="Arial" w:cs="Arial"/>
        </w:rPr>
        <w:t xml:space="preserve">. </w:t>
      </w:r>
    </w:p>
    <w:p w14:paraId="7E1FF290" w14:textId="77777777" w:rsidR="009F6225" w:rsidRDefault="009F6225" w:rsidP="00625F5E">
      <w:pPr>
        <w:jc w:val="both"/>
        <w:rPr>
          <w:rFonts w:ascii="Arial" w:hAnsi="Arial" w:cs="Arial"/>
        </w:rPr>
      </w:pPr>
    </w:p>
    <w:p w14:paraId="2D6DAEAC" w14:textId="05FE3CF2" w:rsidR="008579F0" w:rsidRPr="000B37D0" w:rsidRDefault="008579F0" w:rsidP="006761C7">
      <w:pPr>
        <w:pStyle w:val="Nadpis3"/>
      </w:pPr>
      <w:bookmarkStart w:id="12" w:name="_Toc213053856"/>
      <w:r w:rsidRPr="000B37D0">
        <w:lastRenderedPageBreak/>
        <w:t xml:space="preserve">Může být nájemní smlouva </w:t>
      </w:r>
      <w:r w:rsidR="00CA04FC" w:rsidRPr="000B37D0">
        <w:t>napsaná na manžele?</w:t>
      </w:r>
      <w:bookmarkEnd w:id="12"/>
    </w:p>
    <w:p w14:paraId="198D174A" w14:textId="1971EDFF" w:rsidR="007C3486" w:rsidRPr="007C3486" w:rsidRDefault="007C3486" w:rsidP="007C3486">
      <w:pPr>
        <w:jc w:val="both"/>
        <w:rPr>
          <w:rFonts w:ascii="Arial" w:hAnsi="Arial" w:cs="Arial"/>
        </w:rPr>
      </w:pPr>
      <w:r w:rsidRPr="007C3486">
        <w:rPr>
          <w:rFonts w:ascii="Arial" w:hAnsi="Arial" w:cs="Arial"/>
        </w:rPr>
        <w:t>Ano</w:t>
      </w:r>
      <w:r>
        <w:rPr>
          <w:rFonts w:ascii="Arial" w:hAnsi="Arial" w:cs="Arial"/>
        </w:rPr>
        <w:t>, n</w:t>
      </w:r>
      <w:r w:rsidRPr="007C3486">
        <w:rPr>
          <w:rFonts w:ascii="Arial" w:hAnsi="Arial" w:cs="Arial"/>
        </w:rPr>
        <w:t xml:space="preserve">ájemní smlouva může být uzavřena k hrobovému místu na více osob v postavení nájemců současně, tedy i na manžele, pokud to provozovatel pohřebiště umožní a obě strany s tím souhlasí. </w:t>
      </w:r>
    </w:p>
    <w:p w14:paraId="2854F68B" w14:textId="5AF3D2F7" w:rsidR="00525446" w:rsidRDefault="007C3486" w:rsidP="007C3486">
      <w:pPr>
        <w:jc w:val="both"/>
        <w:rPr>
          <w:rFonts w:ascii="Arial" w:hAnsi="Arial" w:cs="Arial"/>
        </w:rPr>
      </w:pPr>
      <w:r w:rsidRPr="007C3486">
        <w:rPr>
          <w:rFonts w:ascii="Arial" w:hAnsi="Arial" w:cs="Arial"/>
        </w:rPr>
        <w:t>I když se jedná o manžele, jsou na základě nájemní smlouvy v postavení nájemců odpovídajících v</w:t>
      </w:r>
      <w:r w:rsidR="009A6169">
        <w:rPr>
          <w:rFonts w:ascii="Arial" w:hAnsi="Arial" w:cs="Arial"/>
        </w:rPr>
        <w:t> </w:t>
      </w:r>
      <w:r w:rsidRPr="007C3486">
        <w:rPr>
          <w:rFonts w:ascii="Arial" w:hAnsi="Arial" w:cs="Arial"/>
        </w:rPr>
        <w:t xml:space="preserve">souladu s právní úpravou spoluvlastnictví. Oba jsou rovnoprávnými nájemci, oba odpovídají za povinnosti ze smlouvy vyplývající stejně, shodně tak jsou i spoludlužníky ve vztahu k nájemnému. Pokud nájemní smlouva upraví, že jsou nájemci k placení nájemného zavázáni společně a nerozdílně (§ 1872 </w:t>
      </w:r>
      <w:r w:rsidR="004105B7">
        <w:rPr>
          <w:rFonts w:ascii="Arial" w:hAnsi="Arial" w:cs="Arial"/>
        </w:rPr>
        <w:t>N</w:t>
      </w:r>
      <w:r w:rsidRPr="007C3486">
        <w:rPr>
          <w:rFonts w:ascii="Arial" w:hAnsi="Arial" w:cs="Arial"/>
        </w:rPr>
        <w:t xml:space="preserve">OZ), pak může provozovatel požadovat celé nájemné po kterémkoliv z nich. Pokud smlouva tuto solidaritu neupravuje, platí, že se jedná o dělitelné plnění a každý může plnit svou ve vzájemném poměru stejnou část (§ 1871 a § 1122 odst. 3 </w:t>
      </w:r>
      <w:r w:rsidR="008E52B0">
        <w:rPr>
          <w:rFonts w:ascii="Arial" w:hAnsi="Arial" w:cs="Arial"/>
        </w:rPr>
        <w:t>N</w:t>
      </w:r>
      <w:r w:rsidRPr="007C3486">
        <w:rPr>
          <w:rFonts w:ascii="Arial" w:hAnsi="Arial" w:cs="Arial"/>
        </w:rPr>
        <w:t>OZ). Provozovatel pohřebiště musí jednat s oběma při změnách smlouvy, výpovědi apod. Při úmrtí jednoho z nich smlouva přechází na přeživšího manžela.</w:t>
      </w:r>
    </w:p>
    <w:p w14:paraId="4A3E9369" w14:textId="77777777" w:rsidR="007C3486" w:rsidRDefault="007C3486" w:rsidP="007C3486">
      <w:pPr>
        <w:jc w:val="both"/>
        <w:rPr>
          <w:rFonts w:ascii="Arial" w:hAnsi="Arial" w:cs="Arial"/>
        </w:rPr>
      </w:pPr>
    </w:p>
    <w:p w14:paraId="62114EAE" w14:textId="77777777" w:rsidR="00525446" w:rsidRPr="000B37D0" w:rsidRDefault="00525446" w:rsidP="00525446">
      <w:pPr>
        <w:pStyle w:val="Nadpis3"/>
      </w:pPr>
      <w:bookmarkStart w:id="13" w:name="_Toc213053857"/>
      <w:r w:rsidRPr="000B37D0">
        <w:t>Jak fungují kolumbária? Obsluhují si je sami pozůstal</w:t>
      </w:r>
      <w:r>
        <w:t>í</w:t>
      </w:r>
      <w:r w:rsidRPr="000B37D0">
        <w:t xml:space="preserve"> nebo oznamují </w:t>
      </w:r>
      <w:r>
        <w:t>provozovateli</w:t>
      </w:r>
      <w:r w:rsidRPr="000B37D0">
        <w:t xml:space="preserve"> pohřebiště uložení uren?</w:t>
      </w:r>
      <w:bookmarkEnd w:id="13"/>
    </w:p>
    <w:p w14:paraId="07D9380D" w14:textId="0BA403E1" w:rsidR="007D7F5D" w:rsidRDefault="00525446" w:rsidP="00525446">
      <w:pPr>
        <w:jc w:val="both"/>
        <w:rPr>
          <w:rFonts w:ascii="Arial" w:hAnsi="Arial" w:cs="Arial"/>
        </w:rPr>
      </w:pPr>
      <w:r w:rsidRPr="00952D1F">
        <w:rPr>
          <w:rFonts w:ascii="Arial" w:hAnsi="Arial" w:cs="Arial"/>
        </w:rPr>
        <w:t xml:space="preserve">Kolumbárium je specifický druh zařízení na hřbitově určený pro uložení uren s popelem zesnulých.  Jedná se zpravidla o kamennou nebo betonovou stěnu, skříň či stavbu, která obsahuje uzamykatelné výklenky (nicky) pro uložení uren. Prostor je obvykle uzavřen </w:t>
      </w:r>
      <w:r w:rsidR="0041410E">
        <w:rPr>
          <w:rFonts w:ascii="Arial" w:hAnsi="Arial" w:cs="Arial"/>
        </w:rPr>
        <w:t>kamennou</w:t>
      </w:r>
      <w:r w:rsidRPr="00952D1F">
        <w:rPr>
          <w:rFonts w:ascii="Arial" w:hAnsi="Arial" w:cs="Arial"/>
        </w:rPr>
        <w:t xml:space="preserve"> nebo skleněnou deskou. Všeobecně se hrobová místa na veřejném pohřebišti zřizují jako hroby, hrobky nebo urnová místa. V tomto případě se tedy jedná o urnové místo, ke kterému se uzavírá nájemní smlouva.</w:t>
      </w:r>
      <w:r w:rsidR="00017630">
        <w:rPr>
          <w:rFonts w:ascii="Arial" w:hAnsi="Arial" w:cs="Arial"/>
        </w:rPr>
        <w:t xml:space="preserve"> </w:t>
      </w:r>
    </w:p>
    <w:p w14:paraId="2B7D0976" w14:textId="3F672376" w:rsidR="00E03084" w:rsidRDefault="008B2055" w:rsidP="00B13B5D">
      <w:pPr>
        <w:jc w:val="both"/>
        <w:rPr>
          <w:rFonts w:ascii="Arial" w:hAnsi="Arial" w:cs="Arial"/>
        </w:rPr>
      </w:pPr>
      <w:r>
        <w:rPr>
          <w:rFonts w:ascii="Arial" w:hAnsi="Arial" w:cs="Arial"/>
        </w:rPr>
        <w:t xml:space="preserve">Ukládání uren </w:t>
      </w:r>
      <w:r w:rsidR="007D7F5D" w:rsidRPr="00952D1F">
        <w:rPr>
          <w:rFonts w:ascii="Arial" w:hAnsi="Arial" w:cs="Arial"/>
        </w:rPr>
        <w:t>se řídí řád</w:t>
      </w:r>
      <w:r w:rsidR="007D7F5D">
        <w:rPr>
          <w:rFonts w:ascii="Arial" w:hAnsi="Arial" w:cs="Arial"/>
        </w:rPr>
        <w:t>em</w:t>
      </w:r>
      <w:r w:rsidR="007D7F5D" w:rsidRPr="00952D1F">
        <w:rPr>
          <w:rFonts w:ascii="Arial" w:hAnsi="Arial" w:cs="Arial"/>
        </w:rPr>
        <w:t xml:space="preserve"> konkrétního veřejného pohřebiště.</w:t>
      </w:r>
      <w:r w:rsidR="006C2B2F">
        <w:rPr>
          <w:rFonts w:ascii="Arial" w:hAnsi="Arial" w:cs="Arial"/>
        </w:rPr>
        <w:t xml:space="preserve"> S</w:t>
      </w:r>
      <w:r w:rsidR="00017630">
        <w:rPr>
          <w:rFonts w:ascii="Arial" w:hAnsi="Arial" w:cs="Arial"/>
        </w:rPr>
        <w:t xml:space="preserve"> uložením urny musí vždy souhlasit provozovatel pohřebiště</w:t>
      </w:r>
      <w:r w:rsidR="009A4B96">
        <w:rPr>
          <w:rFonts w:ascii="Arial" w:hAnsi="Arial" w:cs="Arial"/>
        </w:rPr>
        <w:t xml:space="preserve"> a nájemce hrobového místa.</w:t>
      </w:r>
      <w:r w:rsidR="007D7F5D">
        <w:rPr>
          <w:rFonts w:ascii="Arial" w:hAnsi="Arial" w:cs="Arial"/>
        </w:rPr>
        <w:t xml:space="preserve"> </w:t>
      </w:r>
      <w:r w:rsidR="00525446" w:rsidRPr="00952D1F">
        <w:rPr>
          <w:rFonts w:ascii="Arial" w:hAnsi="Arial" w:cs="Arial"/>
        </w:rPr>
        <w:t>Uložení</w:t>
      </w:r>
      <w:r w:rsidR="009A4B96">
        <w:rPr>
          <w:rFonts w:ascii="Arial" w:hAnsi="Arial" w:cs="Arial"/>
        </w:rPr>
        <w:t xml:space="preserve"> </w:t>
      </w:r>
      <w:r w:rsidR="00C13C51">
        <w:rPr>
          <w:rFonts w:ascii="Arial" w:hAnsi="Arial" w:cs="Arial"/>
        </w:rPr>
        <w:t>může provést</w:t>
      </w:r>
      <w:r w:rsidR="00525446" w:rsidRPr="00952D1F">
        <w:rPr>
          <w:rFonts w:ascii="Arial" w:hAnsi="Arial" w:cs="Arial"/>
        </w:rPr>
        <w:t xml:space="preserve"> </w:t>
      </w:r>
      <w:r w:rsidR="008B1B85" w:rsidRPr="00952D1F">
        <w:rPr>
          <w:rFonts w:ascii="Arial" w:hAnsi="Arial" w:cs="Arial"/>
        </w:rPr>
        <w:t>provozovatel pohřebiště</w:t>
      </w:r>
      <w:r w:rsidR="008B1B85">
        <w:rPr>
          <w:rFonts w:ascii="Arial" w:hAnsi="Arial" w:cs="Arial"/>
        </w:rPr>
        <w:t xml:space="preserve">, </w:t>
      </w:r>
      <w:r w:rsidR="00525446" w:rsidRPr="00952D1F">
        <w:rPr>
          <w:rFonts w:ascii="Arial" w:hAnsi="Arial" w:cs="Arial"/>
        </w:rPr>
        <w:t>pohřební služba</w:t>
      </w:r>
      <w:r w:rsidR="009A4B96">
        <w:rPr>
          <w:rFonts w:ascii="Arial" w:hAnsi="Arial" w:cs="Arial"/>
        </w:rPr>
        <w:t>,</w:t>
      </w:r>
      <w:r w:rsidR="00525446" w:rsidRPr="00952D1F">
        <w:rPr>
          <w:rFonts w:ascii="Arial" w:hAnsi="Arial" w:cs="Arial"/>
        </w:rPr>
        <w:t xml:space="preserve"> </w:t>
      </w:r>
      <w:proofErr w:type="spellStart"/>
      <w:r w:rsidR="008B1B85">
        <w:rPr>
          <w:rFonts w:ascii="Arial" w:hAnsi="Arial" w:cs="Arial"/>
        </w:rPr>
        <w:t>vypravitel</w:t>
      </w:r>
      <w:proofErr w:type="spellEnd"/>
      <w:r w:rsidR="008B1B85">
        <w:rPr>
          <w:rFonts w:ascii="Arial" w:hAnsi="Arial" w:cs="Arial"/>
        </w:rPr>
        <w:t xml:space="preserve"> pohřbu</w:t>
      </w:r>
      <w:r w:rsidR="00FC1A1F">
        <w:rPr>
          <w:rFonts w:ascii="Arial" w:hAnsi="Arial" w:cs="Arial"/>
        </w:rPr>
        <w:t xml:space="preserve"> nebo nájemce hrobového mís</w:t>
      </w:r>
      <w:r w:rsidR="00B67F99">
        <w:rPr>
          <w:rFonts w:ascii="Arial" w:hAnsi="Arial" w:cs="Arial"/>
        </w:rPr>
        <w:t>ta po souhlasu</w:t>
      </w:r>
      <w:r w:rsidR="00DF4D79">
        <w:rPr>
          <w:rFonts w:ascii="Arial" w:hAnsi="Arial" w:cs="Arial"/>
        </w:rPr>
        <w:t xml:space="preserve"> provozovatele</w:t>
      </w:r>
      <w:r w:rsidR="007E5896">
        <w:rPr>
          <w:rFonts w:ascii="Arial" w:hAnsi="Arial" w:cs="Arial"/>
        </w:rPr>
        <w:t xml:space="preserve"> pohřebiště</w:t>
      </w:r>
      <w:r w:rsidR="00912033" w:rsidRPr="00952D1F">
        <w:rPr>
          <w:rFonts w:ascii="Arial" w:hAnsi="Arial" w:cs="Arial"/>
        </w:rPr>
        <w:t>.</w:t>
      </w:r>
      <w:r w:rsidR="00912033">
        <w:rPr>
          <w:rFonts w:ascii="Arial" w:hAnsi="Arial" w:cs="Arial"/>
        </w:rPr>
        <w:t xml:space="preserve"> </w:t>
      </w:r>
      <w:r w:rsidR="00412D41" w:rsidRPr="00412D41">
        <w:rPr>
          <w:rFonts w:ascii="Arial" w:hAnsi="Arial" w:cs="Arial"/>
        </w:rPr>
        <w:t>Nakládání s urnou s popelem zesnulého na veřejném pohřebišti podléhá evidenci. Provozovatel</w:t>
      </w:r>
      <w:r w:rsidR="00585150">
        <w:rPr>
          <w:rFonts w:ascii="Arial" w:hAnsi="Arial" w:cs="Arial"/>
        </w:rPr>
        <w:t xml:space="preserve"> pohřebiště</w:t>
      </w:r>
      <w:r w:rsidR="00412D41" w:rsidRPr="00412D41">
        <w:rPr>
          <w:rFonts w:ascii="Arial" w:hAnsi="Arial" w:cs="Arial"/>
        </w:rPr>
        <w:t xml:space="preserve"> musí znát údaje o druhu a číslu urny</w:t>
      </w:r>
      <w:r w:rsidR="00100F0A">
        <w:rPr>
          <w:rFonts w:ascii="Arial" w:hAnsi="Arial" w:cs="Arial"/>
        </w:rPr>
        <w:t xml:space="preserve"> a</w:t>
      </w:r>
      <w:r w:rsidR="00412D41" w:rsidRPr="00412D41">
        <w:rPr>
          <w:rFonts w:ascii="Arial" w:hAnsi="Arial" w:cs="Arial"/>
        </w:rPr>
        <w:t xml:space="preserve"> datu uložení</w:t>
      </w:r>
      <w:r w:rsidR="0017050F">
        <w:rPr>
          <w:rFonts w:ascii="Arial" w:hAnsi="Arial" w:cs="Arial"/>
        </w:rPr>
        <w:t>.</w:t>
      </w:r>
      <w:r w:rsidR="00C66D54">
        <w:rPr>
          <w:rFonts w:ascii="Arial" w:hAnsi="Arial" w:cs="Arial"/>
        </w:rPr>
        <w:t xml:space="preserve"> </w:t>
      </w:r>
      <w:r w:rsidR="00412D41" w:rsidRPr="00412D41">
        <w:rPr>
          <w:rFonts w:ascii="Arial" w:hAnsi="Arial" w:cs="Arial"/>
        </w:rPr>
        <w:t xml:space="preserve"> </w:t>
      </w:r>
    </w:p>
    <w:p w14:paraId="6F6E0106" w14:textId="282AB75C" w:rsidR="00E03084" w:rsidRPr="000B37D0" w:rsidRDefault="00E03084" w:rsidP="00E03084">
      <w:pPr>
        <w:pStyle w:val="Nadpis3"/>
      </w:pPr>
      <w:bookmarkStart w:id="14" w:name="_Toc213053858"/>
      <w:r>
        <w:t>B</w:t>
      </w:r>
      <w:r w:rsidRPr="000B37D0">
        <w:t>ratr</w:t>
      </w:r>
      <w:r>
        <w:t xml:space="preserve"> </w:t>
      </w:r>
      <w:r w:rsidRPr="000B37D0">
        <w:t>/</w:t>
      </w:r>
      <w:r>
        <w:t xml:space="preserve"> </w:t>
      </w:r>
      <w:r w:rsidRPr="000B37D0">
        <w:t>sestra</w:t>
      </w:r>
      <w:r>
        <w:t xml:space="preserve"> </w:t>
      </w:r>
      <w:r w:rsidRPr="000B37D0">
        <w:t>/</w:t>
      </w:r>
      <w:r>
        <w:t xml:space="preserve"> </w:t>
      </w:r>
      <w:r w:rsidRPr="000B37D0">
        <w:t xml:space="preserve">někdo </w:t>
      </w:r>
      <w:r>
        <w:t xml:space="preserve">jiný </w:t>
      </w:r>
      <w:r w:rsidRPr="000B37D0">
        <w:t>z</w:t>
      </w:r>
      <w:r>
        <w:t> </w:t>
      </w:r>
      <w:r w:rsidRPr="000B37D0">
        <w:t>rodiny</w:t>
      </w:r>
      <w:r>
        <w:t xml:space="preserve"> zesnulé</w:t>
      </w:r>
      <w:r w:rsidR="001C6B7D">
        <w:t>ho</w:t>
      </w:r>
      <w:r w:rsidRPr="000B37D0">
        <w:t xml:space="preserve"> </w:t>
      </w:r>
      <w:r>
        <w:t xml:space="preserve">chce </w:t>
      </w:r>
      <w:r w:rsidRPr="000B37D0">
        <w:t>provést exhumaci</w:t>
      </w:r>
      <w:r>
        <w:t>.</w:t>
      </w:r>
      <w:r w:rsidRPr="000B37D0">
        <w:t xml:space="preserve"> </w:t>
      </w:r>
      <w:r>
        <w:t>Má povinnost zkontaktovat se s ostatními příbuznými, jestli s exhumací souhlasí? Jak</w:t>
      </w:r>
      <w:r w:rsidRPr="000B37D0">
        <w:t xml:space="preserve"> zjist</w:t>
      </w:r>
      <w:r>
        <w:t>í</w:t>
      </w:r>
      <w:r w:rsidRPr="000B37D0">
        <w:t xml:space="preserve"> </w:t>
      </w:r>
      <w:r>
        <w:t xml:space="preserve">tyto </w:t>
      </w:r>
      <w:r w:rsidRPr="000B37D0">
        <w:t>příbuzné zemřelého?</w:t>
      </w:r>
      <w:bookmarkEnd w:id="14"/>
    </w:p>
    <w:p w14:paraId="715C8473" w14:textId="7E1A4B9A" w:rsidR="00E03084" w:rsidRPr="00370616" w:rsidRDefault="00E03084" w:rsidP="00E03084">
      <w:pPr>
        <w:jc w:val="both"/>
        <w:rPr>
          <w:rFonts w:ascii="Arial" w:hAnsi="Arial" w:cs="Arial"/>
        </w:rPr>
      </w:pPr>
      <w:r w:rsidRPr="007D1AC8">
        <w:rPr>
          <w:rFonts w:ascii="Arial" w:hAnsi="Arial" w:cs="Arial"/>
        </w:rPr>
        <w:t>Exhumace</w:t>
      </w:r>
      <w:r>
        <w:rPr>
          <w:rFonts w:ascii="Arial" w:hAnsi="Arial" w:cs="Arial"/>
        </w:rPr>
        <w:t xml:space="preserve"> </w:t>
      </w:r>
      <w:r w:rsidRPr="007D1AC8">
        <w:rPr>
          <w:rFonts w:ascii="Arial" w:hAnsi="Arial" w:cs="Arial"/>
        </w:rPr>
        <w:t>neboli vyzdvižení lidských ostatků nebo urny s lidskými ostatky z pohřebiště, je prováděna v</w:t>
      </w:r>
      <w:r w:rsidR="009A6169">
        <w:rPr>
          <w:rFonts w:ascii="Arial" w:hAnsi="Arial" w:cs="Arial"/>
        </w:rPr>
        <w:t> </w:t>
      </w:r>
      <w:r w:rsidRPr="007D1AC8">
        <w:rPr>
          <w:rFonts w:ascii="Arial" w:hAnsi="Arial" w:cs="Arial"/>
        </w:rPr>
        <w:t>rámci veřejného pohřebiště na základě písemné žádosti nájemce jako zcela ojedinělý a výjimečný počin</w:t>
      </w:r>
      <w:r>
        <w:rPr>
          <w:rFonts w:ascii="Arial" w:hAnsi="Arial" w:cs="Arial"/>
        </w:rPr>
        <w:t>.</w:t>
      </w:r>
      <w:r w:rsidRPr="007D1AC8">
        <w:rPr>
          <w:rFonts w:ascii="Arial" w:hAnsi="Arial" w:cs="Arial"/>
        </w:rPr>
        <w:t xml:space="preserve"> </w:t>
      </w:r>
      <w:r>
        <w:rPr>
          <w:rFonts w:ascii="Arial" w:hAnsi="Arial" w:cs="Arial"/>
        </w:rPr>
        <w:t>M</w:t>
      </w:r>
      <w:r w:rsidRPr="007D1AC8">
        <w:rPr>
          <w:rFonts w:ascii="Arial" w:hAnsi="Arial" w:cs="Arial"/>
        </w:rPr>
        <w:t>ůže být uskutečněna pouze za dozoru provozovatele pohřebiště, který k ní předem vydal souhlas. K žádosti se dále</w:t>
      </w:r>
      <w:r>
        <w:rPr>
          <w:rFonts w:ascii="Arial" w:hAnsi="Arial" w:cs="Arial"/>
        </w:rPr>
        <w:t xml:space="preserve"> dokládá</w:t>
      </w:r>
      <w:r w:rsidRPr="00370616">
        <w:rPr>
          <w:rFonts w:ascii="Arial" w:hAnsi="Arial" w:cs="Arial"/>
        </w:rPr>
        <w:t xml:space="preserve"> písemný souhlas osoby uvedené v § 114 odst.</w:t>
      </w:r>
      <w:r w:rsidRPr="00370616">
        <w:t> </w:t>
      </w:r>
      <w:r w:rsidRPr="00370616">
        <w:rPr>
          <w:rFonts w:ascii="Arial" w:hAnsi="Arial" w:cs="Arial"/>
        </w:rPr>
        <w:t xml:space="preserve">1 </w:t>
      </w:r>
      <w:r>
        <w:rPr>
          <w:rFonts w:ascii="Arial" w:hAnsi="Arial" w:cs="Arial"/>
        </w:rPr>
        <w:t>NOZ</w:t>
      </w:r>
      <w:r w:rsidRPr="00370616">
        <w:rPr>
          <w:rFonts w:ascii="Arial" w:hAnsi="Arial" w:cs="Arial"/>
        </w:rPr>
        <w:t xml:space="preserve"> (to je manžel zemřelého, a není-li ho, děti zemřelého; není-li jich, pak jeho rodiče a není-li jich, sourozenci zemřelého; nežijí-li, pak jejich děti a není-li ani jich, pak kterákoli z osob blízkých; není-li žádná z těchto osob, pak obec, na jejímž území člověk zemřel)</w:t>
      </w:r>
      <w:r>
        <w:rPr>
          <w:rFonts w:ascii="Arial" w:hAnsi="Arial" w:cs="Arial"/>
        </w:rPr>
        <w:t>. P</w:t>
      </w:r>
      <w:r w:rsidRPr="00370616">
        <w:rPr>
          <w:rFonts w:ascii="Arial" w:hAnsi="Arial" w:cs="Arial"/>
        </w:rPr>
        <w:t xml:space="preserve">řed uplynutím tlecí doby doloží také souhlas krajské hygienické stanice. </w:t>
      </w:r>
      <w:r>
        <w:rPr>
          <w:rFonts w:ascii="Arial" w:hAnsi="Arial" w:cs="Arial"/>
        </w:rPr>
        <w:t>Z</w:t>
      </w:r>
      <w:r w:rsidRPr="00370616">
        <w:rPr>
          <w:rFonts w:ascii="Arial" w:hAnsi="Arial" w:cs="Arial"/>
        </w:rPr>
        <w:t>ákon o pohřebnictví v § 4a odst</w:t>
      </w:r>
      <w:r w:rsidRPr="009701B0">
        <w:rPr>
          <w:rFonts w:ascii="Arial" w:hAnsi="Arial" w:cs="Arial"/>
        </w:rPr>
        <w:t>. 2 a § 22 ukládá provozovateli</w:t>
      </w:r>
      <w:r w:rsidRPr="00370616">
        <w:rPr>
          <w:rFonts w:ascii="Arial" w:hAnsi="Arial" w:cs="Arial"/>
        </w:rPr>
        <w:t xml:space="preserve"> pohřebiště, kdo exhumaci provádí a jak při ní postupovat. </w:t>
      </w:r>
      <w:r>
        <w:rPr>
          <w:rFonts w:ascii="Arial" w:hAnsi="Arial" w:cs="Arial"/>
        </w:rPr>
        <w:t>Vždy</w:t>
      </w:r>
      <w:r w:rsidRPr="00370616">
        <w:rPr>
          <w:rFonts w:ascii="Arial" w:hAnsi="Arial" w:cs="Arial"/>
        </w:rPr>
        <w:t xml:space="preserve"> musí </w:t>
      </w:r>
      <w:r>
        <w:rPr>
          <w:rFonts w:ascii="Arial" w:hAnsi="Arial" w:cs="Arial"/>
        </w:rPr>
        <w:t xml:space="preserve">být </w:t>
      </w:r>
      <w:r w:rsidRPr="00370616">
        <w:rPr>
          <w:rFonts w:ascii="Arial" w:hAnsi="Arial" w:cs="Arial"/>
        </w:rPr>
        <w:t>chrán</w:t>
      </w:r>
      <w:r>
        <w:rPr>
          <w:rFonts w:ascii="Arial" w:hAnsi="Arial" w:cs="Arial"/>
        </w:rPr>
        <w:t>ěna lidská</w:t>
      </w:r>
      <w:r w:rsidRPr="00370616">
        <w:rPr>
          <w:rFonts w:ascii="Arial" w:hAnsi="Arial" w:cs="Arial"/>
        </w:rPr>
        <w:t xml:space="preserve"> důstojnost</w:t>
      </w:r>
      <w:r>
        <w:rPr>
          <w:rFonts w:ascii="Arial" w:hAnsi="Arial" w:cs="Arial"/>
        </w:rPr>
        <w:t>.</w:t>
      </w:r>
      <w:r w:rsidRPr="00370616">
        <w:rPr>
          <w:rFonts w:ascii="Arial" w:hAnsi="Arial" w:cs="Arial"/>
        </w:rPr>
        <w:t xml:space="preserve"> Pohřbení lidských pozůstatků nebo uložení lidských ostatků na pohřebišti je považováno za trvalé. Předpokládá se, že zemřelý za svého života projevil vůli být pohřbený určitým způsobem a na určitém místě, a na nás je, abychom toto jeho přání plně respektovali. Zároveň je dobré mít na zřeteli, že exhumace kosterního skeletu není nikdy provedena zcela. Proto by se exhumace měl</w:t>
      </w:r>
      <w:r w:rsidR="00AF5031">
        <w:rPr>
          <w:rFonts w:ascii="Arial" w:hAnsi="Arial" w:cs="Arial"/>
        </w:rPr>
        <w:t>a</w:t>
      </w:r>
      <w:r w:rsidRPr="00370616">
        <w:rPr>
          <w:rFonts w:ascii="Arial" w:hAnsi="Arial" w:cs="Arial"/>
        </w:rPr>
        <w:t xml:space="preserve"> provádět jen z</w:t>
      </w:r>
      <w:r>
        <w:rPr>
          <w:rFonts w:ascii="Arial" w:hAnsi="Arial" w:cs="Arial"/>
        </w:rPr>
        <w:t>e</w:t>
      </w:r>
      <w:r w:rsidRPr="00370616">
        <w:rPr>
          <w:rFonts w:ascii="Arial" w:hAnsi="Arial" w:cs="Arial"/>
        </w:rPr>
        <w:t xml:space="preserve"> závažných důvodů, kdy jiné řešení není možné.</w:t>
      </w:r>
    </w:p>
    <w:p w14:paraId="055216BC" w14:textId="35D6985F" w:rsidR="00E03084" w:rsidRPr="006F6875" w:rsidRDefault="00F901DB" w:rsidP="00E03084">
      <w:pPr>
        <w:jc w:val="both"/>
        <w:rPr>
          <w:rFonts w:ascii="Arial" w:hAnsi="Arial" w:cs="Arial"/>
        </w:rPr>
      </w:pPr>
      <w:r>
        <w:rPr>
          <w:rFonts w:ascii="Arial" w:hAnsi="Arial" w:cs="Arial"/>
        </w:rPr>
        <w:t xml:space="preserve">Ano, má povinnost </w:t>
      </w:r>
      <w:r w:rsidR="006F1F1B">
        <w:rPr>
          <w:rFonts w:ascii="Arial" w:hAnsi="Arial" w:cs="Arial"/>
        </w:rPr>
        <w:t xml:space="preserve">se zkontaktovat s ostatními příbuznými dle posloupnosti stanovené </w:t>
      </w:r>
      <w:r w:rsidR="006F1F1B" w:rsidRPr="00370616">
        <w:rPr>
          <w:rFonts w:ascii="Arial" w:hAnsi="Arial" w:cs="Arial"/>
        </w:rPr>
        <w:t>§ 114 odst.</w:t>
      </w:r>
      <w:r w:rsidR="006F1F1B" w:rsidRPr="00370616">
        <w:t> </w:t>
      </w:r>
      <w:r w:rsidR="006F1F1B" w:rsidRPr="00370616">
        <w:rPr>
          <w:rFonts w:ascii="Arial" w:hAnsi="Arial" w:cs="Arial"/>
        </w:rPr>
        <w:t xml:space="preserve">1 </w:t>
      </w:r>
      <w:r w:rsidR="006F1F1B">
        <w:rPr>
          <w:rFonts w:ascii="Arial" w:hAnsi="Arial" w:cs="Arial"/>
        </w:rPr>
        <w:t>NOZ</w:t>
      </w:r>
      <w:r w:rsidR="00F63080">
        <w:rPr>
          <w:rFonts w:ascii="Arial" w:hAnsi="Arial" w:cs="Arial"/>
        </w:rPr>
        <w:t xml:space="preserve">. </w:t>
      </w:r>
      <w:r w:rsidR="00921334">
        <w:rPr>
          <w:rFonts w:ascii="Arial" w:hAnsi="Arial" w:cs="Arial"/>
        </w:rPr>
        <w:t>Přičemž a</w:t>
      </w:r>
      <w:r w:rsidR="00E03084">
        <w:rPr>
          <w:rFonts w:ascii="Arial" w:hAnsi="Arial" w:cs="Arial"/>
        </w:rPr>
        <w:t>gendu</w:t>
      </w:r>
      <w:r w:rsidR="00E03084" w:rsidRPr="00D86585">
        <w:rPr>
          <w:rFonts w:ascii="Arial" w:hAnsi="Arial" w:cs="Arial"/>
        </w:rPr>
        <w:t xml:space="preserve"> evidenc</w:t>
      </w:r>
      <w:r w:rsidR="00E03084">
        <w:rPr>
          <w:rFonts w:ascii="Arial" w:hAnsi="Arial" w:cs="Arial"/>
        </w:rPr>
        <w:t>e</w:t>
      </w:r>
      <w:r w:rsidR="00E03084" w:rsidRPr="00D86585">
        <w:rPr>
          <w:rFonts w:ascii="Arial" w:hAnsi="Arial" w:cs="Arial"/>
        </w:rPr>
        <w:t xml:space="preserve"> obyvatel</w:t>
      </w:r>
      <w:r w:rsidR="00E03084" w:rsidRPr="00BA14EA">
        <w:rPr>
          <w:rFonts w:ascii="Arial" w:hAnsi="Arial" w:cs="Arial"/>
        </w:rPr>
        <w:t xml:space="preserve"> spravuje</w:t>
      </w:r>
      <w:r w:rsidR="00E03084">
        <w:rPr>
          <w:rFonts w:ascii="Arial" w:hAnsi="Arial" w:cs="Arial"/>
        </w:rPr>
        <w:t xml:space="preserve"> MV</w:t>
      </w:r>
      <w:r w:rsidR="00E03084" w:rsidRPr="00BA14EA">
        <w:rPr>
          <w:rFonts w:ascii="Arial" w:hAnsi="Arial" w:cs="Arial"/>
        </w:rPr>
        <w:t>,</w:t>
      </w:r>
      <w:r w:rsidR="00E03084">
        <w:rPr>
          <w:rFonts w:ascii="Arial" w:hAnsi="Arial" w:cs="Arial"/>
        </w:rPr>
        <w:t xml:space="preserve"> z níž </w:t>
      </w:r>
      <w:r w:rsidR="00E03084" w:rsidRPr="00860D82">
        <w:rPr>
          <w:rFonts w:ascii="Arial" w:hAnsi="Arial" w:cs="Arial"/>
        </w:rPr>
        <w:t xml:space="preserve">na základě písemné žádosti občana České republiky staršího 15 let </w:t>
      </w:r>
      <w:r w:rsidR="00E03084">
        <w:rPr>
          <w:rFonts w:ascii="Arial" w:hAnsi="Arial" w:cs="Arial"/>
        </w:rPr>
        <w:t xml:space="preserve">poskytuje zprostředkování kontaktů. </w:t>
      </w:r>
      <w:r w:rsidR="00BF7EA1">
        <w:rPr>
          <w:rFonts w:ascii="Arial" w:hAnsi="Arial" w:cs="Arial"/>
        </w:rPr>
        <w:t>Z</w:t>
      </w:r>
      <w:r w:rsidR="00E03084" w:rsidRPr="00860D82">
        <w:rPr>
          <w:rFonts w:ascii="Arial" w:hAnsi="Arial" w:cs="Arial"/>
        </w:rPr>
        <w:t xml:space="preserve">prostředkuje kontakt s jiným občanem České republiky uvedeným v žádosti. Uvedený kontakt spočívá v písemném oslovení kontaktované </w:t>
      </w:r>
      <w:r w:rsidR="00E03084" w:rsidRPr="00860D82">
        <w:rPr>
          <w:rFonts w:ascii="Arial" w:hAnsi="Arial" w:cs="Arial"/>
        </w:rPr>
        <w:lastRenderedPageBreak/>
        <w:t xml:space="preserve">osoby, po její jednoznačné identifikaci, kdy </w:t>
      </w:r>
      <w:r w:rsidR="00E03084">
        <w:rPr>
          <w:rFonts w:ascii="Arial" w:hAnsi="Arial" w:cs="Arial"/>
        </w:rPr>
        <w:t>MV</w:t>
      </w:r>
      <w:r w:rsidR="00E03084" w:rsidRPr="00860D82">
        <w:rPr>
          <w:rFonts w:ascii="Arial" w:hAnsi="Arial" w:cs="Arial"/>
        </w:rPr>
        <w:t xml:space="preserve"> této osobě předá kontaktní údaje osoby, která ji hledá.</w:t>
      </w:r>
      <w:r w:rsidR="00E03084">
        <w:rPr>
          <w:rFonts w:ascii="Arial" w:hAnsi="Arial" w:cs="Arial"/>
        </w:rPr>
        <w:t xml:space="preserve"> </w:t>
      </w:r>
      <w:r w:rsidR="00E03084" w:rsidRPr="006F6875">
        <w:rPr>
          <w:rFonts w:ascii="Arial" w:hAnsi="Arial" w:cs="Arial"/>
        </w:rPr>
        <w:t xml:space="preserve">Podaří-li se </w:t>
      </w:r>
      <w:r w:rsidR="00E03084">
        <w:rPr>
          <w:rFonts w:ascii="Arial" w:hAnsi="Arial" w:cs="Arial"/>
        </w:rPr>
        <w:t>MV</w:t>
      </w:r>
      <w:r w:rsidR="00E03084" w:rsidRPr="006F6875">
        <w:rPr>
          <w:rFonts w:ascii="Arial" w:hAnsi="Arial" w:cs="Arial"/>
        </w:rPr>
        <w:t xml:space="preserve"> hledanou osobu </w:t>
      </w:r>
      <w:r w:rsidR="00E03084">
        <w:rPr>
          <w:rFonts w:ascii="Arial" w:hAnsi="Arial" w:cs="Arial"/>
        </w:rPr>
        <w:t>najít</w:t>
      </w:r>
      <w:r w:rsidR="00E03084" w:rsidRPr="006F6875">
        <w:rPr>
          <w:rFonts w:ascii="Arial" w:hAnsi="Arial" w:cs="Arial"/>
        </w:rPr>
        <w:t xml:space="preserve">, zašle </w:t>
      </w:r>
      <w:r w:rsidR="00E03084">
        <w:rPr>
          <w:rFonts w:ascii="Arial" w:hAnsi="Arial" w:cs="Arial"/>
        </w:rPr>
        <w:t>MV</w:t>
      </w:r>
      <w:r w:rsidR="00E03084" w:rsidRPr="006F6875">
        <w:rPr>
          <w:rFonts w:ascii="Arial" w:hAnsi="Arial" w:cs="Arial"/>
        </w:rPr>
        <w:t xml:space="preserve"> </w:t>
      </w:r>
      <w:r w:rsidR="00E03084">
        <w:rPr>
          <w:rFonts w:ascii="Arial" w:hAnsi="Arial" w:cs="Arial"/>
        </w:rPr>
        <w:t>k</w:t>
      </w:r>
      <w:r w:rsidR="00E03084" w:rsidRPr="006F6875">
        <w:rPr>
          <w:rFonts w:ascii="Arial" w:hAnsi="Arial" w:cs="Arial"/>
        </w:rPr>
        <w:t>ontaktované osobě informace o žadateli, včetně sdělení vzkazu pro kontaktovanou osobu, byla-li tato informace v žádosti uvedena.</w:t>
      </w:r>
    </w:p>
    <w:p w14:paraId="393ECD97" w14:textId="77777777" w:rsidR="00E03084" w:rsidRPr="006F6875" w:rsidRDefault="00E03084" w:rsidP="00E03084">
      <w:pPr>
        <w:jc w:val="both"/>
        <w:rPr>
          <w:rFonts w:ascii="Arial" w:hAnsi="Arial" w:cs="Arial"/>
        </w:rPr>
      </w:pPr>
      <w:r>
        <w:rPr>
          <w:rFonts w:ascii="Arial" w:hAnsi="Arial" w:cs="Arial"/>
        </w:rPr>
        <w:t>MV</w:t>
      </w:r>
      <w:r w:rsidRPr="006F6875">
        <w:rPr>
          <w:rFonts w:ascii="Arial" w:hAnsi="Arial" w:cs="Arial"/>
        </w:rPr>
        <w:t xml:space="preserve"> současně písemně vyrozumí žadatele:</w:t>
      </w:r>
    </w:p>
    <w:p w14:paraId="3961E289" w14:textId="77777777" w:rsidR="00E03084" w:rsidRPr="004A74D2" w:rsidRDefault="00E03084" w:rsidP="00E03084">
      <w:pPr>
        <w:pStyle w:val="Odstavecseseznamem"/>
        <w:numPr>
          <w:ilvl w:val="0"/>
          <w:numId w:val="26"/>
        </w:numPr>
        <w:jc w:val="both"/>
        <w:rPr>
          <w:rFonts w:ascii="Arial" w:hAnsi="Arial" w:cs="Arial"/>
        </w:rPr>
      </w:pPr>
      <w:r>
        <w:rPr>
          <w:rFonts w:ascii="Arial" w:hAnsi="Arial" w:cs="Arial"/>
        </w:rPr>
        <w:t>O</w:t>
      </w:r>
      <w:r w:rsidRPr="004A74D2">
        <w:rPr>
          <w:rFonts w:ascii="Arial" w:hAnsi="Arial" w:cs="Arial"/>
        </w:rPr>
        <w:t xml:space="preserve"> předání kontaktních údajů </w:t>
      </w:r>
      <w:r w:rsidRPr="009B4A4A">
        <w:rPr>
          <w:rFonts w:ascii="Arial" w:hAnsi="Arial" w:cs="Arial"/>
        </w:rPr>
        <w:t>hledané osobě, nebo</w:t>
      </w:r>
    </w:p>
    <w:p w14:paraId="7B3C82F3" w14:textId="77777777" w:rsidR="00E03084" w:rsidRPr="004A74D2" w:rsidRDefault="00E03084" w:rsidP="00E03084">
      <w:pPr>
        <w:pStyle w:val="Odstavecseseznamem"/>
        <w:numPr>
          <w:ilvl w:val="0"/>
          <w:numId w:val="26"/>
        </w:numPr>
        <w:jc w:val="both"/>
        <w:rPr>
          <w:rFonts w:ascii="Arial" w:hAnsi="Arial" w:cs="Arial"/>
        </w:rPr>
      </w:pPr>
      <w:r>
        <w:rPr>
          <w:rFonts w:ascii="Arial" w:hAnsi="Arial" w:cs="Arial"/>
        </w:rPr>
        <w:t>O</w:t>
      </w:r>
      <w:r w:rsidRPr="004A74D2">
        <w:rPr>
          <w:rFonts w:ascii="Arial" w:hAnsi="Arial" w:cs="Arial"/>
        </w:rPr>
        <w:t xml:space="preserve"> výsledku hledání, a to v následujících případech:</w:t>
      </w:r>
      <w:r w:rsidRPr="004A74D2">
        <w:rPr>
          <w:rFonts w:ascii="Arial" w:hAnsi="Arial" w:cs="Arial"/>
        </w:rPr>
        <w:tab/>
      </w:r>
    </w:p>
    <w:p w14:paraId="5B7894AB" w14:textId="77777777" w:rsidR="00E03084" w:rsidRDefault="00E03084" w:rsidP="00E03084">
      <w:pPr>
        <w:pStyle w:val="Odstavecseseznamem"/>
        <w:numPr>
          <w:ilvl w:val="1"/>
          <w:numId w:val="26"/>
        </w:numPr>
        <w:jc w:val="both"/>
        <w:rPr>
          <w:rFonts w:ascii="Arial" w:hAnsi="Arial" w:cs="Arial"/>
        </w:rPr>
      </w:pPr>
      <w:r>
        <w:rPr>
          <w:rFonts w:ascii="Arial" w:hAnsi="Arial" w:cs="Arial"/>
        </w:rPr>
        <w:t>H</w:t>
      </w:r>
      <w:r w:rsidRPr="004A74D2">
        <w:rPr>
          <w:rFonts w:ascii="Arial" w:hAnsi="Arial" w:cs="Arial"/>
        </w:rPr>
        <w:t>ledanou osobu se nepodaří v základním registru obyvatel a v informačním systému evidence obyvatel jednoznačně identifikovat</w:t>
      </w:r>
      <w:r>
        <w:rPr>
          <w:rFonts w:ascii="Arial" w:hAnsi="Arial" w:cs="Arial"/>
        </w:rPr>
        <w:t>.</w:t>
      </w:r>
    </w:p>
    <w:p w14:paraId="3BEC4FA5" w14:textId="32DEEDEA" w:rsidR="00E03084" w:rsidRDefault="00E03084" w:rsidP="00E03084">
      <w:pPr>
        <w:pStyle w:val="Odstavecseseznamem"/>
        <w:numPr>
          <w:ilvl w:val="1"/>
          <w:numId w:val="26"/>
        </w:numPr>
        <w:jc w:val="both"/>
        <w:rPr>
          <w:rFonts w:ascii="Arial" w:hAnsi="Arial" w:cs="Arial"/>
        </w:rPr>
      </w:pPr>
      <w:r>
        <w:rPr>
          <w:rFonts w:ascii="Arial" w:hAnsi="Arial" w:cs="Arial"/>
        </w:rPr>
        <w:t>H</w:t>
      </w:r>
      <w:r w:rsidRPr="004A74D2">
        <w:rPr>
          <w:rFonts w:ascii="Arial" w:hAnsi="Arial" w:cs="Arial"/>
        </w:rPr>
        <w:t>ledaná osoba nemá trvalý pobyt na území České republiky, neboť pobyty občanů v</w:t>
      </w:r>
      <w:r w:rsidR="009A6169">
        <w:rPr>
          <w:rFonts w:ascii="Arial" w:hAnsi="Arial" w:cs="Arial"/>
        </w:rPr>
        <w:t> </w:t>
      </w:r>
      <w:r w:rsidRPr="004A74D2">
        <w:rPr>
          <w:rFonts w:ascii="Arial" w:hAnsi="Arial" w:cs="Arial"/>
        </w:rPr>
        <w:t xml:space="preserve">zahraničí nejsou </w:t>
      </w:r>
      <w:r>
        <w:rPr>
          <w:rFonts w:ascii="Arial" w:hAnsi="Arial" w:cs="Arial"/>
        </w:rPr>
        <w:t>MV</w:t>
      </w:r>
      <w:r w:rsidRPr="004A74D2">
        <w:rPr>
          <w:rFonts w:ascii="Arial" w:hAnsi="Arial" w:cs="Arial"/>
        </w:rPr>
        <w:t xml:space="preserve"> evidovány</w:t>
      </w:r>
      <w:r>
        <w:rPr>
          <w:rFonts w:ascii="Arial" w:hAnsi="Arial" w:cs="Arial"/>
        </w:rPr>
        <w:t>.</w:t>
      </w:r>
    </w:p>
    <w:p w14:paraId="73B83984" w14:textId="77777777" w:rsidR="00E03084" w:rsidRPr="008210D1" w:rsidRDefault="00E03084" w:rsidP="00E03084">
      <w:pPr>
        <w:pStyle w:val="Odstavecseseznamem"/>
        <w:numPr>
          <w:ilvl w:val="1"/>
          <w:numId w:val="26"/>
        </w:numPr>
        <w:jc w:val="both"/>
        <w:rPr>
          <w:rFonts w:ascii="Arial" w:hAnsi="Arial" w:cs="Arial"/>
        </w:rPr>
      </w:pPr>
      <w:r>
        <w:rPr>
          <w:rFonts w:ascii="Arial" w:hAnsi="Arial" w:cs="Arial"/>
        </w:rPr>
        <w:t>H</w:t>
      </w:r>
      <w:r w:rsidRPr="004A74D2">
        <w:rPr>
          <w:rFonts w:ascii="Arial" w:hAnsi="Arial" w:cs="Arial"/>
        </w:rPr>
        <w:t>ledaná osoba zemřela</w:t>
      </w:r>
      <w:r>
        <w:rPr>
          <w:rFonts w:ascii="Arial" w:hAnsi="Arial" w:cs="Arial"/>
        </w:rPr>
        <w:t xml:space="preserve">. </w:t>
      </w:r>
      <w:r w:rsidRPr="00913386">
        <w:rPr>
          <w:rFonts w:ascii="Arial" w:hAnsi="Arial" w:cs="Arial"/>
        </w:rPr>
        <w:t>Byla-li hledaná osoba ve vztahu k</w:t>
      </w:r>
      <w:r>
        <w:rPr>
          <w:rFonts w:ascii="Arial" w:hAnsi="Arial" w:cs="Arial"/>
        </w:rPr>
        <w:t xml:space="preserve"> </w:t>
      </w:r>
      <w:r w:rsidRPr="00913386">
        <w:rPr>
          <w:rFonts w:ascii="Arial" w:hAnsi="Arial" w:cs="Arial"/>
        </w:rPr>
        <w:t>žadateli osobou blízkou, jsou žadateli sděleny údaje o datu a místu úmrtí kontaktované osoby.</w:t>
      </w:r>
      <w:r>
        <w:rPr>
          <w:rFonts w:ascii="Arial" w:hAnsi="Arial" w:cs="Arial"/>
        </w:rPr>
        <w:t xml:space="preserve"> </w:t>
      </w:r>
      <w:r w:rsidRPr="008210D1">
        <w:rPr>
          <w:rFonts w:ascii="Arial" w:hAnsi="Arial" w:cs="Arial"/>
        </w:rPr>
        <w:t>Osobou blízkou se pro účely zákona o evidenci obyvatel rozumí otec, matka, prarodiče, praprarodiče, sourozenec, dítě, vnuk, manžel nebo partner.</w:t>
      </w:r>
    </w:p>
    <w:p w14:paraId="7D836F37" w14:textId="77777777" w:rsidR="00E03084" w:rsidRPr="009F6225" w:rsidRDefault="00E03084" w:rsidP="00E03084">
      <w:pPr>
        <w:jc w:val="both"/>
        <w:rPr>
          <w:rFonts w:ascii="Arial" w:hAnsi="Arial" w:cs="Arial"/>
        </w:rPr>
      </w:pPr>
      <w:r>
        <w:rPr>
          <w:rFonts w:ascii="Arial" w:hAnsi="Arial" w:cs="Arial"/>
        </w:rPr>
        <w:t>H</w:t>
      </w:r>
      <w:r w:rsidRPr="006F6875">
        <w:rPr>
          <w:rFonts w:ascii="Arial" w:hAnsi="Arial" w:cs="Arial"/>
        </w:rPr>
        <w:t>ledaná osoba</w:t>
      </w:r>
      <w:r>
        <w:rPr>
          <w:rFonts w:ascii="Arial" w:hAnsi="Arial" w:cs="Arial"/>
        </w:rPr>
        <w:t xml:space="preserve"> každopádně</w:t>
      </w:r>
      <w:r w:rsidRPr="006F6875">
        <w:rPr>
          <w:rFonts w:ascii="Arial" w:hAnsi="Arial" w:cs="Arial"/>
        </w:rPr>
        <w:t xml:space="preserve"> nemá povinnost se s osobou, která ji hledá</w:t>
      </w:r>
      <w:r>
        <w:rPr>
          <w:rFonts w:ascii="Arial" w:hAnsi="Arial" w:cs="Arial"/>
        </w:rPr>
        <w:t>,</w:t>
      </w:r>
      <w:r w:rsidRPr="006F6875">
        <w:rPr>
          <w:rFonts w:ascii="Arial" w:hAnsi="Arial" w:cs="Arial"/>
        </w:rPr>
        <w:t xml:space="preserve"> zkontaktovat.</w:t>
      </w:r>
      <w:r>
        <w:rPr>
          <w:rFonts w:ascii="Arial" w:hAnsi="Arial" w:cs="Arial"/>
        </w:rPr>
        <w:t xml:space="preserve"> </w:t>
      </w:r>
    </w:p>
    <w:p w14:paraId="5CF7419B" w14:textId="77777777" w:rsidR="00181B62" w:rsidRDefault="00181B62" w:rsidP="00B13B5D">
      <w:pPr>
        <w:jc w:val="both"/>
        <w:rPr>
          <w:rFonts w:ascii="Arial" w:hAnsi="Arial" w:cs="Arial"/>
        </w:rPr>
      </w:pPr>
    </w:p>
    <w:p w14:paraId="6742AFE8" w14:textId="284D42CA" w:rsidR="00791D7A" w:rsidRPr="000B37D0" w:rsidRDefault="008B1491" w:rsidP="006761C7">
      <w:pPr>
        <w:pStyle w:val="Nadpis3"/>
      </w:pPr>
      <w:bookmarkStart w:id="15" w:name="_Toc213053859"/>
      <w:r w:rsidRPr="000B37D0">
        <w:t>V</w:t>
      </w:r>
      <w:r w:rsidR="00C73DBC" w:rsidRPr="000B37D0">
        <w:t xml:space="preserve"> ČR zemřela </w:t>
      </w:r>
      <w:r w:rsidR="00697B75" w:rsidRPr="000B37D0">
        <w:t>žena slovensk</w:t>
      </w:r>
      <w:r w:rsidR="0007308C">
        <w:t>é</w:t>
      </w:r>
      <w:r w:rsidR="00697B75" w:rsidRPr="000B37D0">
        <w:t xml:space="preserve"> státní </w:t>
      </w:r>
      <w:r w:rsidR="00697B75" w:rsidRPr="005F77B3">
        <w:t>příslušnost</w:t>
      </w:r>
      <w:r w:rsidR="0007308C" w:rsidRPr="005F77B3">
        <w:t>i</w:t>
      </w:r>
      <w:r w:rsidR="00697B75" w:rsidRPr="005F77B3">
        <w:t>.</w:t>
      </w:r>
      <w:r w:rsidR="00C73DBC" w:rsidRPr="005F77B3">
        <w:t xml:space="preserve"> </w:t>
      </w:r>
      <w:r w:rsidR="00697B75" w:rsidRPr="005F77B3">
        <w:t>J</w:t>
      </w:r>
      <w:r w:rsidR="00C73DBC" w:rsidRPr="005F77B3">
        <w:t xml:space="preserve">ejí </w:t>
      </w:r>
      <w:r w:rsidR="003B1ADB" w:rsidRPr="005F77B3">
        <w:t xml:space="preserve">bývalý </w:t>
      </w:r>
      <w:r w:rsidR="00C73DBC" w:rsidRPr="005F77B3">
        <w:t>manžel souhlasil s pohřbením</w:t>
      </w:r>
      <w:r w:rsidRPr="005F77B3">
        <w:t xml:space="preserve"> v</w:t>
      </w:r>
      <w:r w:rsidR="009B4E29">
        <w:t> </w:t>
      </w:r>
      <w:r w:rsidRPr="005F77B3">
        <w:t>ČR</w:t>
      </w:r>
      <w:r w:rsidR="009B4E29">
        <w:t>,</w:t>
      </w:r>
      <w:r w:rsidR="00697B75" w:rsidRPr="005F77B3">
        <w:t xml:space="preserve"> </w:t>
      </w:r>
      <w:r w:rsidR="009B4E29">
        <w:t>z</w:t>
      </w:r>
      <w:r w:rsidR="00293944" w:rsidRPr="005F77B3">
        <w:t xml:space="preserve">ároveň </w:t>
      </w:r>
      <w:r w:rsidR="00036765" w:rsidRPr="005F77B3">
        <w:t>souhlasili i ostatní příbuzní.</w:t>
      </w:r>
      <w:r w:rsidR="00036765" w:rsidRPr="000B37D0">
        <w:t xml:space="preserve"> </w:t>
      </w:r>
      <w:r w:rsidR="00CE7D8C">
        <w:t>D</w:t>
      </w:r>
      <w:r w:rsidR="00402E3A">
        <w:t>át</w:t>
      </w:r>
      <w:r w:rsidR="00791D7A" w:rsidRPr="000B37D0">
        <w:t xml:space="preserve"> přednost rozhodnutí</w:t>
      </w:r>
      <w:r w:rsidR="00CE7D8C">
        <w:t xml:space="preserve"> bývalého manžela</w:t>
      </w:r>
      <w:r w:rsidR="00791D7A" w:rsidRPr="000B37D0">
        <w:t xml:space="preserve"> nebo je</w:t>
      </w:r>
      <w:r w:rsidR="002874A4">
        <w:t xml:space="preserve"> také</w:t>
      </w:r>
      <w:r w:rsidR="00791D7A" w:rsidRPr="000B37D0">
        <w:t xml:space="preserve"> nutné kontaktovat ambasádu?</w:t>
      </w:r>
      <w:bookmarkEnd w:id="15"/>
    </w:p>
    <w:p w14:paraId="600EBE1A" w14:textId="77777777" w:rsidR="00004F87" w:rsidRDefault="00687677" w:rsidP="00004F87">
      <w:pPr>
        <w:jc w:val="both"/>
        <w:rPr>
          <w:rFonts w:ascii="Arial" w:hAnsi="Arial" w:cs="Arial"/>
        </w:rPr>
      </w:pPr>
      <w:r w:rsidRPr="00687677">
        <w:rPr>
          <w:rFonts w:ascii="Arial" w:hAnsi="Arial" w:cs="Arial"/>
        </w:rPr>
        <w:t>Na prvním místě je přání zemřelého</w:t>
      </w:r>
      <w:r w:rsidR="000C7EA2">
        <w:rPr>
          <w:rFonts w:ascii="Arial" w:hAnsi="Arial" w:cs="Arial"/>
        </w:rPr>
        <w:t>.</w:t>
      </w:r>
      <w:r w:rsidRPr="00687677">
        <w:rPr>
          <w:rFonts w:ascii="Arial" w:hAnsi="Arial" w:cs="Arial"/>
        </w:rPr>
        <w:t xml:space="preserve"> </w:t>
      </w:r>
      <w:r w:rsidR="000C7EA2">
        <w:rPr>
          <w:rFonts w:ascii="Arial" w:hAnsi="Arial" w:cs="Arial"/>
        </w:rPr>
        <w:t>P</w:t>
      </w:r>
      <w:r w:rsidRPr="00687677">
        <w:rPr>
          <w:rFonts w:ascii="Arial" w:hAnsi="Arial" w:cs="Arial"/>
        </w:rPr>
        <w:t>okud není známo</w:t>
      </w:r>
      <w:r w:rsidR="000C7EA2">
        <w:rPr>
          <w:rFonts w:ascii="Arial" w:hAnsi="Arial" w:cs="Arial"/>
        </w:rPr>
        <w:t>,</w:t>
      </w:r>
      <w:r w:rsidRPr="00687677">
        <w:rPr>
          <w:rFonts w:ascii="Arial" w:hAnsi="Arial" w:cs="Arial"/>
        </w:rPr>
        <w:t xml:space="preserve"> </w:t>
      </w:r>
      <w:r w:rsidR="000C7EA2">
        <w:rPr>
          <w:rFonts w:ascii="Arial" w:hAnsi="Arial" w:cs="Arial"/>
        </w:rPr>
        <w:t>z</w:t>
      </w:r>
      <w:r w:rsidR="0079228A">
        <w:rPr>
          <w:rFonts w:ascii="Arial" w:hAnsi="Arial" w:cs="Arial"/>
        </w:rPr>
        <w:t>pravidla r</w:t>
      </w:r>
      <w:r w:rsidR="00D022BD" w:rsidRPr="00D022BD">
        <w:rPr>
          <w:rFonts w:ascii="Arial" w:hAnsi="Arial" w:cs="Arial"/>
        </w:rPr>
        <w:t xml:space="preserve">ozhoduje ten, kdo vypravuje pohřeb. </w:t>
      </w:r>
      <w:r w:rsidR="00004F87">
        <w:rPr>
          <w:rFonts w:ascii="Arial" w:hAnsi="Arial" w:cs="Arial"/>
        </w:rPr>
        <w:t>B</w:t>
      </w:r>
      <w:r w:rsidR="00004F87" w:rsidRPr="00D022BD">
        <w:rPr>
          <w:rFonts w:ascii="Arial" w:hAnsi="Arial" w:cs="Arial"/>
        </w:rPr>
        <w:t xml:space="preserve">ývalý manžel projevil vůli, že si přeje pohřeb v ČR, </w:t>
      </w:r>
      <w:r w:rsidR="00004F87">
        <w:rPr>
          <w:rFonts w:ascii="Arial" w:hAnsi="Arial" w:cs="Arial"/>
        </w:rPr>
        <w:t>o pohřeb se</w:t>
      </w:r>
      <w:r w:rsidR="00004F87" w:rsidRPr="00D022BD">
        <w:rPr>
          <w:rFonts w:ascii="Arial" w:hAnsi="Arial" w:cs="Arial"/>
        </w:rPr>
        <w:t xml:space="preserve"> </w:t>
      </w:r>
      <w:r w:rsidR="00004F87">
        <w:rPr>
          <w:rFonts w:ascii="Arial" w:hAnsi="Arial" w:cs="Arial"/>
        </w:rPr>
        <w:t xml:space="preserve">zároveň </w:t>
      </w:r>
      <w:r w:rsidR="00004F87" w:rsidRPr="00D022BD">
        <w:rPr>
          <w:rFonts w:ascii="Arial" w:hAnsi="Arial" w:cs="Arial"/>
        </w:rPr>
        <w:t>postara</w:t>
      </w:r>
      <w:r w:rsidR="00004F87">
        <w:rPr>
          <w:rFonts w:ascii="Arial" w:hAnsi="Arial" w:cs="Arial"/>
        </w:rPr>
        <w:t>l</w:t>
      </w:r>
      <w:r w:rsidR="00004F87" w:rsidRPr="00D022BD">
        <w:rPr>
          <w:rFonts w:ascii="Arial" w:hAnsi="Arial" w:cs="Arial"/>
        </w:rPr>
        <w:t xml:space="preserve"> a zaplati</w:t>
      </w:r>
      <w:r w:rsidR="00004F87">
        <w:rPr>
          <w:rFonts w:ascii="Arial" w:hAnsi="Arial" w:cs="Arial"/>
        </w:rPr>
        <w:t>l</w:t>
      </w:r>
      <w:r w:rsidR="00004F87" w:rsidRPr="00D022BD">
        <w:rPr>
          <w:rFonts w:ascii="Arial" w:hAnsi="Arial" w:cs="Arial"/>
        </w:rPr>
        <w:t>, jeho souhlas</w:t>
      </w:r>
      <w:r w:rsidR="00004F87">
        <w:rPr>
          <w:rFonts w:ascii="Arial" w:hAnsi="Arial" w:cs="Arial"/>
        </w:rPr>
        <w:t xml:space="preserve"> tedy</w:t>
      </w:r>
      <w:r w:rsidR="00004F87" w:rsidRPr="00D022BD">
        <w:rPr>
          <w:rFonts w:ascii="Arial" w:hAnsi="Arial" w:cs="Arial"/>
        </w:rPr>
        <w:t xml:space="preserve"> stačí. </w:t>
      </w:r>
      <w:r w:rsidR="00004F87">
        <w:rPr>
          <w:rFonts w:ascii="Arial" w:hAnsi="Arial" w:cs="Arial"/>
        </w:rPr>
        <w:t xml:space="preserve">Podstatné je, že vypravil pohřeb (bez ohledu na vztah k zemřelé). </w:t>
      </w:r>
    </w:p>
    <w:p w14:paraId="737D23B6" w14:textId="32807EC8" w:rsidR="00BE38B5" w:rsidRDefault="00D022BD" w:rsidP="00BE38B5">
      <w:pPr>
        <w:jc w:val="both"/>
        <w:rPr>
          <w:rFonts w:ascii="Arial" w:hAnsi="Arial" w:cs="Arial"/>
        </w:rPr>
      </w:pPr>
      <w:r w:rsidRPr="00D022BD">
        <w:rPr>
          <w:rFonts w:ascii="Arial" w:hAnsi="Arial" w:cs="Arial"/>
        </w:rPr>
        <w:t xml:space="preserve">Pokud </w:t>
      </w:r>
      <w:r w:rsidR="005A7481">
        <w:rPr>
          <w:rFonts w:ascii="Arial" w:hAnsi="Arial" w:cs="Arial"/>
        </w:rPr>
        <w:t xml:space="preserve">by </w:t>
      </w:r>
      <w:r w:rsidRPr="00D022BD">
        <w:rPr>
          <w:rFonts w:ascii="Arial" w:hAnsi="Arial" w:cs="Arial"/>
        </w:rPr>
        <w:t>do 96 hodin od oznámení úmrtí nikdo nesjednal pohřbení, má povinnost pohřbít obec</w:t>
      </w:r>
      <w:r w:rsidR="00E23AB8">
        <w:rPr>
          <w:rFonts w:ascii="Arial" w:hAnsi="Arial" w:cs="Arial"/>
        </w:rPr>
        <w:t>,</w:t>
      </w:r>
      <w:r w:rsidRPr="00D022BD">
        <w:rPr>
          <w:rFonts w:ascii="Arial" w:hAnsi="Arial" w:cs="Arial"/>
        </w:rPr>
        <w:t xml:space="preserve"> na jejímž územní k úmrtí došlo. </w:t>
      </w:r>
      <w:r w:rsidR="00BE38B5">
        <w:rPr>
          <w:rFonts w:ascii="Arial" w:hAnsi="Arial" w:cs="Arial"/>
        </w:rPr>
        <w:t>J</w:t>
      </w:r>
      <w:r w:rsidR="00BE38B5" w:rsidRPr="00251B1A">
        <w:rPr>
          <w:rFonts w:ascii="Arial" w:hAnsi="Arial" w:cs="Arial"/>
        </w:rPr>
        <w:t xml:space="preserve">e-li </w:t>
      </w:r>
      <w:r w:rsidR="00BE38B5">
        <w:rPr>
          <w:rFonts w:ascii="Arial" w:hAnsi="Arial" w:cs="Arial"/>
        </w:rPr>
        <w:t xml:space="preserve">dle </w:t>
      </w:r>
      <w:r w:rsidR="00BE38B5" w:rsidRPr="00711B79">
        <w:rPr>
          <w:rFonts w:ascii="Arial" w:hAnsi="Arial" w:cs="Arial"/>
        </w:rPr>
        <w:t>§ 5 odst. 3 zákona</w:t>
      </w:r>
      <w:r w:rsidR="00BE38B5">
        <w:rPr>
          <w:rFonts w:ascii="Arial" w:hAnsi="Arial" w:cs="Arial"/>
        </w:rPr>
        <w:t xml:space="preserve"> o pohřebnictví </w:t>
      </w:r>
      <w:r w:rsidR="00BE38B5" w:rsidRPr="00251B1A">
        <w:rPr>
          <w:rFonts w:ascii="Arial" w:hAnsi="Arial" w:cs="Arial"/>
        </w:rPr>
        <w:t xml:space="preserve">prokázáno, že se jedná o tělo zemřelého </w:t>
      </w:r>
      <w:r w:rsidR="00BE38B5">
        <w:rPr>
          <w:rFonts w:ascii="Arial" w:hAnsi="Arial" w:cs="Arial"/>
        </w:rPr>
        <w:t xml:space="preserve">cizího </w:t>
      </w:r>
      <w:r w:rsidR="00BE38B5" w:rsidRPr="00251B1A">
        <w:rPr>
          <w:rFonts w:ascii="Arial" w:hAnsi="Arial" w:cs="Arial"/>
        </w:rPr>
        <w:t>státního příslušníka, může obec zajistit jeho zpopelnění v krematoriu až po obdržení souhlasu příslušného státu s tímto druhem pohřbení na území České republiky; pokud obec tento souhlas do 1 měsíce od oznámení úmrtí neobdrží, zajistí pohřbení uložením do hrobu nebo hrobky</w:t>
      </w:r>
      <w:r w:rsidR="00BE38B5">
        <w:rPr>
          <w:rFonts w:ascii="Arial" w:hAnsi="Arial" w:cs="Arial"/>
        </w:rPr>
        <w:t>.</w:t>
      </w:r>
    </w:p>
    <w:p w14:paraId="711BCFF5" w14:textId="77777777" w:rsidR="009A6169" w:rsidRDefault="009A6169" w:rsidP="00BE38B5">
      <w:pPr>
        <w:jc w:val="both"/>
        <w:rPr>
          <w:rFonts w:ascii="Arial" w:hAnsi="Arial" w:cs="Arial"/>
        </w:rPr>
      </w:pPr>
    </w:p>
    <w:p w14:paraId="2521E323" w14:textId="77777777" w:rsidR="009A6169" w:rsidRDefault="009A6169" w:rsidP="00BE38B5">
      <w:pPr>
        <w:jc w:val="both"/>
        <w:rPr>
          <w:rFonts w:ascii="Arial" w:hAnsi="Arial" w:cs="Arial"/>
        </w:rPr>
      </w:pPr>
    </w:p>
    <w:p w14:paraId="27F8BD76" w14:textId="77777777" w:rsidR="009A6169" w:rsidRDefault="009A6169" w:rsidP="00BE38B5">
      <w:pPr>
        <w:jc w:val="both"/>
        <w:rPr>
          <w:rFonts w:ascii="Arial" w:hAnsi="Arial" w:cs="Arial"/>
        </w:rPr>
      </w:pPr>
    </w:p>
    <w:p w14:paraId="021A4E69" w14:textId="77777777" w:rsidR="009A6169" w:rsidRDefault="009A6169" w:rsidP="00BE38B5">
      <w:pPr>
        <w:jc w:val="both"/>
        <w:rPr>
          <w:rFonts w:ascii="Arial" w:hAnsi="Arial" w:cs="Arial"/>
        </w:rPr>
      </w:pPr>
    </w:p>
    <w:p w14:paraId="704760E9" w14:textId="77777777" w:rsidR="009A6169" w:rsidRDefault="009A6169" w:rsidP="00BE38B5">
      <w:pPr>
        <w:jc w:val="both"/>
        <w:rPr>
          <w:rFonts w:ascii="Arial" w:hAnsi="Arial" w:cs="Arial"/>
        </w:rPr>
      </w:pPr>
    </w:p>
    <w:p w14:paraId="0E2567A8" w14:textId="77777777" w:rsidR="009A6169" w:rsidRDefault="009A6169" w:rsidP="00BE38B5">
      <w:pPr>
        <w:jc w:val="both"/>
        <w:rPr>
          <w:rFonts w:ascii="Arial" w:hAnsi="Arial" w:cs="Arial"/>
        </w:rPr>
      </w:pPr>
    </w:p>
    <w:p w14:paraId="2A1DF9CB" w14:textId="77777777" w:rsidR="009A6169" w:rsidRDefault="009A6169" w:rsidP="00BE38B5">
      <w:pPr>
        <w:jc w:val="both"/>
        <w:rPr>
          <w:rFonts w:ascii="Arial" w:hAnsi="Arial" w:cs="Arial"/>
        </w:rPr>
      </w:pPr>
    </w:p>
    <w:p w14:paraId="5F2C2186" w14:textId="77777777" w:rsidR="009A6169" w:rsidRDefault="009A6169" w:rsidP="00BE38B5">
      <w:pPr>
        <w:jc w:val="both"/>
        <w:rPr>
          <w:rFonts w:ascii="Arial" w:hAnsi="Arial" w:cs="Arial"/>
        </w:rPr>
      </w:pPr>
    </w:p>
    <w:p w14:paraId="4AEBEB42" w14:textId="77777777" w:rsidR="009A6169" w:rsidRDefault="009A6169" w:rsidP="00BE38B5">
      <w:pPr>
        <w:jc w:val="both"/>
        <w:rPr>
          <w:rFonts w:ascii="Arial" w:hAnsi="Arial" w:cs="Arial"/>
        </w:rPr>
      </w:pPr>
    </w:p>
    <w:p w14:paraId="27540E4E" w14:textId="77777777" w:rsidR="009A6169" w:rsidRDefault="009A6169" w:rsidP="00BE38B5">
      <w:pPr>
        <w:jc w:val="both"/>
        <w:rPr>
          <w:rFonts w:ascii="Arial" w:hAnsi="Arial" w:cs="Arial"/>
        </w:rPr>
      </w:pPr>
    </w:p>
    <w:p w14:paraId="785035B5" w14:textId="77777777" w:rsidR="009A6169" w:rsidRDefault="009A6169" w:rsidP="00BE38B5">
      <w:pPr>
        <w:jc w:val="both"/>
        <w:rPr>
          <w:rFonts w:ascii="Arial" w:hAnsi="Arial" w:cs="Arial"/>
        </w:rPr>
      </w:pPr>
    </w:p>
    <w:p w14:paraId="24D5BBA2" w14:textId="77777777" w:rsidR="009A6169" w:rsidRDefault="009A6169" w:rsidP="00BE38B5">
      <w:pPr>
        <w:jc w:val="both"/>
        <w:rPr>
          <w:rFonts w:ascii="Arial" w:hAnsi="Arial" w:cs="Arial"/>
        </w:rPr>
      </w:pPr>
    </w:p>
    <w:p w14:paraId="356B34AC" w14:textId="77777777" w:rsidR="009A6169" w:rsidRDefault="009A6169" w:rsidP="00BE38B5">
      <w:pPr>
        <w:jc w:val="both"/>
        <w:rPr>
          <w:rFonts w:ascii="Arial" w:hAnsi="Arial" w:cs="Arial"/>
        </w:rPr>
      </w:pPr>
    </w:p>
    <w:p w14:paraId="16B352DA" w14:textId="77777777" w:rsidR="009A6169" w:rsidRDefault="009A6169" w:rsidP="00BE38B5">
      <w:pPr>
        <w:jc w:val="both"/>
        <w:rPr>
          <w:rFonts w:ascii="Arial" w:hAnsi="Arial" w:cs="Arial"/>
        </w:rPr>
      </w:pPr>
    </w:p>
    <w:p w14:paraId="4A30271D" w14:textId="3CFEBCEB" w:rsidR="00E42A1C" w:rsidRDefault="00E42A1C" w:rsidP="00E42A1C">
      <w:pPr>
        <w:pStyle w:val="Nadpis1"/>
        <w:rPr>
          <w:u w:val="single"/>
        </w:rPr>
      </w:pPr>
      <w:bookmarkStart w:id="16" w:name="_Toc213053860"/>
      <w:r w:rsidRPr="00E42A1C">
        <w:rPr>
          <w:u w:val="single"/>
        </w:rPr>
        <w:lastRenderedPageBreak/>
        <w:t>Sociální pohřby</w:t>
      </w:r>
      <w:bookmarkEnd w:id="16"/>
    </w:p>
    <w:p w14:paraId="4F2E5828" w14:textId="72FB22A7" w:rsidR="002C5858" w:rsidRDefault="002C5858" w:rsidP="005013A2">
      <w:pPr>
        <w:pStyle w:val="Nadpis3"/>
      </w:pPr>
      <w:bookmarkStart w:id="17" w:name="_Toc213053861"/>
      <w:r>
        <w:t xml:space="preserve">Co </w:t>
      </w:r>
      <w:r w:rsidR="00542E11">
        <w:t xml:space="preserve">znamená </w:t>
      </w:r>
      <w:r>
        <w:t>sociální pohř</w:t>
      </w:r>
      <w:r w:rsidR="00542E11">
        <w:t>e</w:t>
      </w:r>
      <w:r>
        <w:t>b?</w:t>
      </w:r>
      <w:bookmarkEnd w:id="17"/>
    </w:p>
    <w:p w14:paraId="75744189" w14:textId="25BC0A01" w:rsidR="002C5858" w:rsidRDefault="002C5858" w:rsidP="002C5858">
      <w:pPr>
        <w:jc w:val="both"/>
        <w:rPr>
          <w:rFonts w:ascii="Arial" w:hAnsi="Arial" w:cs="Arial"/>
        </w:rPr>
      </w:pPr>
      <w:r w:rsidRPr="00E42A1C">
        <w:rPr>
          <w:rFonts w:ascii="Arial" w:hAnsi="Arial" w:cs="Arial"/>
        </w:rPr>
        <w:t>Člověk má právo rozhodnout, jak bude po smrti naloženo s jeho tělem</w:t>
      </w:r>
      <w:r w:rsidR="00F637AF">
        <w:rPr>
          <w:rFonts w:ascii="Arial" w:hAnsi="Arial" w:cs="Arial"/>
        </w:rPr>
        <w:t xml:space="preserve">, </w:t>
      </w:r>
      <w:r w:rsidRPr="00E42A1C">
        <w:rPr>
          <w:rFonts w:ascii="Arial" w:hAnsi="Arial" w:cs="Arial"/>
        </w:rPr>
        <w:t xml:space="preserve">jaký má mít pohřeb. Nezanechá-li o tom výslovné rozhodnutí, rozhodne o jeho pohřbu manžel zemřelého, a není-li ho, děti zemřelého; není-li jich, pak rozhodnou rodiče a není-li jich, sourozenci zemřelého; nežijí-li, pak rozhodnou jejich děti a není-li ani jich, pak kterákoli z osob blízkých; není-li žádná z těchto osob, pak rozhodne obec, na </w:t>
      </w:r>
      <w:r w:rsidRPr="00874839">
        <w:rPr>
          <w:rFonts w:ascii="Arial" w:hAnsi="Arial" w:cs="Arial"/>
        </w:rPr>
        <w:t>jejímž území člověk zemřel. Náklady</w:t>
      </w:r>
      <w:r w:rsidRPr="00E42A1C">
        <w:rPr>
          <w:rFonts w:ascii="Arial" w:hAnsi="Arial" w:cs="Arial"/>
        </w:rPr>
        <w:t xml:space="preserve"> pohřbu a opatření pohřebiště se hradí z pozůstalosti. Pokud pozůstalost nestačí ke krytí nákladů daného způsobu pohřbu, musí být pohřben alespoň slušným způsobem podle místních zvyklostí.</w:t>
      </w:r>
      <w:r w:rsidRPr="009E086F">
        <w:rPr>
          <w:rFonts w:ascii="Arial" w:hAnsi="Arial" w:cs="Arial"/>
        </w:rPr>
        <w:t xml:space="preserve"> </w:t>
      </w:r>
      <w:r w:rsidRPr="00040748">
        <w:rPr>
          <w:rFonts w:ascii="Arial" w:hAnsi="Arial" w:cs="Arial"/>
        </w:rPr>
        <w:t>Obec může</w:t>
      </w:r>
      <w:r w:rsidRPr="00E42A1C">
        <w:rPr>
          <w:rFonts w:ascii="Arial" w:hAnsi="Arial" w:cs="Arial"/>
        </w:rPr>
        <w:t xml:space="preserve"> požádat o dotaci na náklady spojené s</w:t>
      </w:r>
      <w:r>
        <w:rPr>
          <w:rFonts w:ascii="Arial" w:hAnsi="Arial" w:cs="Arial"/>
        </w:rPr>
        <w:t xml:space="preserve"> vypravením</w:t>
      </w:r>
      <w:r w:rsidRPr="00E42A1C">
        <w:rPr>
          <w:rFonts w:ascii="Arial" w:hAnsi="Arial" w:cs="Arial"/>
        </w:rPr>
        <w:t xml:space="preserve"> sociální</w:t>
      </w:r>
      <w:r>
        <w:rPr>
          <w:rFonts w:ascii="Arial" w:hAnsi="Arial" w:cs="Arial"/>
        </w:rPr>
        <w:t>ho</w:t>
      </w:r>
      <w:r w:rsidRPr="00E42A1C">
        <w:rPr>
          <w:rFonts w:ascii="Arial" w:hAnsi="Arial" w:cs="Arial"/>
        </w:rPr>
        <w:t xml:space="preserve"> pohřb</w:t>
      </w:r>
      <w:r>
        <w:rPr>
          <w:rFonts w:ascii="Arial" w:hAnsi="Arial" w:cs="Arial"/>
        </w:rPr>
        <w:t>u</w:t>
      </w:r>
      <w:r w:rsidRPr="00E42A1C">
        <w:rPr>
          <w:rFonts w:ascii="Arial" w:hAnsi="Arial" w:cs="Arial"/>
        </w:rPr>
        <w:t xml:space="preserve"> u</w:t>
      </w:r>
      <w:r w:rsidR="005645BE">
        <w:rPr>
          <w:rFonts w:ascii="Arial" w:hAnsi="Arial" w:cs="Arial"/>
        </w:rPr>
        <w:t> </w:t>
      </w:r>
      <w:r w:rsidRPr="00E42A1C">
        <w:rPr>
          <w:rFonts w:ascii="Arial" w:hAnsi="Arial" w:cs="Arial"/>
        </w:rPr>
        <w:t>MMR. Úhrada nákladů je ze strany MMR chápána jako peněžní prostředk</w:t>
      </w:r>
      <w:r w:rsidR="00712C60">
        <w:rPr>
          <w:rFonts w:ascii="Arial" w:hAnsi="Arial" w:cs="Arial"/>
        </w:rPr>
        <w:t>y</w:t>
      </w:r>
      <w:r w:rsidRPr="00E42A1C">
        <w:rPr>
          <w:rFonts w:ascii="Arial" w:hAnsi="Arial" w:cs="Arial"/>
        </w:rPr>
        <w:t xml:space="preserve"> státního rozpočtu poskytnut</w:t>
      </w:r>
      <w:r w:rsidR="00712C60">
        <w:rPr>
          <w:rFonts w:ascii="Arial" w:hAnsi="Arial" w:cs="Arial"/>
        </w:rPr>
        <w:t>é</w:t>
      </w:r>
      <w:r w:rsidRPr="00E42A1C">
        <w:rPr>
          <w:rFonts w:ascii="Arial" w:hAnsi="Arial" w:cs="Arial"/>
        </w:rPr>
        <w:t xml:space="preserve"> obcím zpětně na stanovený účel, který nepodléhá finančnímu vypořádání jako dotace nebo návratné finanční výpomoci.</w:t>
      </w:r>
    </w:p>
    <w:p w14:paraId="1A260EC4" w14:textId="773C0B49" w:rsidR="0027301C" w:rsidRPr="0027301C" w:rsidRDefault="00201348" w:rsidP="0027301C">
      <w:pPr>
        <w:jc w:val="both"/>
        <w:rPr>
          <w:rFonts w:ascii="Arial" w:hAnsi="Arial" w:cs="Arial"/>
        </w:rPr>
      </w:pPr>
      <w:r>
        <w:rPr>
          <w:rFonts w:ascii="Arial" w:hAnsi="Arial" w:cs="Arial"/>
        </w:rPr>
        <w:t>N</w:t>
      </w:r>
      <w:r w:rsidRPr="00E42A1C">
        <w:rPr>
          <w:rFonts w:ascii="Arial" w:hAnsi="Arial" w:cs="Arial"/>
        </w:rPr>
        <w:t xml:space="preserve">esjedná-li </w:t>
      </w:r>
      <w:r>
        <w:rPr>
          <w:rFonts w:ascii="Arial" w:hAnsi="Arial" w:cs="Arial"/>
        </w:rPr>
        <w:t>d</w:t>
      </w:r>
      <w:r w:rsidR="002C5858">
        <w:rPr>
          <w:rFonts w:ascii="Arial" w:hAnsi="Arial" w:cs="Arial"/>
        </w:rPr>
        <w:t xml:space="preserve">le § 5 zákona o pohřebnictví </w:t>
      </w:r>
      <w:r w:rsidR="002C5858" w:rsidRPr="00E42A1C">
        <w:rPr>
          <w:rFonts w:ascii="Arial" w:hAnsi="Arial" w:cs="Arial"/>
        </w:rPr>
        <w:t xml:space="preserve">ve lhůtě 96 hodin od oznámení úmrtí </w:t>
      </w:r>
      <w:r w:rsidR="00BE57D4" w:rsidRPr="00BE57D4">
        <w:rPr>
          <w:rFonts w:ascii="Arial" w:hAnsi="Arial" w:cs="Arial"/>
        </w:rPr>
        <w:t>alespoň jedn</w:t>
      </w:r>
      <w:r w:rsidR="00741019">
        <w:rPr>
          <w:rFonts w:ascii="Arial" w:hAnsi="Arial" w:cs="Arial"/>
        </w:rPr>
        <w:t>a</w:t>
      </w:r>
      <w:r w:rsidR="00BE57D4" w:rsidRPr="00BE57D4">
        <w:rPr>
          <w:rFonts w:ascii="Arial" w:hAnsi="Arial" w:cs="Arial"/>
        </w:rPr>
        <w:t xml:space="preserve"> z osob dle § 114 odst. 1 NOZ </w:t>
      </w:r>
      <w:r w:rsidR="002C5858" w:rsidRPr="00E42A1C">
        <w:rPr>
          <w:rFonts w:ascii="Arial" w:hAnsi="Arial" w:cs="Arial"/>
        </w:rPr>
        <w:t>pohřbení těla zemřelého, neprojeví zájem poskytovatel zdravotních služeb nebo univerzitní vysoká škola o využití těla zemřelého pro potřeby lékařské vědy a výzkumu nebo k výukovým účelům, nebo nebyla-li zjištěna totožnost mrtvého do 1 týdne od zjištění úmrtí, zajistí pohřbení slušným způsobem podle místních zvyklostí ob</w:t>
      </w:r>
      <w:r w:rsidR="002C5858">
        <w:rPr>
          <w:rFonts w:ascii="Arial" w:hAnsi="Arial" w:cs="Arial"/>
        </w:rPr>
        <w:t>e</w:t>
      </w:r>
      <w:r w:rsidR="002C5858" w:rsidRPr="00E42A1C">
        <w:rPr>
          <w:rFonts w:ascii="Arial" w:hAnsi="Arial" w:cs="Arial"/>
        </w:rPr>
        <w:t xml:space="preserve">c, na jejímž území k úmrtí došlo nebo bylo tělo zemřelého nalezeno, případně vyloženo z dopravního prostředku. </w:t>
      </w:r>
      <w:r w:rsidR="002C5858" w:rsidRPr="00D94460">
        <w:rPr>
          <w:rFonts w:ascii="Arial" w:hAnsi="Arial" w:cs="Arial"/>
        </w:rPr>
        <w:t>Zajišťuje-li obec pohřbení těla zemřelého zpopelněním, je jeho součástí uložení urny s lidskými ostatky na veřejném pohřebišti. Tělo zemřelého, u</w:t>
      </w:r>
      <w:r w:rsidR="009A6169">
        <w:rPr>
          <w:rFonts w:ascii="Arial" w:hAnsi="Arial" w:cs="Arial"/>
        </w:rPr>
        <w:t> </w:t>
      </w:r>
      <w:r w:rsidR="002C5858" w:rsidRPr="00D94460">
        <w:rPr>
          <w:rFonts w:ascii="Arial" w:hAnsi="Arial" w:cs="Arial"/>
        </w:rPr>
        <w:t>něhož nebyla zjištěna totožnost, může být pohřbeno pouze uložením do hrobu nebo hrobky.</w:t>
      </w:r>
      <w:r w:rsidR="0027301C" w:rsidRPr="0027301C">
        <w:rPr>
          <w:rFonts w:ascii="Arial" w:hAnsi="Arial" w:cs="Arial"/>
        </w:rPr>
        <w:t xml:space="preserve"> </w:t>
      </w:r>
      <w:r w:rsidR="0027301C" w:rsidRPr="00E42A1C">
        <w:rPr>
          <w:rFonts w:ascii="Arial" w:hAnsi="Arial" w:cs="Arial"/>
        </w:rPr>
        <w:t xml:space="preserve">Obec </w:t>
      </w:r>
      <w:r w:rsidR="0027301C">
        <w:rPr>
          <w:rFonts w:ascii="Arial" w:hAnsi="Arial" w:cs="Arial"/>
        </w:rPr>
        <w:t>se vždy ř</w:t>
      </w:r>
      <w:r w:rsidR="0027301C" w:rsidRPr="00E42A1C">
        <w:rPr>
          <w:rFonts w:ascii="Arial" w:hAnsi="Arial" w:cs="Arial"/>
        </w:rPr>
        <w:t>ídí rozhodnutím zemřelého, je-li jí známo.</w:t>
      </w:r>
      <w:r w:rsidR="0027301C">
        <w:rPr>
          <w:rFonts w:ascii="Arial" w:hAnsi="Arial" w:cs="Arial"/>
        </w:rPr>
        <w:t xml:space="preserve"> A zajistí s</w:t>
      </w:r>
      <w:r w:rsidR="0027301C" w:rsidRPr="0027301C">
        <w:rPr>
          <w:rFonts w:ascii="Arial" w:hAnsi="Arial" w:cs="Arial"/>
        </w:rPr>
        <w:t>lušné pohřbení těla zemřelého bez zbytečného odkladu.</w:t>
      </w:r>
    </w:p>
    <w:p w14:paraId="5067A116" w14:textId="5A695BA9" w:rsidR="002C5858" w:rsidRPr="00E42A1C" w:rsidRDefault="002C5858" w:rsidP="002C5858">
      <w:pPr>
        <w:jc w:val="both"/>
        <w:rPr>
          <w:rFonts w:ascii="Arial" w:hAnsi="Arial" w:cs="Arial"/>
        </w:rPr>
      </w:pPr>
      <w:r w:rsidRPr="00E42A1C">
        <w:rPr>
          <w:rFonts w:ascii="Arial" w:hAnsi="Arial" w:cs="Arial"/>
        </w:rPr>
        <w:t>Dle</w:t>
      </w:r>
      <w:r w:rsidR="00570705">
        <w:rPr>
          <w:rFonts w:ascii="Arial" w:hAnsi="Arial" w:cs="Arial"/>
        </w:rPr>
        <w:t xml:space="preserve"> </w:t>
      </w:r>
      <w:r w:rsidR="00EA796C" w:rsidRPr="00E42A1C">
        <w:rPr>
          <w:rFonts w:ascii="Arial" w:hAnsi="Arial" w:cs="Arial"/>
        </w:rPr>
        <w:t>§ 2</w:t>
      </w:r>
      <w:r w:rsidRPr="00E42A1C">
        <w:rPr>
          <w:rFonts w:ascii="Arial" w:hAnsi="Arial" w:cs="Arial"/>
        </w:rPr>
        <w:t xml:space="preserve"> vyhlášky </w:t>
      </w:r>
      <w:r w:rsidR="004C063D">
        <w:rPr>
          <w:rFonts w:ascii="Arial" w:hAnsi="Arial" w:cs="Arial"/>
        </w:rPr>
        <w:t>o sociálních pohřbech</w:t>
      </w:r>
      <w:r w:rsidRPr="00E42A1C">
        <w:rPr>
          <w:rFonts w:ascii="Arial" w:hAnsi="Arial" w:cs="Arial"/>
        </w:rPr>
        <w:t>:</w:t>
      </w:r>
    </w:p>
    <w:p w14:paraId="329B9EB6" w14:textId="3EE1B441" w:rsidR="002C5858" w:rsidRPr="00E42A1C" w:rsidRDefault="002C5858" w:rsidP="002C5858">
      <w:pPr>
        <w:pStyle w:val="Odstavecseseznamem"/>
        <w:numPr>
          <w:ilvl w:val="0"/>
          <w:numId w:val="26"/>
        </w:numPr>
        <w:jc w:val="both"/>
        <w:rPr>
          <w:rFonts w:ascii="Arial" w:hAnsi="Arial" w:cs="Arial"/>
        </w:rPr>
      </w:pPr>
      <w:r w:rsidRPr="00E42A1C">
        <w:rPr>
          <w:rFonts w:ascii="Arial" w:hAnsi="Arial" w:cs="Arial"/>
        </w:rPr>
        <w:t xml:space="preserve">Obec si po přijetí informace </w:t>
      </w:r>
      <w:r w:rsidR="00164936">
        <w:rPr>
          <w:rFonts w:ascii="Arial" w:hAnsi="Arial" w:cs="Arial"/>
        </w:rPr>
        <w:t xml:space="preserve">podle § 5 odst. 6 zákona o pohřebnictví </w:t>
      </w:r>
      <w:r w:rsidRPr="00E42A1C">
        <w:rPr>
          <w:rFonts w:ascii="Arial" w:hAnsi="Arial" w:cs="Arial"/>
        </w:rPr>
        <w:t>vyžádá od poskytovatele zdravotních služeb nebo pohřební služby, kde je tělo zemřelého uloženo, část B2 Listu o</w:t>
      </w:r>
      <w:r w:rsidR="00784DCF">
        <w:rPr>
          <w:rFonts w:ascii="Arial" w:hAnsi="Arial" w:cs="Arial"/>
        </w:rPr>
        <w:t> </w:t>
      </w:r>
      <w:r w:rsidRPr="00E42A1C">
        <w:rPr>
          <w:rFonts w:ascii="Arial" w:hAnsi="Arial" w:cs="Arial"/>
        </w:rPr>
        <w:t>prohlídce zemřelého a ověří svou místní příslušnost k zajištění slušného pohřbení.</w:t>
      </w:r>
    </w:p>
    <w:p w14:paraId="17247E2B" w14:textId="5FCCF65E" w:rsidR="002C5858" w:rsidRPr="00E42A1C" w:rsidRDefault="006532A8" w:rsidP="002C5858">
      <w:pPr>
        <w:pStyle w:val="Odstavecseseznamem"/>
        <w:numPr>
          <w:ilvl w:val="0"/>
          <w:numId w:val="26"/>
        </w:numPr>
        <w:jc w:val="both"/>
        <w:rPr>
          <w:rFonts w:ascii="Arial" w:hAnsi="Arial" w:cs="Arial"/>
        </w:rPr>
      </w:pPr>
      <w:r>
        <w:rPr>
          <w:rFonts w:ascii="Arial" w:hAnsi="Arial" w:cs="Arial"/>
        </w:rPr>
        <w:t>O</w:t>
      </w:r>
      <w:r w:rsidR="002C5858" w:rsidRPr="00E42A1C">
        <w:rPr>
          <w:rFonts w:ascii="Arial" w:hAnsi="Arial" w:cs="Arial"/>
        </w:rPr>
        <w:t>bec</w:t>
      </w:r>
      <w:r w:rsidR="007766AE">
        <w:rPr>
          <w:rFonts w:ascii="Arial" w:hAnsi="Arial" w:cs="Arial"/>
        </w:rPr>
        <w:t>, která</w:t>
      </w:r>
      <w:r w:rsidR="002C5858" w:rsidRPr="00E42A1C">
        <w:rPr>
          <w:rFonts w:ascii="Arial" w:hAnsi="Arial" w:cs="Arial"/>
        </w:rPr>
        <w:t xml:space="preserve"> není místně příslušná</w:t>
      </w:r>
      <w:r w:rsidR="003F6F68">
        <w:rPr>
          <w:rFonts w:ascii="Arial" w:hAnsi="Arial" w:cs="Arial"/>
        </w:rPr>
        <w:t>,</w:t>
      </w:r>
      <w:r w:rsidR="002C5858" w:rsidRPr="00E42A1C">
        <w:rPr>
          <w:rFonts w:ascii="Arial" w:hAnsi="Arial" w:cs="Arial"/>
        </w:rPr>
        <w:t xml:space="preserve"> </w:t>
      </w:r>
      <w:r w:rsidR="003F6F68">
        <w:rPr>
          <w:rFonts w:ascii="Arial" w:hAnsi="Arial" w:cs="Arial"/>
        </w:rPr>
        <w:t>p</w:t>
      </w:r>
      <w:r w:rsidR="002C5858" w:rsidRPr="00E42A1C">
        <w:rPr>
          <w:rFonts w:ascii="Arial" w:hAnsi="Arial" w:cs="Arial"/>
        </w:rPr>
        <w:t xml:space="preserve">ředá bezodkladně </w:t>
      </w:r>
      <w:r w:rsidR="002C5858" w:rsidRPr="00414D8C">
        <w:rPr>
          <w:rFonts w:ascii="Arial" w:hAnsi="Arial" w:cs="Arial"/>
        </w:rPr>
        <w:t xml:space="preserve">informaci </w:t>
      </w:r>
      <w:r w:rsidR="0050779D" w:rsidRPr="00414D8C">
        <w:rPr>
          <w:rFonts w:ascii="Arial" w:hAnsi="Arial" w:cs="Arial"/>
        </w:rPr>
        <w:t xml:space="preserve">o </w:t>
      </w:r>
      <w:r w:rsidR="00FE4903" w:rsidRPr="00414D8C">
        <w:rPr>
          <w:rFonts w:ascii="Arial" w:hAnsi="Arial" w:cs="Arial"/>
        </w:rPr>
        <w:t>této skutečnosti</w:t>
      </w:r>
      <w:r w:rsidR="004E0E88">
        <w:rPr>
          <w:rFonts w:ascii="Arial" w:hAnsi="Arial" w:cs="Arial"/>
        </w:rPr>
        <w:t xml:space="preserve"> </w:t>
      </w:r>
      <w:r w:rsidR="002C5858" w:rsidRPr="00E42A1C">
        <w:rPr>
          <w:rFonts w:ascii="Arial" w:hAnsi="Arial" w:cs="Arial"/>
        </w:rPr>
        <w:t>spolu s částí B2 Listu místně příslušné obci a současně o tom uvědomí osobu, u které je tělo zemřelého uloženo.</w:t>
      </w:r>
    </w:p>
    <w:p w14:paraId="6E08E720" w14:textId="45E2016D" w:rsidR="002C5858" w:rsidRPr="00E42A1C" w:rsidRDefault="002C5858" w:rsidP="002C5858">
      <w:pPr>
        <w:pStyle w:val="Odstavecseseznamem"/>
        <w:numPr>
          <w:ilvl w:val="0"/>
          <w:numId w:val="26"/>
        </w:numPr>
        <w:jc w:val="both"/>
        <w:rPr>
          <w:rFonts w:ascii="Arial" w:hAnsi="Arial" w:cs="Arial"/>
        </w:rPr>
      </w:pPr>
      <w:r w:rsidRPr="00E42A1C">
        <w:rPr>
          <w:rFonts w:ascii="Arial" w:hAnsi="Arial" w:cs="Arial"/>
        </w:rPr>
        <w:t>Obec ověří, zda od oznámení úmrtí osobě blízké zemřelému uplynula lhůta</w:t>
      </w:r>
      <w:r w:rsidR="001016CA">
        <w:rPr>
          <w:rFonts w:ascii="Arial" w:hAnsi="Arial" w:cs="Arial"/>
        </w:rPr>
        <w:t xml:space="preserve"> </w:t>
      </w:r>
      <w:r w:rsidR="001016CA" w:rsidRPr="00E42A1C">
        <w:rPr>
          <w:rFonts w:ascii="Arial" w:hAnsi="Arial" w:cs="Arial"/>
        </w:rPr>
        <w:t>96 hodin</w:t>
      </w:r>
      <w:r w:rsidRPr="00E42A1C">
        <w:rPr>
          <w:rFonts w:ascii="Arial" w:hAnsi="Arial" w:cs="Arial"/>
        </w:rPr>
        <w:t>, při</w:t>
      </w:r>
      <w:r w:rsidR="005645BE">
        <w:rPr>
          <w:rFonts w:ascii="Arial" w:hAnsi="Arial" w:cs="Arial"/>
        </w:rPr>
        <w:t> </w:t>
      </w:r>
      <w:r w:rsidRPr="00E42A1C">
        <w:rPr>
          <w:rFonts w:ascii="Arial" w:hAnsi="Arial" w:cs="Arial"/>
        </w:rPr>
        <w:t>pochybnostech, zda k oznámení došlo, oznámí úmrtí osobě blízké zemřelému, pokud je jí známa.</w:t>
      </w:r>
    </w:p>
    <w:p w14:paraId="69E8CFF0" w14:textId="149D2BA7" w:rsidR="007B6409" w:rsidRDefault="002C5858" w:rsidP="00160092">
      <w:pPr>
        <w:jc w:val="both"/>
        <w:rPr>
          <w:rFonts w:ascii="Arial" w:hAnsi="Arial" w:cs="Arial"/>
        </w:rPr>
      </w:pPr>
      <w:r w:rsidRPr="00E42A1C">
        <w:rPr>
          <w:rFonts w:ascii="Arial" w:hAnsi="Arial" w:cs="Arial"/>
        </w:rPr>
        <w:t>Dle § 3</w:t>
      </w:r>
      <w:r>
        <w:rPr>
          <w:rFonts w:ascii="Arial" w:hAnsi="Arial" w:cs="Arial"/>
        </w:rPr>
        <w:t xml:space="preserve"> </w:t>
      </w:r>
      <w:r w:rsidR="004C063D" w:rsidRPr="00E42A1C">
        <w:rPr>
          <w:rFonts w:ascii="Arial" w:hAnsi="Arial" w:cs="Arial"/>
        </w:rPr>
        <w:t xml:space="preserve">vyhlášky </w:t>
      </w:r>
      <w:r w:rsidR="004C063D">
        <w:rPr>
          <w:rFonts w:ascii="Arial" w:hAnsi="Arial" w:cs="Arial"/>
        </w:rPr>
        <w:t>o sociálních pohřbech</w:t>
      </w:r>
      <w:r w:rsidRPr="00E42A1C">
        <w:rPr>
          <w:rFonts w:ascii="Arial" w:hAnsi="Arial" w:cs="Arial"/>
        </w:rPr>
        <w:t>, obec postupuje tak, aby nevznikaly zbytečné náklady a aby byla co nejméně zatěžována osoba, u které je tělo zemřelého uloženo. Informuje o zajištění slušného pohřbení matriční úřad, který provedl zápis úmrtí fyzické osoby do knihy úmrtí.</w:t>
      </w:r>
    </w:p>
    <w:p w14:paraId="27C4610D" w14:textId="77777777" w:rsidR="006532A8" w:rsidRDefault="006532A8" w:rsidP="00160092">
      <w:pPr>
        <w:jc w:val="both"/>
        <w:rPr>
          <w:rFonts w:ascii="Arial" w:hAnsi="Arial" w:cs="Arial"/>
        </w:rPr>
      </w:pPr>
    </w:p>
    <w:p w14:paraId="4871F245" w14:textId="28B5A49B" w:rsidR="009F1B26" w:rsidRPr="00E42A1C" w:rsidRDefault="009F1B26" w:rsidP="009F1B26">
      <w:pPr>
        <w:pStyle w:val="Nadpis3"/>
      </w:pPr>
      <w:bookmarkStart w:id="18" w:name="_Toc213053862"/>
      <w:r w:rsidRPr="00E42A1C">
        <w:t xml:space="preserve">V katastru </w:t>
      </w:r>
      <w:r w:rsidR="0047180D">
        <w:t xml:space="preserve">obce </w:t>
      </w:r>
      <w:r w:rsidRPr="00E42A1C">
        <w:t>bydl</w:t>
      </w:r>
      <w:r w:rsidR="00CE7588">
        <w:t>ela</w:t>
      </w:r>
      <w:r w:rsidRPr="00E42A1C">
        <w:t xml:space="preserve"> cizinka (Běloruska), m</w:t>
      </w:r>
      <w:r w:rsidR="00CE7588">
        <w:t>ěla</w:t>
      </w:r>
      <w:r w:rsidRPr="00E42A1C">
        <w:t xml:space="preserve"> v místě trvalý pobyt, zároveň ch</w:t>
      </w:r>
      <w:r w:rsidR="00CE7588">
        <w:t>těla</w:t>
      </w:r>
      <w:r w:rsidRPr="00E42A1C">
        <w:t xml:space="preserve"> být v místě po</w:t>
      </w:r>
      <w:r w:rsidR="00237F34">
        <w:t>hřbena.</w:t>
      </w:r>
      <w:r w:rsidRPr="00E42A1C">
        <w:t xml:space="preserve"> </w:t>
      </w:r>
      <w:r w:rsidR="00237F34">
        <w:t>S</w:t>
      </w:r>
      <w:r w:rsidRPr="00E42A1C">
        <w:t>epsala s obcí zápis o tomto přání. S pohřební službou m</w:t>
      </w:r>
      <w:r w:rsidR="00CE7588">
        <w:t>ěla</w:t>
      </w:r>
      <w:r w:rsidRPr="00E42A1C">
        <w:t xml:space="preserve"> domluveno a zaplaceno zpopelnění. V ČR nem</w:t>
      </w:r>
      <w:r w:rsidR="00CE7588">
        <w:t>ěla</w:t>
      </w:r>
      <w:r w:rsidRPr="00E42A1C">
        <w:t xml:space="preserve"> žádného příbuzného. Jedná se o sociální pohřeb? Je třeba se dotazovat ambasády?</w:t>
      </w:r>
      <w:bookmarkEnd w:id="18"/>
    </w:p>
    <w:p w14:paraId="5668180F" w14:textId="1E7DAA79" w:rsidR="009F1B26" w:rsidRDefault="009F1B26" w:rsidP="009F1B26">
      <w:pPr>
        <w:jc w:val="both"/>
        <w:rPr>
          <w:rFonts w:ascii="Arial" w:hAnsi="Arial" w:cs="Arial"/>
        </w:rPr>
      </w:pPr>
      <w:r w:rsidRPr="00E42A1C">
        <w:rPr>
          <w:rFonts w:ascii="Arial" w:hAnsi="Arial" w:cs="Arial"/>
        </w:rPr>
        <w:t>Má-li obec od svého občana písemný záznam o tom, jakým způsobem chce být pohřben, má tento dokument přednost před všemi ostatními rozhodnutími.</w:t>
      </w:r>
      <w:r w:rsidR="0025056F">
        <w:rPr>
          <w:rFonts w:ascii="Arial" w:hAnsi="Arial" w:cs="Arial"/>
        </w:rPr>
        <w:t xml:space="preserve"> Není třeba se dotazovat ambasády.</w:t>
      </w:r>
    </w:p>
    <w:p w14:paraId="108D88D0" w14:textId="77777777" w:rsidR="004D7204" w:rsidRDefault="004D7204" w:rsidP="009F1B26">
      <w:pPr>
        <w:jc w:val="both"/>
        <w:rPr>
          <w:rFonts w:ascii="Arial" w:hAnsi="Arial" w:cs="Arial"/>
        </w:rPr>
      </w:pPr>
    </w:p>
    <w:p w14:paraId="0CAB4081" w14:textId="45088530" w:rsidR="00E42A1C" w:rsidRPr="00E42A1C" w:rsidRDefault="00E42A1C" w:rsidP="00E42A1C">
      <w:pPr>
        <w:pStyle w:val="Nadpis3"/>
      </w:pPr>
      <w:bookmarkStart w:id="19" w:name="_Toc213053863"/>
      <w:r w:rsidRPr="00E42A1C">
        <w:lastRenderedPageBreak/>
        <w:t xml:space="preserve">Obec je ustanovena opatrovníkem osoby s trvalým pobytem na území dané obce. Osoba </w:t>
      </w:r>
      <w:r w:rsidR="0011148E">
        <w:t xml:space="preserve">zde </w:t>
      </w:r>
      <w:r w:rsidRPr="00E42A1C">
        <w:t>zemře. Z jakého titulu zajišťuje obec sociální pohřeb?</w:t>
      </w:r>
      <w:bookmarkEnd w:id="19"/>
    </w:p>
    <w:p w14:paraId="09B906F8" w14:textId="7DEDA995" w:rsidR="00707BF9" w:rsidRDefault="00E42A1C" w:rsidP="009A24A9">
      <w:pPr>
        <w:jc w:val="both"/>
        <w:rPr>
          <w:rFonts w:ascii="Arial" w:hAnsi="Arial" w:cs="Arial"/>
        </w:rPr>
      </w:pPr>
      <w:r w:rsidRPr="00E42A1C">
        <w:rPr>
          <w:rFonts w:ascii="Arial" w:hAnsi="Arial" w:cs="Arial"/>
        </w:rPr>
        <w:t>Skutečnost, zda se jedná o sociální pohřeb, není ovlivněna opatrovnictvím ani trvalým pobytem na území obce. Po smrti opatrovance již obec nejedná jako opatrovník. Smrtí opatrovance opatrovnictví zaniká. Pokud není nikdo, kdo by pohřeb zařídil, postup</w:t>
      </w:r>
      <w:r w:rsidR="004F7931">
        <w:rPr>
          <w:rFonts w:ascii="Arial" w:hAnsi="Arial" w:cs="Arial"/>
        </w:rPr>
        <w:t>uje se</w:t>
      </w:r>
      <w:r w:rsidRPr="00E42A1C">
        <w:rPr>
          <w:rFonts w:ascii="Arial" w:hAnsi="Arial" w:cs="Arial"/>
        </w:rPr>
        <w:t xml:space="preserve"> dle § 5 zákona o pohřebnictví</w:t>
      </w:r>
      <w:r w:rsidR="005670BB">
        <w:rPr>
          <w:rFonts w:ascii="Arial" w:hAnsi="Arial" w:cs="Arial"/>
        </w:rPr>
        <w:t>,</w:t>
      </w:r>
      <w:r w:rsidR="006D2254">
        <w:rPr>
          <w:rFonts w:ascii="Arial" w:hAnsi="Arial" w:cs="Arial"/>
        </w:rPr>
        <w:t xml:space="preserve"> tj. že </w:t>
      </w:r>
      <w:r w:rsidR="008B285A" w:rsidRPr="00E42A1C">
        <w:rPr>
          <w:rFonts w:ascii="Arial" w:hAnsi="Arial" w:cs="Arial"/>
        </w:rPr>
        <w:t>zajistí pohřbení slušným způsobem podle místních zvyklostí ob</w:t>
      </w:r>
      <w:r w:rsidR="008B285A">
        <w:rPr>
          <w:rFonts w:ascii="Arial" w:hAnsi="Arial" w:cs="Arial"/>
        </w:rPr>
        <w:t>e</w:t>
      </w:r>
      <w:r w:rsidR="008B285A" w:rsidRPr="00E42A1C">
        <w:rPr>
          <w:rFonts w:ascii="Arial" w:hAnsi="Arial" w:cs="Arial"/>
        </w:rPr>
        <w:t>c, na jejímž území k úmrtí došlo nebo bylo tělo zemřelého nalezeno, případně vyloženo z dopravního prostředku</w:t>
      </w:r>
      <w:r w:rsidR="004C151F">
        <w:rPr>
          <w:rFonts w:ascii="Arial" w:hAnsi="Arial" w:cs="Arial"/>
        </w:rPr>
        <w:t xml:space="preserve"> </w:t>
      </w:r>
      <w:r w:rsidR="00C63CAE">
        <w:rPr>
          <w:rFonts w:ascii="Arial" w:hAnsi="Arial" w:cs="Arial"/>
        </w:rPr>
        <w:t>(podrobněji v</w:t>
      </w:r>
      <w:r w:rsidR="00D02811">
        <w:rPr>
          <w:rFonts w:ascii="Arial" w:hAnsi="Arial" w:cs="Arial"/>
        </w:rPr>
        <w:t>iz</w:t>
      </w:r>
      <w:r w:rsidR="00C63CAE">
        <w:rPr>
          <w:rFonts w:ascii="Arial" w:hAnsi="Arial" w:cs="Arial"/>
        </w:rPr>
        <w:t> otáz</w:t>
      </w:r>
      <w:r w:rsidR="00D02811">
        <w:rPr>
          <w:rFonts w:ascii="Arial" w:hAnsi="Arial" w:cs="Arial"/>
        </w:rPr>
        <w:t>ka</w:t>
      </w:r>
      <w:r w:rsidR="00C63CAE">
        <w:rPr>
          <w:rFonts w:ascii="Arial" w:hAnsi="Arial" w:cs="Arial"/>
        </w:rPr>
        <w:t xml:space="preserve"> č. 16)</w:t>
      </w:r>
      <w:r w:rsidR="00B378C3">
        <w:rPr>
          <w:rFonts w:ascii="Arial" w:hAnsi="Arial" w:cs="Arial"/>
        </w:rPr>
        <w:t>.</w:t>
      </w:r>
      <w:r w:rsidR="002B7AB7">
        <w:rPr>
          <w:rFonts w:ascii="Arial" w:hAnsi="Arial" w:cs="Arial"/>
        </w:rPr>
        <w:t xml:space="preserve"> </w:t>
      </w:r>
    </w:p>
    <w:p w14:paraId="29B1ECB4" w14:textId="77777777" w:rsidR="004B781B" w:rsidRDefault="004B781B" w:rsidP="009A24A9">
      <w:pPr>
        <w:jc w:val="both"/>
        <w:rPr>
          <w:rFonts w:ascii="Arial" w:hAnsi="Arial" w:cs="Arial"/>
        </w:rPr>
      </w:pPr>
    </w:p>
    <w:p w14:paraId="60FDFD98" w14:textId="77777777" w:rsidR="004B781B" w:rsidRPr="00E42A1C" w:rsidRDefault="004B781B" w:rsidP="004B781B">
      <w:pPr>
        <w:pStyle w:val="Nadpis3"/>
      </w:pPr>
      <w:bookmarkStart w:id="20" w:name="_Toc213053864"/>
      <w:r>
        <w:t>Obec</w:t>
      </w:r>
      <w:r w:rsidRPr="000B37D0">
        <w:t xml:space="preserve"> </w:t>
      </w:r>
      <w:r w:rsidRPr="00E42A1C">
        <w:t>zajišťuje sociální pohřeb</w:t>
      </w:r>
      <w:r>
        <w:t>.</w:t>
      </w:r>
      <w:r w:rsidRPr="00E42A1C">
        <w:t xml:space="preserve"> </w:t>
      </w:r>
      <w:r w:rsidRPr="00F54F9A">
        <w:t>Jak zjistit, zda zemřelý vlastnil majetek</w:t>
      </w:r>
      <w:r>
        <w:t>?</w:t>
      </w:r>
      <w:bookmarkEnd w:id="20"/>
    </w:p>
    <w:p w14:paraId="53E753AB" w14:textId="41F2B595" w:rsidR="00A13BD8" w:rsidRPr="000B37D0" w:rsidRDefault="004B781B" w:rsidP="006761C7">
      <w:pPr>
        <w:jc w:val="both"/>
        <w:rPr>
          <w:rFonts w:ascii="Arial" w:hAnsi="Arial" w:cs="Arial"/>
        </w:rPr>
      </w:pPr>
      <w:r w:rsidRPr="00E42A1C">
        <w:rPr>
          <w:rFonts w:ascii="Arial" w:hAnsi="Arial" w:cs="Arial"/>
        </w:rPr>
        <w:t>Obec nezjišťuje majetek zemřelého, to je úkol pro notáře. Každé úmrtí je oznámeno matrice, která informuje okresní soud podle místa trvalého pobytu zemřelého</w:t>
      </w:r>
      <w:r>
        <w:rPr>
          <w:rFonts w:ascii="Arial" w:hAnsi="Arial" w:cs="Arial"/>
        </w:rPr>
        <w:t>.</w:t>
      </w:r>
      <w:r w:rsidRPr="00E42A1C">
        <w:rPr>
          <w:rFonts w:ascii="Arial" w:hAnsi="Arial" w:cs="Arial"/>
        </w:rPr>
        <w:t xml:space="preserve"> </w:t>
      </w:r>
      <w:r>
        <w:rPr>
          <w:rFonts w:ascii="Arial" w:hAnsi="Arial" w:cs="Arial"/>
        </w:rPr>
        <w:t>Z</w:t>
      </w:r>
      <w:r w:rsidRPr="00E42A1C">
        <w:rPr>
          <w:rFonts w:ascii="Arial" w:hAnsi="Arial" w:cs="Arial"/>
        </w:rPr>
        <w:t>ároveň uv</w:t>
      </w:r>
      <w:r>
        <w:rPr>
          <w:rFonts w:ascii="Arial" w:hAnsi="Arial" w:cs="Arial"/>
        </w:rPr>
        <w:t>ádí</w:t>
      </w:r>
      <w:r w:rsidRPr="00E42A1C">
        <w:rPr>
          <w:rFonts w:ascii="Arial" w:hAnsi="Arial" w:cs="Arial"/>
        </w:rPr>
        <w:t xml:space="preserve"> toho, kdo pohřeb vypravil. Místně příslušný soud určí notáře (soudního komisaře), který vede dědické řízení – zjišťuje dědice a</w:t>
      </w:r>
      <w:r w:rsidR="005645BE">
        <w:rPr>
          <w:rFonts w:ascii="Arial" w:hAnsi="Arial" w:cs="Arial"/>
        </w:rPr>
        <w:t> </w:t>
      </w:r>
      <w:r w:rsidRPr="00E42A1C">
        <w:rPr>
          <w:rFonts w:ascii="Arial" w:hAnsi="Arial" w:cs="Arial"/>
        </w:rPr>
        <w:t xml:space="preserve">pořizuje soupis majetku. </w:t>
      </w:r>
    </w:p>
    <w:sectPr w:rsidR="00A13BD8" w:rsidRPr="000B37D0" w:rsidSect="00C93969">
      <w:headerReference w:type="default" r:id="rId8"/>
      <w:footerReference w:type="default" r:id="rId9"/>
      <w:pgSz w:w="11906" w:h="16838"/>
      <w:pgMar w:top="1417" w:right="991" w:bottom="1417"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07CE00" w14:textId="77777777" w:rsidR="003A37D4" w:rsidRDefault="003A37D4" w:rsidP="008765D7">
      <w:pPr>
        <w:spacing w:after="0" w:line="240" w:lineRule="auto"/>
      </w:pPr>
      <w:r>
        <w:separator/>
      </w:r>
    </w:p>
  </w:endnote>
  <w:endnote w:type="continuationSeparator" w:id="0">
    <w:p w14:paraId="28C0B9C0" w14:textId="77777777" w:rsidR="003A37D4" w:rsidRDefault="003A37D4" w:rsidP="008765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0887406"/>
      <w:docPartObj>
        <w:docPartGallery w:val="Page Numbers (Bottom of Page)"/>
        <w:docPartUnique/>
      </w:docPartObj>
    </w:sdtPr>
    <w:sdtEndPr/>
    <w:sdtContent>
      <w:sdt>
        <w:sdtPr>
          <w:id w:val="-1769616900"/>
          <w:docPartObj>
            <w:docPartGallery w:val="Page Numbers (Top of Page)"/>
            <w:docPartUnique/>
          </w:docPartObj>
        </w:sdtPr>
        <w:sdtEndPr/>
        <w:sdtContent>
          <w:p w14:paraId="7BE9E341" w14:textId="67C0F8BC" w:rsidR="00A13BD8" w:rsidRDefault="00A13BD8">
            <w:pPr>
              <w:pStyle w:val="Zpat"/>
              <w:jc w:val="right"/>
            </w:pPr>
            <w:r w:rsidRPr="00A13BD8">
              <w:rPr>
                <w:rFonts w:ascii="Arial" w:hAnsi="Arial"/>
                <w:sz w:val="16"/>
                <w:szCs w:val="16"/>
              </w:rPr>
              <w:t xml:space="preserve">Stránka </w:t>
            </w:r>
            <w:r w:rsidRPr="00A13BD8">
              <w:rPr>
                <w:rFonts w:ascii="Arial" w:hAnsi="Arial"/>
                <w:b/>
                <w:bCs/>
                <w:sz w:val="16"/>
                <w:szCs w:val="16"/>
              </w:rPr>
              <w:fldChar w:fldCharType="begin"/>
            </w:r>
            <w:r w:rsidRPr="00A13BD8">
              <w:rPr>
                <w:rFonts w:ascii="Arial" w:hAnsi="Arial"/>
                <w:b/>
                <w:bCs/>
                <w:sz w:val="16"/>
                <w:szCs w:val="16"/>
              </w:rPr>
              <w:instrText>PAGE</w:instrText>
            </w:r>
            <w:r w:rsidRPr="00A13BD8">
              <w:rPr>
                <w:rFonts w:ascii="Arial" w:hAnsi="Arial"/>
                <w:b/>
                <w:bCs/>
                <w:sz w:val="16"/>
                <w:szCs w:val="16"/>
              </w:rPr>
              <w:fldChar w:fldCharType="separate"/>
            </w:r>
            <w:r w:rsidRPr="00A13BD8">
              <w:rPr>
                <w:rFonts w:ascii="Arial" w:hAnsi="Arial"/>
                <w:b/>
                <w:bCs/>
                <w:sz w:val="16"/>
                <w:szCs w:val="16"/>
              </w:rPr>
              <w:t>2</w:t>
            </w:r>
            <w:r w:rsidRPr="00A13BD8">
              <w:rPr>
                <w:rFonts w:ascii="Arial" w:hAnsi="Arial"/>
                <w:b/>
                <w:bCs/>
                <w:sz w:val="16"/>
                <w:szCs w:val="16"/>
              </w:rPr>
              <w:fldChar w:fldCharType="end"/>
            </w:r>
            <w:r w:rsidRPr="00A13BD8">
              <w:rPr>
                <w:rFonts w:ascii="Arial" w:hAnsi="Arial"/>
                <w:sz w:val="16"/>
                <w:szCs w:val="16"/>
              </w:rPr>
              <w:t xml:space="preserve"> z </w:t>
            </w:r>
            <w:r w:rsidRPr="00A13BD8">
              <w:rPr>
                <w:rFonts w:ascii="Arial" w:hAnsi="Arial"/>
                <w:b/>
                <w:bCs/>
                <w:sz w:val="16"/>
                <w:szCs w:val="16"/>
              </w:rPr>
              <w:fldChar w:fldCharType="begin"/>
            </w:r>
            <w:r w:rsidRPr="00A13BD8">
              <w:rPr>
                <w:rFonts w:ascii="Arial" w:hAnsi="Arial"/>
                <w:b/>
                <w:bCs/>
                <w:sz w:val="16"/>
                <w:szCs w:val="16"/>
              </w:rPr>
              <w:instrText>NUMPAGES</w:instrText>
            </w:r>
            <w:r w:rsidRPr="00A13BD8">
              <w:rPr>
                <w:rFonts w:ascii="Arial" w:hAnsi="Arial"/>
                <w:b/>
                <w:bCs/>
                <w:sz w:val="16"/>
                <w:szCs w:val="16"/>
              </w:rPr>
              <w:fldChar w:fldCharType="separate"/>
            </w:r>
            <w:r w:rsidRPr="00A13BD8">
              <w:rPr>
                <w:rFonts w:ascii="Arial" w:hAnsi="Arial"/>
                <w:b/>
                <w:bCs/>
                <w:sz w:val="16"/>
                <w:szCs w:val="16"/>
              </w:rPr>
              <w:t>2</w:t>
            </w:r>
            <w:r w:rsidRPr="00A13BD8">
              <w:rPr>
                <w:rFonts w:ascii="Arial" w:hAnsi="Arial"/>
                <w:b/>
                <w:bCs/>
                <w:sz w:val="16"/>
                <w:szCs w:val="16"/>
              </w:rPr>
              <w:fldChar w:fldCharType="end"/>
            </w:r>
          </w:p>
        </w:sdtContent>
      </w:sdt>
    </w:sdtContent>
  </w:sdt>
  <w:p w14:paraId="10BE24BE" w14:textId="77777777" w:rsidR="00A13BD8" w:rsidRDefault="00A13BD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926C98" w14:textId="77777777" w:rsidR="003A37D4" w:rsidRDefault="003A37D4" w:rsidP="008765D7">
      <w:pPr>
        <w:spacing w:after="0" w:line="240" w:lineRule="auto"/>
      </w:pPr>
      <w:r>
        <w:separator/>
      </w:r>
    </w:p>
  </w:footnote>
  <w:footnote w:type="continuationSeparator" w:id="0">
    <w:p w14:paraId="25AE2742" w14:textId="77777777" w:rsidR="003A37D4" w:rsidRDefault="003A37D4" w:rsidP="008765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583D5D" w14:textId="77777777" w:rsidR="00160AF5" w:rsidRDefault="00160AF5">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D2D87"/>
    <w:multiLevelType w:val="hybridMultilevel"/>
    <w:tmpl w:val="996C745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7A62AF3"/>
    <w:multiLevelType w:val="hybridMultilevel"/>
    <w:tmpl w:val="D39A5F5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CD16722"/>
    <w:multiLevelType w:val="hybridMultilevel"/>
    <w:tmpl w:val="A3545A2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E31266E"/>
    <w:multiLevelType w:val="hybridMultilevel"/>
    <w:tmpl w:val="64DCB66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 w15:restartNumberingAfterBreak="0">
    <w:nsid w:val="15FB7E00"/>
    <w:multiLevelType w:val="hybridMultilevel"/>
    <w:tmpl w:val="0F441E1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8390655"/>
    <w:multiLevelType w:val="hybridMultilevel"/>
    <w:tmpl w:val="2F506500"/>
    <w:lvl w:ilvl="0" w:tplc="0BBA3DBE">
      <w:start w:val="1"/>
      <w:numFmt w:val="lowerLetter"/>
      <w:lvlText w:val="%1)"/>
      <w:lvlJc w:val="left"/>
      <w:pPr>
        <w:tabs>
          <w:tab w:val="num" w:pos="720"/>
        </w:tabs>
        <w:ind w:left="720" w:hanging="360"/>
      </w:pPr>
    </w:lvl>
    <w:lvl w:ilvl="1" w:tplc="2C58BB20" w:tentative="1">
      <w:start w:val="1"/>
      <w:numFmt w:val="lowerLetter"/>
      <w:lvlText w:val="%2)"/>
      <w:lvlJc w:val="left"/>
      <w:pPr>
        <w:tabs>
          <w:tab w:val="num" w:pos="1440"/>
        </w:tabs>
        <w:ind w:left="1440" w:hanging="360"/>
      </w:pPr>
    </w:lvl>
    <w:lvl w:ilvl="2" w:tplc="3DD224B6" w:tentative="1">
      <w:start w:val="1"/>
      <w:numFmt w:val="lowerLetter"/>
      <w:lvlText w:val="%3)"/>
      <w:lvlJc w:val="left"/>
      <w:pPr>
        <w:tabs>
          <w:tab w:val="num" w:pos="2160"/>
        </w:tabs>
        <w:ind w:left="2160" w:hanging="360"/>
      </w:pPr>
    </w:lvl>
    <w:lvl w:ilvl="3" w:tplc="E6A6F092" w:tentative="1">
      <w:start w:val="1"/>
      <w:numFmt w:val="lowerLetter"/>
      <w:lvlText w:val="%4)"/>
      <w:lvlJc w:val="left"/>
      <w:pPr>
        <w:tabs>
          <w:tab w:val="num" w:pos="2880"/>
        </w:tabs>
        <w:ind w:left="2880" w:hanging="360"/>
      </w:pPr>
    </w:lvl>
    <w:lvl w:ilvl="4" w:tplc="ADCE2D40" w:tentative="1">
      <w:start w:val="1"/>
      <w:numFmt w:val="lowerLetter"/>
      <w:lvlText w:val="%5)"/>
      <w:lvlJc w:val="left"/>
      <w:pPr>
        <w:tabs>
          <w:tab w:val="num" w:pos="3600"/>
        </w:tabs>
        <w:ind w:left="3600" w:hanging="360"/>
      </w:pPr>
    </w:lvl>
    <w:lvl w:ilvl="5" w:tplc="5704CE70" w:tentative="1">
      <w:start w:val="1"/>
      <w:numFmt w:val="lowerLetter"/>
      <w:lvlText w:val="%6)"/>
      <w:lvlJc w:val="left"/>
      <w:pPr>
        <w:tabs>
          <w:tab w:val="num" w:pos="4320"/>
        </w:tabs>
        <w:ind w:left="4320" w:hanging="360"/>
      </w:pPr>
    </w:lvl>
    <w:lvl w:ilvl="6" w:tplc="22BC09D4" w:tentative="1">
      <w:start w:val="1"/>
      <w:numFmt w:val="lowerLetter"/>
      <w:lvlText w:val="%7)"/>
      <w:lvlJc w:val="left"/>
      <w:pPr>
        <w:tabs>
          <w:tab w:val="num" w:pos="5040"/>
        </w:tabs>
        <w:ind w:left="5040" w:hanging="360"/>
      </w:pPr>
    </w:lvl>
    <w:lvl w:ilvl="7" w:tplc="5296A938" w:tentative="1">
      <w:start w:val="1"/>
      <w:numFmt w:val="lowerLetter"/>
      <w:lvlText w:val="%8)"/>
      <w:lvlJc w:val="left"/>
      <w:pPr>
        <w:tabs>
          <w:tab w:val="num" w:pos="5760"/>
        </w:tabs>
        <w:ind w:left="5760" w:hanging="360"/>
      </w:pPr>
    </w:lvl>
    <w:lvl w:ilvl="8" w:tplc="341227DA" w:tentative="1">
      <w:start w:val="1"/>
      <w:numFmt w:val="lowerLetter"/>
      <w:lvlText w:val="%9)"/>
      <w:lvlJc w:val="left"/>
      <w:pPr>
        <w:tabs>
          <w:tab w:val="num" w:pos="6480"/>
        </w:tabs>
        <w:ind w:left="6480" w:hanging="360"/>
      </w:pPr>
    </w:lvl>
  </w:abstractNum>
  <w:abstractNum w:abstractNumId="6" w15:restartNumberingAfterBreak="0">
    <w:nsid w:val="2542083E"/>
    <w:multiLevelType w:val="hybridMultilevel"/>
    <w:tmpl w:val="A63E253A"/>
    <w:lvl w:ilvl="0" w:tplc="F104DDC6">
      <w:start w:val="1"/>
      <w:numFmt w:val="decimal"/>
      <w:lvlText w:val="%1."/>
      <w:lvlJc w:val="left"/>
      <w:pPr>
        <w:ind w:left="580" w:hanging="360"/>
      </w:pPr>
      <w:rPr>
        <w:rFonts w:eastAsiaTheme="minorHAnsi" w:hint="default"/>
        <w:color w:val="467886" w:themeColor="hyperlink"/>
        <w:sz w:val="20"/>
        <w:u w:val="single"/>
      </w:rPr>
    </w:lvl>
    <w:lvl w:ilvl="1" w:tplc="04050019" w:tentative="1">
      <w:start w:val="1"/>
      <w:numFmt w:val="lowerLetter"/>
      <w:lvlText w:val="%2."/>
      <w:lvlJc w:val="left"/>
      <w:pPr>
        <w:ind w:left="1300" w:hanging="360"/>
      </w:pPr>
    </w:lvl>
    <w:lvl w:ilvl="2" w:tplc="0405001B" w:tentative="1">
      <w:start w:val="1"/>
      <w:numFmt w:val="lowerRoman"/>
      <w:lvlText w:val="%3."/>
      <w:lvlJc w:val="right"/>
      <w:pPr>
        <w:ind w:left="2020" w:hanging="180"/>
      </w:pPr>
    </w:lvl>
    <w:lvl w:ilvl="3" w:tplc="0405000F" w:tentative="1">
      <w:start w:val="1"/>
      <w:numFmt w:val="decimal"/>
      <w:lvlText w:val="%4."/>
      <w:lvlJc w:val="left"/>
      <w:pPr>
        <w:ind w:left="2740" w:hanging="360"/>
      </w:pPr>
    </w:lvl>
    <w:lvl w:ilvl="4" w:tplc="04050019" w:tentative="1">
      <w:start w:val="1"/>
      <w:numFmt w:val="lowerLetter"/>
      <w:lvlText w:val="%5."/>
      <w:lvlJc w:val="left"/>
      <w:pPr>
        <w:ind w:left="3460" w:hanging="360"/>
      </w:pPr>
    </w:lvl>
    <w:lvl w:ilvl="5" w:tplc="0405001B" w:tentative="1">
      <w:start w:val="1"/>
      <w:numFmt w:val="lowerRoman"/>
      <w:lvlText w:val="%6."/>
      <w:lvlJc w:val="right"/>
      <w:pPr>
        <w:ind w:left="4180" w:hanging="180"/>
      </w:pPr>
    </w:lvl>
    <w:lvl w:ilvl="6" w:tplc="0405000F" w:tentative="1">
      <w:start w:val="1"/>
      <w:numFmt w:val="decimal"/>
      <w:lvlText w:val="%7."/>
      <w:lvlJc w:val="left"/>
      <w:pPr>
        <w:ind w:left="4900" w:hanging="360"/>
      </w:pPr>
    </w:lvl>
    <w:lvl w:ilvl="7" w:tplc="04050019" w:tentative="1">
      <w:start w:val="1"/>
      <w:numFmt w:val="lowerLetter"/>
      <w:lvlText w:val="%8."/>
      <w:lvlJc w:val="left"/>
      <w:pPr>
        <w:ind w:left="5620" w:hanging="360"/>
      </w:pPr>
    </w:lvl>
    <w:lvl w:ilvl="8" w:tplc="0405001B" w:tentative="1">
      <w:start w:val="1"/>
      <w:numFmt w:val="lowerRoman"/>
      <w:lvlText w:val="%9."/>
      <w:lvlJc w:val="right"/>
      <w:pPr>
        <w:ind w:left="6340" w:hanging="180"/>
      </w:pPr>
    </w:lvl>
  </w:abstractNum>
  <w:abstractNum w:abstractNumId="7" w15:restartNumberingAfterBreak="0">
    <w:nsid w:val="2D8B7329"/>
    <w:multiLevelType w:val="hybridMultilevel"/>
    <w:tmpl w:val="D658AB32"/>
    <w:lvl w:ilvl="0" w:tplc="0405000F">
      <w:start w:val="1"/>
      <w:numFmt w:val="decimal"/>
      <w:pStyle w:val="Nadpis3"/>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1C6249A"/>
    <w:multiLevelType w:val="hybridMultilevel"/>
    <w:tmpl w:val="A1B8B9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34706E37"/>
    <w:multiLevelType w:val="hybridMultilevel"/>
    <w:tmpl w:val="DC6EF070"/>
    <w:lvl w:ilvl="0" w:tplc="8334C8FA">
      <w:start w:val="5"/>
      <w:numFmt w:val="bullet"/>
      <w:lvlText w:val="-"/>
      <w:lvlJc w:val="left"/>
      <w:pPr>
        <w:ind w:left="720" w:hanging="360"/>
      </w:pPr>
      <w:rPr>
        <w:rFonts w:ascii="Aptos" w:eastAsiaTheme="minorHAnsi" w:hAnsi="Aptos" w:cstheme="minorBid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3ECB38D4"/>
    <w:multiLevelType w:val="multilevel"/>
    <w:tmpl w:val="A0D81BF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F280FC2"/>
    <w:multiLevelType w:val="hybridMultilevel"/>
    <w:tmpl w:val="87D8EB14"/>
    <w:lvl w:ilvl="0" w:tplc="14880A4E">
      <w:start w:val="1"/>
      <w:numFmt w:val="lowerLetter"/>
      <w:lvlText w:val="%1)"/>
      <w:lvlJc w:val="left"/>
      <w:pPr>
        <w:tabs>
          <w:tab w:val="num" w:pos="720"/>
        </w:tabs>
        <w:ind w:left="720" w:hanging="360"/>
      </w:pPr>
    </w:lvl>
    <w:lvl w:ilvl="1" w:tplc="A3D6F48E" w:tentative="1">
      <w:start w:val="1"/>
      <w:numFmt w:val="lowerLetter"/>
      <w:lvlText w:val="%2)"/>
      <w:lvlJc w:val="left"/>
      <w:pPr>
        <w:tabs>
          <w:tab w:val="num" w:pos="1440"/>
        </w:tabs>
        <w:ind w:left="1440" w:hanging="360"/>
      </w:pPr>
    </w:lvl>
    <w:lvl w:ilvl="2" w:tplc="A9CC785A" w:tentative="1">
      <w:start w:val="1"/>
      <w:numFmt w:val="lowerLetter"/>
      <w:lvlText w:val="%3)"/>
      <w:lvlJc w:val="left"/>
      <w:pPr>
        <w:tabs>
          <w:tab w:val="num" w:pos="2160"/>
        </w:tabs>
        <w:ind w:left="2160" w:hanging="360"/>
      </w:pPr>
    </w:lvl>
    <w:lvl w:ilvl="3" w:tplc="AB4637C2" w:tentative="1">
      <w:start w:val="1"/>
      <w:numFmt w:val="lowerLetter"/>
      <w:lvlText w:val="%4)"/>
      <w:lvlJc w:val="left"/>
      <w:pPr>
        <w:tabs>
          <w:tab w:val="num" w:pos="2880"/>
        </w:tabs>
        <w:ind w:left="2880" w:hanging="360"/>
      </w:pPr>
    </w:lvl>
    <w:lvl w:ilvl="4" w:tplc="9B604176" w:tentative="1">
      <w:start w:val="1"/>
      <w:numFmt w:val="lowerLetter"/>
      <w:lvlText w:val="%5)"/>
      <w:lvlJc w:val="left"/>
      <w:pPr>
        <w:tabs>
          <w:tab w:val="num" w:pos="3600"/>
        </w:tabs>
        <w:ind w:left="3600" w:hanging="360"/>
      </w:pPr>
    </w:lvl>
    <w:lvl w:ilvl="5" w:tplc="BAB2B116" w:tentative="1">
      <w:start w:val="1"/>
      <w:numFmt w:val="lowerLetter"/>
      <w:lvlText w:val="%6)"/>
      <w:lvlJc w:val="left"/>
      <w:pPr>
        <w:tabs>
          <w:tab w:val="num" w:pos="4320"/>
        </w:tabs>
        <w:ind w:left="4320" w:hanging="360"/>
      </w:pPr>
    </w:lvl>
    <w:lvl w:ilvl="6" w:tplc="3CB66D96" w:tentative="1">
      <w:start w:val="1"/>
      <w:numFmt w:val="lowerLetter"/>
      <w:lvlText w:val="%7)"/>
      <w:lvlJc w:val="left"/>
      <w:pPr>
        <w:tabs>
          <w:tab w:val="num" w:pos="5040"/>
        </w:tabs>
        <w:ind w:left="5040" w:hanging="360"/>
      </w:pPr>
    </w:lvl>
    <w:lvl w:ilvl="7" w:tplc="7FD24130" w:tentative="1">
      <w:start w:val="1"/>
      <w:numFmt w:val="lowerLetter"/>
      <w:lvlText w:val="%8)"/>
      <w:lvlJc w:val="left"/>
      <w:pPr>
        <w:tabs>
          <w:tab w:val="num" w:pos="5760"/>
        </w:tabs>
        <w:ind w:left="5760" w:hanging="360"/>
      </w:pPr>
    </w:lvl>
    <w:lvl w:ilvl="8" w:tplc="581CAC36" w:tentative="1">
      <w:start w:val="1"/>
      <w:numFmt w:val="lowerLetter"/>
      <w:lvlText w:val="%9)"/>
      <w:lvlJc w:val="left"/>
      <w:pPr>
        <w:tabs>
          <w:tab w:val="num" w:pos="6480"/>
        </w:tabs>
        <w:ind w:left="6480" w:hanging="360"/>
      </w:pPr>
    </w:lvl>
  </w:abstractNum>
  <w:abstractNum w:abstractNumId="12" w15:restartNumberingAfterBreak="0">
    <w:nsid w:val="3FAC7817"/>
    <w:multiLevelType w:val="hybridMultilevel"/>
    <w:tmpl w:val="2E689FAE"/>
    <w:lvl w:ilvl="0" w:tplc="945E5884">
      <w:start w:val="3"/>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52332957"/>
    <w:multiLevelType w:val="hybridMultilevel"/>
    <w:tmpl w:val="3D3EC49A"/>
    <w:lvl w:ilvl="0" w:tplc="C80057E0">
      <w:start w:val="1"/>
      <w:numFmt w:val="lowerLetter"/>
      <w:lvlText w:val="%1)"/>
      <w:lvlJc w:val="left"/>
      <w:pPr>
        <w:tabs>
          <w:tab w:val="num" w:pos="720"/>
        </w:tabs>
        <w:ind w:left="720" w:hanging="360"/>
      </w:pPr>
    </w:lvl>
    <w:lvl w:ilvl="1" w:tplc="9A3A4DC0" w:tentative="1">
      <w:start w:val="1"/>
      <w:numFmt w:val="lowerLetter"/>
      <w:lvlText w:val="%2)"/>
      <w:lvlJc w:val="left"/>
      <w:pPr>
        <w:tabs>
          <w:tab w:val="num" w:pos="1440"/>
        </w:tabs>
        <w:ind w:left="1440" w:hanging="360"/>
      </w:pPr>
    </w:lvl>
    <w:lvl w:ilvl="2" w:tplc="4E0CBC82" w:tentative="1">
      <w:start w:val="1"/>
      <w:numFmt w:val="lowerLetter"/>
      <w:lvlText w:val="%3)"/>
      <w:lvlJc w:val="left"/>
      <w:pPr>
        <w:tabs>
          <w:tab w:val="num" w:pos="2160"/>
        </w:tabs>
        <w:ind w:left="2160" w:hanging="360"/>
      </w:pPr>
    </w:lvl>
    <w:lvl w:ilvl="3" w:tplc="60F4F56C" w:tentative="1">
      <w:start w:val="1"/>
      <w:numFmt w:val="lowerLetter"/>
      <w:lvlText w:val="%4)"/>
      <w:lvlJc w:val="left"/>
      <w:pPr>
        <w:tabs>
          <w:tab w:val="num" w:pos="2880"/>
        </w:tabs>
        <w:ind w:left="2880" w:hanging="360"/>
      </w:pPr>
    </w:lvl>
    <w:lvl w:ilvl="4" w:tplc="CC069E0A" w:tentative="1">
      <w:start w:val="1"/>
      <w:numFmt w:val="lowerLetter"/>
      <w:lvlText w:val="%5)"/>
      <w:lvlJc w:val="left"/>
      <w:pPr>
        <w:tabs>
          <w:tab w:val="num" w:pos="3600"/>
        </w:tabs>
        <w:ind w:left="3600" w:hanging="360"/>
      </w:pPr>
    </w:lvl>
    <w:lvl w:ilvl="5" w:tplc="60564492" w:tentative="1">
      <w:start w:val="1"/>
      <w:numFmt w:val="lowerLetter"/>
      <w:lvlText w:val="%6)"/>
      <w:lvlJc w:val="left"/>
      <w:pPr>
        <w:tabs>
          <w:tab w:val="num" w:pos="4320"/>
        </w:tabs>
        <w:ind w:left="4320" w:hanging="360"/>
      </w:pPr>
    </w:lvl>
    <w:lvl w:ilvl="6" w:tplc="F7AE8AB6" w:tentative="1">
      <w:start w:val="1"/>
      <w:numFmt w:val="lowerLetter"/>
      <w:lvlText w:val="%7)"/>
      <w:lvlJc w:val="left"/>
      <w:pPr>
        <w:tabs>
          <w:tab w:val="num" w:pos="5040"/>
        </w:tabs>
        <w:ind w:left="5040" w:hanging="360"/>
      </w:pPr>
    </w:lvl>
    <w:lvl w:ilvl="7" w:tplc="EFEEFE8C" w:tentative="1">
      <w:start w:val="1"/>
      <w:numFmt w:val="lowerLetter"/>
      <w:lvlText w:val="%8)"/>
      <w:lvlJc w:val="left"/>
      <w:pPr>
        <w:tabs>
          <w:tab w:val="num" w:pos="5760"/>
        </w:tabs>
        <w:ind w:left="5760" w:hanging="360"/>
      </w:pPr>
    </w:lvl>
    <w:lvl w:ilvl="8" w:tplc="FC84E0D0" w:tentative="1">
      <w:start w:val="1"/>
      <w:numFmt w:val="lowerLetter"/>
      <w:lvlText w:val="%9)"/>
      <w:lvlJc w:val="left"/>
      <w:pPr>
        <w:tabs>
          <w:tab w:val="num" w:pos="6480"/>
        </w:tabs>
        <w:ind w:left="6480" w:hanging="360"/>
      </w:pPr>
    </w:lvl>
  </w:abstractNum>
  <w:abstractNum w:abstractNumId="14" w15:restartNumberingAfterBreak="0">
    <w:nsid w:val="54D4014C"/>
    <w:multiLevelType w:val="hybridMultilevel"/>
    <w:tmpl w:val="EB3AAF5E"/>
    <w:lvl w:ilvl="0" w:tplc="D0888D22">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5B84137A"/>
    <w:multiLevelType w:val="hybridMultilevel"/>
    <w:tmpl w:val="D7649DF6"/>
    <w:lvl w:ilvl="0" w:tplc="36ACD020">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6" w15:restartNumberingAfterBreak="0">
    <w:nsid w:val="5FCA13D6"/>
    <w:multiLevelType w:val="multilevel"/>
    <w:tmpl w:val="6DA49A9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6BF67F8"/>
    <w:multiLevelType w:val="hybridMultilevel"/>
    <w:tmpl w:val="D3F872B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743148B2"/>
    <w:multiLevelType w:val="hybridMultilevel"/>
    <w:tmpl w:val="B2E8E9A4"/>
    <w:lvl w:ilvl="0" w:tplc="13062876">
      <w:start w:val="3"/>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75EF3055"/>
    <w:multiLevelType w:val="hybridMultilevel"/>
    <w:tmpl w:val="CCAC5E24"/>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num w:numId="1" w16cid:durableId="89563160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10664437">
    <w:abstractNumId w:val="15"/>
  </w:num>
  <w:num w:numId="3" w16cid:durableId="812455124">
    <w:abstractNumId w:val="16"/>
  </w:num>
  <w:num w:numId="4" w16cid:durableId="556163639">
    <w:abstractNumId w:val="7"/>
  </w:num>
  <w:num w:numId="5" w16cid:durableId="769817316">
    <w:abstractNumId w:val="10"/>
  </w:num>
  <w:num w:numId="6" w16cid:durableId="859199141">
    <w:abstractNumId w:val="3"/>
  </w:num>
  <w:num w:numId="7" w16cid:durableId="1588690133">
    <w:abstractNumId w:val="9"/>
  </w:num>
  <w:num w:numId="8" w16cid:durableId="934828820">
    <w:abstractNumId w:val="7"/>
  </w:num>
  <w:num w:numId="9" w16cid:durableId="294483005">
    <w:abstractNumId w:val="7"/>
  </w:num>
  <w:num w:numId="10" w16cid:durableId="1608007120">
    <w:abstractNumId w:val="7"/>
  </w:num>
  <w:num w:numId="11" w16cid:durableId="1351882177">
    <w:abstractNumId w:val="7"/>
  </w:num>
  <w:num w:numId="12" w16cid:durableId="1545943304">
    <w:abstractNumId w:val="7"/>
    <w:lvlOverride w:ilvl="0">
      <w:startOverride w:val="1"/>
    </w:lvlOverride>
  </w:num>
  <w:num w:numId="13" w16cid:durableId="472715127">
    <w:abstractNumId w:val="7"/>
    <w:lvlOverride w:ilvl="0">
      <w:startOverride w:val="1"/>
    </w:lvlOverride>
  </w:num>
  <w:num w:numId="14" w16cid:durableId="229661984">
    <w:abstractNumId w:val="7"/>
  </w:num>
  <w:num w:numId="15" w16cid:durableId="208685384">
    <w:abstractNumId w:val="7"/>
    <w:lvlOverride w:ilvl="0">
      <w:startOverride w:val="1"/>
    </w:lvlOverride>
  </w:num>
  <w:num w:numId="16" w16cid:durableId="64454410">
    <w:abstractNumId w:val="11"/>
  </w:num>
  <w:num w:numId="17" w16cid:durableId="295373720">
    <w:abstractNumId w:val="13"/>
  </w:num>
  <w:num w:numId="18" w16cid:durableId="348718614">
    <w:abstractNumId w:val="5"/>
  </w:num>
  <w:num w:numId="19" w16cid:durableId="1461727616">
    <w:abstractNumId w:val="7"/>
    <w:lvlOverride w:ilvl="0">
      <w:startOverride w:val="1"/>
    </w:lvlOverride>
  </w:num>
  <w:num w:numId="20" w16cid:durableId="1270233377">
    <w:abstractNumId w:val="7"/>
  </w:num>
  <w:num w:numId="21" w16cid:durableId="1428039323">
    <w:abstractNumId w:val="7"/>
    <w:lvlOverride w:ilvl="0">
      <w:startOverride w:val="1"/>
    </w:lvlOverride>
  </w:num>
  <w:num w:numId="22" w16cid:durableId="1870793480">
    <w:abstractNumId w:val="7"/>
  </w:num>
  <w:num w:numId="23" w16cid:durableId="1256399812">
    <w:abstractNumId w:val="2"/>
  </w:num>
  <w:num w:numId="24" w16cid:durableId="12848983">
    <w:abstractNumId w:val="7"/>
    <w:lvlOverride w:ilvl="0">
      <w:startOverride w:val="1"/>
    </w:lvlOverride>
  </w:num>
  <w:num w:numId="25" w16cid:durableId="1831212142">
    <w:abstractNumId w:val="7"/>
  </w:num>
  <w:num w:numId="26" w16cid:durableId="1671563264">
    <w:abstractNumId w:val="4"/>
  </w:num>
  <w:num w:numId="27" w16cid:durableId="468405606">
    <w:abstractNumId w:val="18"/>
  </w:num>
  <w:num w:numId="28" w16cid:durableId="1549611903">
    <w:abstractNumId w:val="12"/>
  </w:num>
  <w:num w:numId="29" w16cid:durableId="2056464722">
    <w:abstractNumId w:val="19"/>
  </w:num>
  <w:num w:numId="30" w16cid:durableId="1307316421">
    <w:abstractNumId w:val="0"/>
  </w:num>
  <w:num w:numId="31" w16cid:durableId="940182801">
    <w:abstractNumId w:val="17"/>
  </w:num>
  <w:num w:numId="32" w16cid:durableId="1957979223">
    <w:abstractNumId w:val="8"/>
  </w:num>
  <w:num w:numId="33" w16cid:durableId="589772770">
    <w:abstractNumId w:val="1"/>
  </w:num>
  <w:num w:numId="34" w16cid:durableId="378894529">
    <w:abstractNumId w:val="14"/>
  </w:num>
  <w:num w:numId="35" w16cid:durableId="1051072888">
    <w:abstractNumId w:val="7"/>
  </w:num>
  <w:num w:numId="36" w16cid:durableId="48956085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33E9"/>
    <w:rsid w:val="00002B2C"/>
    <w:rsid w:val="000033B3"/>
    <w:rsid w:val="0000345B"/>
    <w:rsid w:val="00003C72"/>
    <w:rsid w:val="000042CD"/>
    <w:rsid w:val="00004F87"/>
    <w:rsid w:val="00005309"/>
    <w:rsid w:val="00005A7D"/>
    <w:rsid w:val="00006C05"/>
    <w:rsid w:val="0001080C"/>
    <w:rsid w:val="00010E81"/>
    <w:rsid w:val="00011953"/>
    <w:rsid w:val="00012547"/>
    <w:rsid w:val="000139D2"/>
    <w:rsid w:val="000155F9"/>
    <w:rsid w:val="0001602E"/>
    <w:rsid w:val="000165A3"/>
    <w:rsid w:val="00016C4F"/>
    <w:rsid w:val="00017630"/>
    <w:rsid w:val="00020D18"/>
    <w:rsid w:val="000214F8"/>
    <w:rsid w:val="000228E3"/>
    <w:rsid w:val="000236D2"/>
    <w:rsid w:val="00023B5D"/>
    <w:rsid w:val="00026234"/>
    <w:rsid w:val="00030077"/>
    <w:rsid w:val="0003036D"/>
    <w:rsid w:val="00032631"/>
    <w:rsid w:val="000331D6"/>
    <w:rsid w:val="00036765"/>
    <w:rsid w:val="000406B6"/>
    <w:rsid w:val="00040748"/>
    <w:rsid w:val="00040B94"/>
    <w:rsid w:val="00042FAF"/>
    <w:rsid w:val="00043CEB"/>
    <w:rsid w:val="00045413"/>
    <w:rsid w:val="00045749"/>
    <w:rsid w:val="00047C5E"/>
    <w:rsid w:val="00050859"/>
    <w:rsid w:val="00050AFB"/>
    <w:rsid w:val="00054E7B"/>
    <w:rsid w:val="00055D12"/>
    <w:rsid w:val="000560B0"/>
    <w:rsid w:val="00063458"/>
    <w:rsid w:val="0006411A"/>
    <w:rsid w:val="0006423D"/>
    <w:rsid w:val="000647EC"/>
    <w:rsid w:val="00065416"/>
    <w:rsid w:val="00071D87"/>
    <w:rsid w:val="0007308C"/>
    <w:rsid w:val="0007421B"/>
    <w:rsid w:val="00081AC5"/>
    <w:rsid w:val="0008413B"/>
    <w:rsid w:val="00085E2A"/>
    <w:rsid w:val="00085EF4"/>
    <w:rsid w:val="00086DC0"/>
    <w:rsid w:val="00087790"/>
    <w:rsid w:val="000878B1"/>
    <w:rsid w:val="00090176"/>
    <w:rsid w:val="000901C0"/>
    <w:rsid w:val="000908F4"/>
    <w:rsid w:val="0009193D"/>
    <w:rsid w:val="00091BD3"/>
    <w:rsid w:val="00092215"/>
    <w:rsid w:val="000940BB"/>
    <w:rsid w:val="0009633C"/>
    <w:rsid w:val="000A1821"/>
    <w:rsid w:val="000A1F17"/>
    <w:rsid w:val="000A4428"/>
    <w:rsid w:val="000A62D4"/>
    <w:rsid w:val="000A6368"/>
    <w:rsid w:val="000A7932"/>
    <w:rsid w:val="000B37D0"/>
    <w:rsid w:val="000B5F2B"/>
    <w:rsid w:val="000B7999"/>
    <w:rsid w:val="000B7B5B"/>
    <w:rsid w:val="000C0341"/>
    <w:rsid w:val="000C14CB"/>
    <w:rsid w:val="000C182D"/>
    <w:rsid w:val="000C1D73"/>
    <w:rsid w:val="000C3ADD"/>
    <w:rsid w:val="000C3C33"/>
    <w:rsid w:val="000C4DF9"/>
    <w:rsid w:val="000C707A"/>
    <w:rsid w:val="000C793C"/>
    <w:rsid w:val="000C7EA2"/>
    <w:rsid w:val="000D208A"/>
    <w:rsid w:val="000D2DCE"/>
    <w:rsid w:val="000D51D5"/>
    <w:rsid w:val="000E0CEF"/>
    <w:rsid w:val="000E51BA"/>
    <w:rsid w:val="000E57A4"/>
    <w:rsid w:val="000F2A28"/>
    <w:rsid w:val="000F445F"/>
    <w:rsid w:val="000F5618"/>
    <w:rsid w:val="00100F0A"/>
    <w:rsid w:val="001016CA"/>
    <w:rsid w:val="0010336B"/>
    <w:rsid w:val="00107AB3"/>
    <w:rsid w:val="0011148E"/>
    <w:rsid w:val="001165A4"/>
    <w:rsid w:val="001166E7"/>
    <w:rsid w:val="00117DAF"/>
    <w:rsid w:val="00122643"/>
    <w:rsid w:val="00122974"/>
    <w:rsid w:val="00122E5E"/>
    <w:rsid w:val="001238E1"/>
    <w:rsid w:val="001300E4"/>
    <w:rsid w:val="00130268"/>
    <w:rsid w:val="00131878"/>
    <w:rsid w:val="00131A74"/>
    <w:rsid w:val="001335E2"/>
    <w:rsid w:val="00140AB2"/>
    <w:rsid w:val="001478E8"/>
    <w:rsid w:val="001504AF"/>
    <w:rsid w:val="0015239A"/>
    <w:rsid w:val="00154F2E"/>
    <w:rsid w:val="001566EA"/>
    <w:rsid w:val="00160092"/>
    <w:rsid w:val="00160107"/>
    <w:rsid w:val="00160AF5"/>
    <w:rsid w:val="001621D4"/>
    <w:rsid w:val="00163838"/>
    <w:rsid w:val="00164936"/>
    <w:rsid w:val="00166019"/>
    <w:rsid w:val="00166153"/>
    <w:rsid w:val="00167990"/>
    <w:rsid w:val="00167A1E"/>
    <w:rsid w:val="0017050F"/>
    <w:rsid w:val="0017133E"/>
    <w:rsid w:val="00171407"/>
    <w:rsid w:val="00172195"/>
    <w:rsid w:val="001722AB"/>
    <w:rsid w:val="00181852"/>
    <w:rsid w:val="00181B62"/>
    <w:rsid w:val="0018386C"/>
    <w:rsid w:val="0018424E"/>
    <w:rsid w:val="00184E74"/>
    <w:rsid w:val="001874B8"/>
    <w:rsid w:val="001903D1"/>
    <w:rsid w:val="0019233D"/>
    <w:rsid w:val="00192B2B"/>
    <w:rsid w:val="00193573"/>
    <w:rsid w:val="00194825"/>
    <w:rsid w:val="001952BB"/>
    <w:rsid w:val="0019732E"/>
    <w:rsid w:val="001A2D8F"/>
    <w:rsid w:val="001A2E3B"/>
    <w:rsid w:val="001A3BA7"/>
    <w:rsid w:val="001A5B27"/>
    <w:rsid w:val="001A7568"/>
    <w:rsid w:val="001B0866"/>
    <w:rsid w:val="001B1C3A"/>
    <w:rsid w:val="001B1D9A"/>
    <w:rsid w:val="001B2217"/>
    <w:rsid w:val="001B2B7D"/>
    <w:rsid w:val="001B5896"/>
    <w:rsid w:val="001B73BB"/>
    <w:rsid w:val="001B7A8B"/>
    <w:rsid w:val="001B7A90"/>
    <w:rsid w:val="001C1A8A"/>
    <w:rsid w:val="001C1FF1"/>
    <w:rsid w:val="001C4E99"/>
    <w:rsid w:val="001C6B7D"/>
    <w:rsid w:val="001C7827"/>
    <w:rsid w:val="001D03B8"/>
    <w:rsid w:val="001D4BEA"/>
    <w:rsid w:val="001D5294"/>
    <w:rsid w:val="001D6DEE"/>
    <w:rsid w:val="001D77D6"/>
    <w:rsid w:val="001E02AC"/>
    <w:rsid w:val="001E31C8"/>
    <w:rsid w:val="001F6D0E"/>
    <w:rsid w:val="001F7F03"/>
    <w:rsid w:val="00200242"/>
    <w:rsid w:val="00200909"/>
    <w:rsid w:val="00201348"/>
    <w:rsid w:val="002028F2"/>
    <w:rsid w:val="0020567F"/>
    <w:rsid w:val="00210B18"/>
    <w:rsid w:val="00211343"/>
    <w:rsid w:val="00213010"/>
    <w:rsid w:val="0021321A"/>
    <w:rsid w:val="0021350B"/>
    <w:rsid w:val="00213D4E"/>
    <w:rsid w:val="00214AE0"/>
    <w:rsid w:val="002163A4"/>
    <w:rsid w:val="002164DB"/>
    <w:rsid w:val="002169EE"/>
    <w:rsid w:val="00216D22"/>
    <w:rsid w:val="00217845"/>
    <w:rsid w:val="00217E50"/>
    <w:rsid w:val="002255EB"/>
    <w:rsid w:val="00230CA8"/>
    <w:rsid w:val="00230E2F"/>
    <w:rsid w:val="002310F0"/>
    <w:rsid w:val="002336EF"/>
    <w:rsid w:val="00233808"/>
    <w:rsid w:val="00237F34"/>
    <w:rsid w:val="00240188"/>
    <w:rsid w:val="002413CA"/>
    <w:rsid w:val="00242C30"/>
    <w:rsid w:val="002439DB"/>
    <w:rsid w:val="002452AD"/>
    <w:rsid w:val="00247B0C"/>
    <w:rsid w:val="0025056F"/>
    <w:rsid w:val="00251B1A"/>
    <w:rsid w:val="002527E1"/>
    <w:rsid w:val="00252C8A"/>
    <w:rsid w:val="00252EF6"/>
    <w:rsid w:val="002564C2"/>
    <w:rsid w:val="00257794"/>
    <w:rsid w:val="00260271"/>
    <w:rsid w:val="002618EE"/>
    <w:rsid w:val="00261DD5"/>
    <w:rsid w:val="00262175"/>
    <w:rsid w:val="00264E28"/>
    <w:rsid w:val="002652D4"/>
    <w:rsid w:val="0026659B"/>
    <w:rsid w:val="00266E27"/>
    <w:rsid w:val="00267887"/>
    <w:rsid w:val="002716DA"/>
    <w:rsid w:val="00272815"/>
    <w:rsid w:val="0027301C"/>
    <w:rsid w:val="002734E1"/>
    <w:rsid w:val="002740BA"/>
    <w:rsid w:val="00274C9E"/>
    <w:rsid w:val="0027743A"/>
    <w:rsid w:val="00280CE3"/>
    <w:rsid w:val="00282AD0"/>
    <w:rsid w:val="00284A89"/>
    <w:rsid w:val="002874A4"/>
    <w:rsid w:val="00287F19"/>
    <w:rsid w:val="00291955"/>
    <w:rsid w:val="00293944"/>
    <w:rsid w:val="00294BB7"/>
    <w:rsid w:val="00295CA4"/>
    <w:rsid w:val="00296165"/>
    <w:rsid w:val="00296F91"/>
    <w:rsid w:val="00297482"/>
    <w:rsid w:val="002A2AE7"/>
    <w:rsid w:val="002A6CDF"/>
    <w:rsid w:val="002A7C50"/>
    <w:rsid w:val="002B1082"/>
    <w:rsid w:val="002B26F9"/>
    <w:rsid w:val="002B3C98"/>
    <w:rsid w:val="002B440B"/>
    <w:rsid w:val="002B4C6E"/>
    <w:rsid w:val="002B4F8F"/>
    <w:rsid w:val="002B5568"/>
    <w:rsid w:val="002B6648"/>
    <w:rsid w:val="002B68A1"/>
    <w:rsid w:val="002B7522"/>
    <w:rsid w:val="002B7601"/>
    <w:rsid w:val="002B7AB7"/>
    <w:rsid w:val="002B7CC9"/>
    <w:rsid w:val="002C0751"/>
    <w:rsid w:val="002C19C6"/>
    <w:rsid w:val="002C2008"/>
    <w:rsid w:val="002C365A"/>
    <w:rsid w:val="002C402F"/>
    <w:rsid w:val="002C5858"/>
    <w:rsid w:val="002C59F3"/>
    <w:rsid w:val="002C6000"/>
    <w:rsid w:val="002C63EE"/>
    <w:rsid w:val="002C6518"/>
    <w:rsid w:val="002C69DC"/>
    <w:rsid w:val="002D1703"/>
    <w:rsid w:val="002D4CEE"/>
    <w:rsid w:val="002D5285"/>
    <w:rsid w:val="002E01F6"/>
    <w:rsid w:val="002E0376"/>
    <w:rsid w:val="002E35BA"/>
    <w:rsid w:val="002E4BF6"/>
    <w:rsid w:val="002E5E00"/>
    <w:rsid w:val="002E6BE9"/>
    <w:rsid w:val="002F03CA"/>
    <w:rsid w:val="002F25CE"/>
    <w:rsid w:val="002F3314"/>
    <w:rsid w:val="002F7955"/>
    <w:rsid w:val="00300D37"/>
    <w:rsid w:val="00302403"/>
    <w:rsid w:val="00303C5D"/>
    <w:rsid w:val="003049D6"/>
    <w:rsid w:val="003059F5"/>
    <w:rsid w:val="00306786"/>
    <w:rsid w:val="00310A0B"/>
    <w:rsid w:val="00310ADA"/>
    <w:rsid w:val="00310CF2"/>
    <w:rsid w:val="00311139"/>
    <w:rsid w:val="00312E36"/>
    <w:rsid w:val="003135D3"/>
    <w:rsid w:val="0031554A"/>
    <w:rsid w:val="003169DF"/>
    <w:rsid w:val="00316A0A"/>
    <w:rsid w:val="00320117"/>
    <w:rsid w:val="00320ED9"/>
    <w:rsid w:val="00321FD0"/>
    <w:rsid w:val="00322993"/>
    <w:rsid w:val="00323611"/>
    <w:rsid w:val="003241FB"/>
    <w:rsid w:val="00327C96"/>
    <w:rsid w:val="0033008F"/>
    <w:rsid w:val="00331E4B"/>
    <w:rsid w:val="00331F02"/>
    <w:rsid w:val="003328BA"/>
    <w:rsid w:val="003338EB"/>
    <w:rsid w:val="0033422D"/>
    <w:rsid w:val="00334699"/>
    <w:rsid w:val="00334CF5"/>
    <w:rsid w:val="0033579B"/>
    <w:rsid w:val="00335FE0"/>
    <w:rsid w:val="00336457"/>
    <w:rsid w:val="00336F47"/>
    <w:rsid w:val="00337B4F"/>
    <w:rsid w:val="003418CF"/>
    <w:rsid w:val="00342A76"/>
    <w:rsid w:val="00343814"/>
    <w:rsid w:val="0034553D"/>
    <w:rsid w:val="00345A14"/>
    <w:rsid w:val="0034794F"/>
    <w:rsid w:val="00351637"/>
    <w:rsid w:val="00353B9B"/>
    <w:rsid w:val="003542CC"/>
    <w:rsid w:val="00354F60"/>
    <w:rsid w:val="003574BF"/>
    <w:rsid w:val="0036134A"/>
    <w:rsid w:val="00363378"/>
    <w:rsid w:val="003649D9"/>
    <w:rsid w:val="00364F91"/>
    <w:rsid w:val="0036575D"/>
    <w:rsid w:val="003668C4"/>
    <w:rsid w:val="00370616"/>
    <w:rsid w:val="00370CA7"/>
    <w:rsid w:val="00373A2A"/>
    <w:rsid w:val="003759F0"/>
    <w:rsid w:val="00375D91"/>
    <w:rsid w:val="00375E2D"/>
    <w:rsid w:val="00376ED8"/>
    <w:rsid w:val="00377204"/>
    <w:rsid w:val="00381B42"/>
    <w:rsid w:val="00381CA3"/>
    <w:rsid w:val="00384795"/>
    <w:rsid w:val="00385027"/>
    <w:rsid w:val="00386520"/>
    <w:rsid w:val="0038653C"/>
    <w:rsid w:val="00387E99"/>
    <w:rsid w:val="0039012C"/>
    <w:rsid w:val="00391019"/>
    <w:rsid w:val="003934BF"/>
    <w:rsid w:val="00396A72"/>
    <w:rsid w:val="00396D99"/>
    <w:rsid w:val="003A063F"/>
    <w:rsid w:val="003A12E5"/>
    <w:rsid w:val="003A189C"/>
    <w:rsid w:val="003A37D4"/>
    <w:rsid w:val="003A45BD"/>
    <w:rsid w:val="003A4812"/>
    <w:rsid w:val="003A535E"/>
    <w:rsid w:val="003A5F35"/>
    <w:rsid w:val="003A6A2A"/>
    <w:rsid w:val="003A6B52"/>
    <w:rsid w:val="003A6BF0"/>
    <w:rsid w:val="003B0527"/>
    <w:rsid w:val="003B0A71"/>
    <w:rsid w:val="003B143B"/>
    <w:rsid w:val="003B1AD9"/>
    <w:rsid w:val="003B1ADB"/>
    <w:rsid w:val="003B25BA"/>
    <w:rsid w:val="003B3112"/>
    <w:rsid w:val="003B31C4"/>
    <w:rsid w:val="003B463C"/>
    <w:rsid w:val="003B72F9"/>
    <w:rsid w:val="003C0AEF"/>
    <w:rsid w:val="003C456C"/>
    <w:rsid w:val="003C6DFB"/>
    <w:rsid w:val="003C6F40"/>
    <w:rsid w:val="003D29AC"/>
    <w:rsid w:val="003D32AC"/>
    <w:rsid w:val="003D3CD0"/>
    <w:rsid w:val="003D61B3"/>
    <w:rsid w:val="003D636C"/>
    <w:rsid w:val="003D6B17"/>
    <w:rsid w:val="003D718D"/>
    <w:rsid w:val="003E22D2"/>
    <w:rsid w:val="003E273B"/>
    <w:rsid w:val="003E505A"/>
    <w:rsid w:val="003E6CE1"/>
    <w:rsid w:val="003F0B45"/>
    <w:rsid w:val="003F4569"/>
    <w:rsid w:val="003F69DA"/>
    <w:rsid w:val="003F6F68"/>
    <w:rsid w:val="00400514"/>
    <w:rsid w:val="0040060B"/>
    <w:rsid w:val="00400A01"/>
    <w:rsid w:val="00401D0F"/>
    <w:rsid w:val="004026FA"/>
    <w:rsid w:val="00402E3A"/>
    <w:rsid w:val="0040545C"/>
    <w:rsid w:val="00405B23"/>
    <w:rsid w:val="004069AF"/>
    <w:rsid w:val="00407246"/>
    <w:rsid w:val="0041003C"/>
    <w:rsid w:val="004105B7"/>
    <w:rsid w:val="00412703"/>
    <w:rsid w:val="00412B10"/>
    <w:rsid w:val="00412D41"/>
    <w:rsid w:val="00413D77"/>
    <w:rsid w:val="0041410E"/>
    <w:rsid w:val="00414D8C"/>
    <w:rsid w:val="00415887"/>
    <w:rsid w:val="00417597"/>
    <w:rsid w:val="0041765C"/>
    <w:rsid w:val="004205B1"/>
    <w:rsid w:val="00422562"/>
    <w:rsid w:val="004233A4"/>
    <w:rsid w:val="00423841"/>
    <w:rsid w:val="00426310"/>
    <w:rsid w:val="0042785A"/>
    <w:rsid w:val="00427B39"/>
    <w:rsid w:val="00430035"/>
    <w:rsid w:val="00430C9F"/>
    <w:rsid w:val="0043399E"/>
    <w:rsid w:val="00433B18"/>
    <w:rsid w:val="0043459B"/>
    <w:rsid w:val="004353E1"/>
    <w:rsid w:val="00435F8B"/>
    <w:rsid w:val="00440D4F"/>
    <w:rsid w:val="0044531A"/>
    <w:rsid w:val="004462AB"/>
    <w:rsid w:val="00447F3E"/>
    <w:rsid w:val="004526A9"/>
    <w:rsid w:val="00452C91"/>
    <w:rsid w:val="00453F2B"/>
    <w:rsid w:val="00454850"/>
    <w:rsid w:val="00455550"/>
    <w:rsid w:val="00455B53"/>
    <w:rsid w:val="0045674C"/>
    <w:rsid w:val="00456CBF"/>
    <w:rsid w:val="0046154A"/>
    <w:rsid w:val="00461DAD"/>
    <w:rsid w:val="00463123"/>
    <w:rsid w:val="00466C02"/>
    <w:rsid w:val="0046738B"/>
    <w:rsid w:val="00470B7A"/>
    <w:rsid w:val="00470EC8"/>
    <w:rsid w:val="0047180D"/>
    <w:rsid w:val="00476960"/>
    <w:rsid w:val="00480C05"/>
    <w:rsid w:val="0048126D"/>
    <w:rsid w:val="004812FD"/>
    <w:rsid w:val="004813E0"/>
    <w:rsid w:val="00481694"/>
    <w:rsid w:val="00484290"/>
    <w:rsid w:val="0048447F"/>
    <w:rsid w:val="004853DF"/>
    <w:rsid w:val="00486AD4"/>
    <w:rsid w:val="00487706"/>
    <w:rsid w:val="00491241"/>
    <w:rsid w:val="00491595"/>
    <w:rsid w:val="004949FC"/>
    <w:rsid w:val="0049601D"/>
    <w:rsid w:val="0049702B"/>
    <w:rsid w:val="004A0002"/>
    <w:rsid w:val="004A069B"/>
    <w:rsid w:val="004A0C3F"/>
    <w:rsid w:val="004A0CFC"/>
    <w:rsid w:val="004A29EC"/>
    <w:rsid w:val="004A4455"/>
    <w:rsid w:val="004A6E65"/>
    <w:rsid w:val="004A74D2"/>
    <w:rsid w:val="004A7705"/>
    <w:rsid w:val="004A77B8"/>
    <w:rsid w:val="004B2575"/>
    <w:rsid w:val="004B332B"/>
    <w:rsid w:val="004B5040"/>
    <w:rsid w:val="004B781B"/>
    <w:rsid w:val="004C063D"/>
    <w:rsid w:val="004C151F"/>
    <w:rsid w:val="004C40EA"/>
    <w:rsid w:val="004C4897"/>
    <w:rsid w:val="004C6B07"/>
    <w:rsid w:val="004D38E6"/>
    <w:rsid w:val="004D4809"/>
    <w:rsid w:val="004D48FC"/>
    <w:rsid w:val="004D7204"/>
    <w:rsid w:val="004E0E88"/>
    <w:rsid w:val="004E2902"/>
    <w:rsid w:val="004E3E45"/>
    <w:rsid w:val="004F18AF"/>
    <w:rsid w:val="004F21A7"/>
    <w:rsid w:val="004F4D72"/>
    <w:rsid w:val="004F570E"/>
    <w:rsid w:val="004F5CC0"/>
    <w:rsid w:val="004F66B9"/>
    <w:rsid w:val="004F6819"/>
    <w:rsid w:val="004F7931"/>
    <w:rsid w:val="005000D0"/>
    <w:rsid w:val="005013A2"/>
    <w:rsid w:val="005026DC"/>
    <w:rsid w:val="0050529A"/>
    <w:rsid w:val="0050531F"/>
    <w:rsid w:val="00505FCD"/>
    <w:rsid w:val="00506BE7"/>
    <w:rsid w:val="0050779D"/>
    <w:rsid w:val="00510008"/>
    <w:rsid w:val="00512E9F"/>
    <w:rsid w:val="00516254"/>
    <w:rsid w:val="00516AAA"/>
    <w:rsid w:val="00520B02"/>
    <w:rsid w:val="005215C4"/>
    <w:rsid w:val="00522452"/>
    <w:rsid w:val="00523A16"/>
    <w:rsid w:val="00525282"/>
    <w:rsid w:val="00525446"/>
    <w:rsid w:val="00526560"/>
    <w:rsid w:val="005279CC"/>
    <w:rsid w:val="00527DE1"/>
    <w:rsid w:val="00532A5C"/>
    <w:rsid w:val="00534692"/>
    <w:rsid w:val="005366F2"/>
    <w:rsid w:val="00537102"/>
    <w:rsid w:val="0054061F"/>
    <w:rsid w:val="00540FB0"/>
    <w:rsid w:val="005414E1"/>
    <w:rsid w:val="00542E11"/>
    <w:rsid w:val="005432B6"/>
    <w:rsid w:val="0054357D"/>
    <w:rsid w:val="0054404C"/>
    <w:rsid w:val="00545162"/>
    <w:rsid w:val="005455E1"/>
    <w:rsid w:val="005475E2"/>
    <w:rsid w:val="00550463"/>
    <w:rsid w:val="0055141F"/>
    <w:rsid w:val="0055385A"/>
    <w:rsid w:val="00553869"/>
    <w:rsid w:val="00557727"/>
    <w:rsid w:val="00557EF6"/>
    <w:rsid w:val="005609F7"/>
    <w:rsid w:val="005626CD"/>
    <w:rsid w:val="005645BE"/>
    <w:rsid w:val="005670BB"/>
    <w:rsid w:val="005676F0"/>
    <w:rsid w:val="00570705"/>
    <w:rsid w:val="00570F37"/>
    <w:rsid w:val="00571368"/>
    <w:rsid w:val="00571F05"/>
    <w:rsid w:val="00573528"/>
    <w:rsid w:val="0057353F"/>
    <w:rsid w:val="00575417"/>
    <w:rsid w:val="005774C6"/>
    <w:rsid w:val="00580258"/>
    <w:rsid w:val="00581A4B"/>
    <w:rsid w:val="005827CE"/>
    <w:rsid w:val="00582B65"/>
    <w:rsid w:val="00582BF8"/>
    <w:rsid w:val="00582D16"/>
    <w:rsid w:val="0058317B"/>
    <w:rsid w:val="00585150"/>
    <w:rsid w:val="00585715"/>
    <w:rsid w:val="00585860"/>
    <w:rsid w:val="00587692"/>
    <w:rsid w:val="00590AEF"/>
    <w:rsid w:val="00590E97"/>
    <w:rsid w:val="0059283D"/>
    <w:rsid w:val="00593B91"/>
    <w:rsid w:val="00594174"/>
    <w:rsid w:val="005942E0"/>
    <w:rsid w:val="00597481"/>
    <w:rsid w:val="00597572"/>
    <w:rsid w:val="00597CA9"/>
    <w:rsid w:val="005A0396"/>
    <w:rsid w:val="005A05C1"/>
    <w:rsid w:val="005A1AD8"/>
    <w:rsid w:val="005A7481"/>
    <w:rsid w:val="005A7C14"/>
    <w:rsid w:val="005B39F2"/>
    <w:rsid w:val="005B5EA2"/>
    <w:rsid w:val="005B7040"/>
    <w:rsid w:val="005C32FC"/>
    <w:rsid w:val="005C349D"/>
    <w:rsid w:val="005C3EDA"/>
    <w:rsid w:val="005C544A"/>
    <w:rsid w:val="005D0672"/>
    <w:rsid w:val="005D0FB7"/>
    <w:rsid w:val="005D2309"/>
    <w:rsid w:val="005D27F8"/>
    <w:rsid w:val="005D5794"/>
    <w:rsid w:val="005D73EF"/>
    <w:rsid w:val="005E0448"/>
    <w:rsid w:val="005E0701"/>
    <w:rsid w:val="005E5E56"/>
    <w:rsid w:val="005E63DB"/>
    <w:rsid w:val="005E7CAA"/>
    <w:rsid w:val="005E7D7E"/>
    <w:rsid w:val="005F0789"/>
    <w:rsid w:val="005F12D6"/>
    <w:rsid w:val="005F29F5"/>
    <w:rsid w:val="005F305A"/>
    <w:rsid w:val="005F597C"/>
    <w:rsid w:val="005F5B65"/>
    <w:rsid w:val="005F6D01"/>
    <w:rsid w:val="005F6F1A"/>
    <w:rsid w:val="005F7018"/>
    <w:rsid w:val="005F77B3"/>
    <w:rsid w:val="006007F2"/>
    <w:rsid w:val="00606550"/>
    <w:rsid w:val="00606560"/>
    <w:rsid w:val="00606E57"/>
    <w:rsid w:val="00607780"/>
    <w:rsid w:val="0061344C"/>
    <w:rsid w:val="00614075"/>
    <w:rsid w:val="00615D51"/>
    <w:rsid w:val="00616501"/>
    <w:rsid w:val="00623C0F"/>
    <w:rsid w:val="00624B86"/>
    <w:rsid w:val="00625F5E"/>
    <w:rsid w:val="00626349"/>
    <w:rsid w:val="00630623"/>
    <w:rsid w:val="00631A48"/>
    <w:rsid w:val="0063374E"/>
    <w:rsid w:val="00635837"/>
    <w:rsid w:val="0063618A"/>
    <w:rsid w:val="00637A1A"/>
    <w:rsid w:val="006430A7"/>
    <w:rsid w:val="00643B25"/>
    <w:rsid w:val="006447BF"/>
    <w:rsid w:val="00645542"/>
    <w:rsid w:val="006464E1"/>
    <w:rsid w:val="00646543"/>
    <w:rsid w:val="006468C0"/>
    <w:rsid w:val="006470D4"/>
    <w:rsid w:val="00647BDF"/>
    <w:rsid w:val="00650542"/>
    <w:rsid w:val="00650720"/>
    <w:rsid w:val="00650E95"/>
    <w:rsid w:val="006532A8"/>
    <w:rsid w:val="00654207"/>
    <w:rsid w:val="00655733"/>
    <w:rsid w:val="00656CA8"/>
    <w:rsid w:val="0066059D"/>
    <w:rsid w:val="00662297"/>
    <w:rsid w:val="00663B93"/>
    <w:rsid w:val="0066412D"/>
    <w:rsid w:val="00665F42"/>
    <w:rsid w:val="00667F32"/>
    <w:rsid w:val="00667F3B"/>
    <w:rsid w:val="00670BB4"/>
    <w:rsid w:val="00670F70"/>
    <w:rsid w:val="0067434F"/>
    <w:rsid w:val="00675F3C"/>
    <w:rsid w:val="006761C7"/>
    <w:rsid w:val="006772B9"/>
    <w:rsid w:val="00681DE3"/>
    <w:rsid w:val="006842D2"/>
    <w:rsid w:val="006847EC"/>
    <w:rsid w:val="00687610"/>
    <w:rsid w:val="00687677"/>
    <w:rsid w:val="006902E5"/>
    <w:rsid w:val="00692895"/>
    <w:rsid w:val="00692D7F"/>
    <w:rsid w:val="006931C3"/>
    <w:rsid w:val="006931F2"/>
    <w:rsid w:val="00694F3E"/>
    <w:rsid w:val="00695403"/>
    <w:rsid w:val="00695FA1"/>
    <w:rsid w:val="00696179"/>
    <w:rsid w:val="00696B11"/>
    <w:rsid w:val="00697B75"/>
    <w:rsid w:val="006A22BB"/>
    <w:rsid w:val="006A2F67"/>
    <w:rsid w:val="006A6B5B"/>
    <w:rsid w:val="006B2320"/>
    <w:rsid w:val="006B2343"/>
    <w:rsid w:val="006B4D7F"/>
    <w:rsid w:val="006B5F8F"/>
    <w:rsid w:val="006B6371"/>
    <w:rsid w:val="006B67D5"/>
    <w:rsid w:val="006B7583"/>
    <w:rsid w:val="006B774C"/>
    <w:rsid w:val="006C2B2F"/>
    <w:rsid w:val="006C3D24"/>
    <w:rsid w:val="006C6166"/>
    <w:rsid w:val="006C7B66"/>
    <w:rsid w:val="006D1542"/>
    <w:rsid w:val="006D2254"/>
    <w:rsid w:val="006D2882"/>
    <w:rsid w:val="006D3DD9"/>
    <w:rsid w:val="006D4725"/>
    <w:rsid w:val="006D4A2D"/>
    <w:rsid w:val="006D5ADC"/>
    <w:rsid w:val="006E053C"/>
    <w:rsid w:val="006E0DA2"/>
    <w:rsid w:val="006E334B"/>
    <w:rsid w:val="006E3E11"/>
    <w:rsid w:val="006E6724"/>
    <w:rsid w:val="006E7159"/>
    <w:rsid w:val="006E7729"/>
    <w:rsid w:val="006E78E1"/>
    <w:rsid w:val="006F0743"/>
    <w:rsid w:val="006F0881"/>
    <w:rsid w:val="006F1B86"/>
    <w:rsid w:val="006F1F1B"/>
    <w:rsid w:val="006F387E"/>
    <w:rsid w:val="006F44DB"/>
    <w:rsid w:val="006F5958"/>
    <w:rsid w:val="006F6875"/>
    <w:rsid w:val="006F6E81"/>
    <w:rsid w:val="00701442"/>
    <w:rsid w:val="00705953"/>
    <w:rsid w:val="00707BF9"/>
    <w:rsid w:val="00711B79"/>
    <w:rsid w:val="00712963"/>
    <w:rsid w:val="00712C60"/>
    <w:rsid w:val="00715920"/>
    <w:rsid w:val="00715C8B"/>
    <w:rsid w:val="0071677E"/>
    <w:rsid w:val="007201E1"/>
    <w:rsid w:val="00720581"/>
    <w:rsid w:val="00720A0B"/>
    <w:rsid w:val="00722C06"/>
    <w:rsid w:val="0072331D"/>
    <w:rsid w:val="00724002"/>
    <w:rsid w:val="00724274"/>
    <w:rsid w:val="00724882"/>
    <w:rsid w:val="00724904"/>
    <w:rsid w:val="00725A89"/>
    <w:rsid w:val="007268D8"/>
    <w:rsid w:val="00726A17"/>
    <w:rsid w:val="0072726C"/>
    <w:rsid w:val="0072738C"/>
    <w:rsid w:val="0073081B"/>
    <w:rsid w:val="0073458D"/>
    <w:rsid w:val="00735A4F"/>
    <w:rsid w:val="007376D5"/>
    <w:rsid w:val="00740269"/>
    <w:rsid w:val="00740CD0"/>
    <w:rsid w:val="00741008"/>
    <w:rsid w:val="00741019"/>
    <w:rsid w:val="007419FB"/>
    <w:rsid w:val="007441CB"/>
    <w:rsid w:val="007445C0"/>
    <w:rsid w:val="00745C41"/>
    <w:rsid w:val="0074606C"/>
    <w:rsid w:val="00746A18"/>
    <w:rsid w:val="00747249"/>
    <w:rsid w:val="00747A42"/>
    <w:rsid w:val="00747D80"/>
    <w:rsid w:val="00753C1A"/>
    <w:rsid w:val="00754299"/>
    <w:rsid w:val="0076012D"/>
    <w:rsid w:val="0076094D"/>
    <w:rsid w:val="00760A20"/>
    <w:rsid w:val="007622CA"/>
    <w:rsid w:val="0076588F"/>
    <w:rsid w:val="00771CA5"/>
    <w:rsid w:val="00774ABF"/>
    <w:rsid w:val="00774FAA"/>
    <w:rsid w:val="007766AE"/>
    <w:rsid w:val="007777DC"/>
    <w:rsid w:val="00781449"/>
    <w:rsid w:val="00783AC0"/>
    <w:rsid w:val="00784AE8"/>
    <w:rsid w:val="00784DCF"/>
    <w:rsid w:val="00787032"/>
    <w:rsid w:val="0079082E"/>
    <w:rsid w:val="007913D7"/>
    <w:rsid w:val="00791C03"/>
    <w:rsid w:val="00791D7A"/>
    <w:rsid w:val="0079228A"/>
    <w:rsid w:val="00793A95"/>
    <w:rsid w:val="00794CF0"/>
    <w:rsid w:val="00795F5A"/>
    <w:rsid w:val="00796468"/>
    <w:rsid w:val="007A1002"/>
    <w:rsid w:val="007A2186"/>
    <w:rsid w:val="007A293E"/>
    <w:rsid w:val="007A4D88"/>
    <w:rsid w:val="007B03C9"/>
    <w:rsid w:val="007B1100"/>
    <w:rsid w:val="007B1478"/>
    <w:rsid w:val="007B2FBE"/>
    <w:rsid w:val="007B2FFC"/>
    <w:rsid w:val="007B37E0"/>
    <w:rsid w:val="007B3C8A"/>
    <w:rsid w:val="007B3D17"/>
    <w:rsid w:val="007B426D"/>
    <w:rsid w:val="007B4CD5"/>
    <w:rsid w:val="007B56E1"/>
    <w:rsid w:val="007B6409"/>
    <w:rsid w:val="007B7045"/>
    <w:rsid w:val="007C0276"/>
    <w:rsid w:val="007C04B8"/>
    <w:rsid w:val="007C05D7"/>
    <w:rsid w:val="007C0A5B"/>
    <w:rsid w:val="007C11DB"/>
    <w:rsid w:val="007C1F2E"/>
    <w:rsid w:val="007C32B8"/>
    <w:rsid w:val="007C3486"/>
    <w:rsid w:val="007C39CD"/>
    <w:rsid w:val="007C643D"/>
    <w:rsid w:val="007C72A5"/>
    <w:rsid w:val="007C735E"/>
    <w:rsid w:val="007C7D8D"/>
    <w:rsid w:val="007D0FED"/>
    <w:rsid w:val="007D1AC8"/>
    <w:rsid w:val="007D1BC5"/>
    <w:rsid w:val="007D1FC3"/>
    <w:rsid w:val="007D21DF"/>
    <w:rsid w:val="007D3799"/>
    <w:rsid w:val="007D37BF"/>
    <w:rsid w:val="007D4BBD"/>
    <w:rsid w:val="007D4D55"/>
    <w:rsid w:val="007D64F1"/>
    <w:rsid w:val="007D7F5D"/>
    <w:rsid w:val="007E0C36"/>
    <w:rsid w:val="007E46C8"/>
    <w:rsid w:val="007E5896"/>
    <w:rsid w:val="007E7431"/>
    <w:rsid w:val="007F1FD5"/>
    <w:rsid w:val="007F3176"/>
    <w:rsid w:val="007F425F"/>
    <w:rsid w:val="007F4D65"/>
    <w:rsid w:val="007F6051"/>
    <w:rsid w:val="007F67DC"/>
    <w:rsid w:val="007F6A41"/>
    <w:rsid w:val="007F7822"/>
    <w:rsid w:val="00800176"/>
    <w:rsid w:val="0080111C"/>
    <w:rsid w:val="00802A26"/>
    <w:rsid w:val="00803370"/>
    <w:rsid w:val="008034CE"/>
    <w:rsid w:val="00803F58"/>
    <w:rsid w:val="00804D8D"/>
    <w:rsid w:val="00806246"/>
    <w:rsid w:val="00806415"/>
    <w:rsid w:val="00807D42"/>
    <w:rsid w:val="0081020E"/>
    <w:rsid w:val="00810B74"/>
    <w:rsid w:val="0081260C"/>
    <w:rsid w:val="00812D36"/>
    <w:rsid w:val="00813775"/>
    <w:rsid w:val="00814216"/>
    <w:rsid w:val="00814B3C"/>
    <w:rsid w:val="00815D66"/>
    <w:rsid w:val="00817A3F"/>
    <w:rsid w:val="00817F77"/>
    <w:rsid w:val="008201AF"/>
    <w:rsid w:val="008204A4"/>
    <w:rsid w:val="008210D1"/>
    <w:rsid w:val="00821377"/>
    <w:rsid w:val="00821A8A"/>
    <w:rsid w:val="00822034"/>
    <w:rsid w:val="008221BE"/>
    <w:rsid w:val="0082314F"/>
    <w:rsid w:val="008239EB"/>
    <w:rsid w:val="0082427B"/>
    <w:rsid w:val="00825FEE"/>
    <w:rsid w:val="00826578"/>
    <w:rsid w:val="008304ED"/>
    <w:rsid w:val="008307EF"/>
    <w:rsid w:val="00830AAB"/>
    <w:rsid w:val="0083102A"/>
    <w:rsid w:val="00831BA1"/>
    <w:rsid w:val="00834309"/>
    <w:rsid w:val="0083527A"/>
    <w:rsid w:val="00836E86"/>
    <w:rsid w:val="00845122"/>
    <w:rsid w:val="008453E3"/>
    <w:rsid w:val="00846827"/>
    <w:rsid w:val="00846950"/>
    <w:rsid w:val="008470DE"/>
    <w:rsid w:val="008476C2"/>
    <w:rsid w:val="00850F3D"/>
    <w:rsid w:val="00853BDB"/>
    <w:rsid w:val="0085405C"/>
    <w:rsid w:val="008579F0"/>
    <w:rsid w:val="00860D82"/>
    <w:rsid w:val="00863B83"/>
    <w:rsid w:val="008651FB"/>
    <w:rsid w:val="0086693A"/>
    <w:rsid w:val="00874839"/>
    <w:rsid w:val="008765D7"/>
    <w:rsid w:val="00876738"/>
    <w:rsid w:val="00876B08"/>
    <w:rsid w:val="0087702B"/>
    <w:rsid w:val="00877106"/>
    <w:rsid w:val="0087761F"/>
    <w:rsid w:val="00877A97"/>
    <w:rsid w:val="00877F83"/>
    <w:rsid w:val="00880C1D"/>
    <w:rsid w:val="008812DF"/>
    <w:rsid w:val="00881559"/>
    <w:rsid w:val="008822FC"/>
    <w:rsid w:val="008866CC"/>
    <w:rsid w:val="00890C1D"/>
    <w:rsid w:val="008943BF"/>
    <w:rsid w:val="0089589C"/>
    <w:rsid w:val="00895AA6"/>
    <w:rsid w:val="008960AE"/>
    <w:rsid w:val="0089757C"/>
    <w:rsid w:val="008A5C7F"/>
    <w:rsid w:val="008A6339"/>
    <w:rsid w:val="008B0715"/>
    <w:rsid w:val="008B1491"/>
    <w:rsid w:val="008B1B85"/>
    <w:rsid w:val="008B2055"/>
    <w:rsid w:val="008B269E"/>
    <w:rsid w:val="008B285A"/>
    <w:rsid w:val="008B3FD4"/>
    <w:rsid w:val="008B4366"/>
    <w:rsid w:val="008B44E0"/>
    <w:rsid w:val="008B4597"/>
    <w:rsid w:val="008B4C14"/>
    <w:rsid w:val="008B5656"/>
    <w:rsid w:val="008B6A88"/>
    <w:rsid w:val="008B7E00"/>
    <w:rsid w:val="008C2D00"/>
    <w:rsid w:val="008C480A"/>
    <w:rsid w:val="008C51AD"/>
    <w:rsid w:val="008C5AC8"/>
    <w:rsid w:val="008C65F3"/>
    <w:rsid w:val="008C6762"/>
    <w:rsid w:val="008C6985"/>
    <w:rsid w:val="008C6A2B"/>
    <w:rsid w:val="008C7D4C"/>
    <w:rsid w:val="008D3B4D"/>
    <w:rsid w:val="008D44AB"/>
    <w:rsid w:val="008D4D4E"/>
    <w:rsid w:val="008D7787"/>
    <w:rsid w:val="008E108A"/>
    <w:rsid w:val="008E1E11"/>
    <w:rsid w:val="008E23A4"/>
    <w:rsid w:val="008E3350"/>
    <w:rsid w:val="008E52B0"/>
    <w:rsid w:val="008E6315"/>
    <w:rsid w:val="008E6661"/>
    <w:rsid w:val="008E7632"/>
    <w:rsid w:val="008F069B"/>
    <w:rsid w:val="008F1063"/>
    <w:rsid w:val="008F5FE3"/>
    <w:rsid w:val="008F646F"/>
    <w:rsid w:val="008F7EAD"/>
    <w:rsid w:val="0090013E"/>
    <w:rsid w:val="00901B97"/>
    <w:rsid w:val="009036BA"/>
    <w:rsid w:val="00904B35"/>
    <w:rsid w:val="009115BF"/>
    <w:rsid w:val="009116B1"/>
    <w:rsid w:val="00911C6E"/>
    <w:rsid w:val="00912033"/>
    <w:rsid w:val="00912B47"/>
    <w:rsid w:val="00913386"/>
    <w:rsid w:val="009152B5"/>
    <w:rsid w:val="0091699B"/>
    <w:rsid w:val="009204B2"/>
    <w:rsid w:val="00921334"/>
    <w:rsid w:val="00921A2A"/>
    <w:rsid w:val="00921B0E"/>
    <w:rsid w:val="00922674"/>
    <w:rsid w:val="00922A19"/>
    <w:rsid w:val="00924037"/>
    <w:rsid w:val="00925C85"/>
    <w:rsid w:val="0092612E"/>
    <w:rsid w:val="009262E1"/>
    <w:rsid w:val="00932D69"/>
    <w:rsid w:val="009370F8"/>
    <w:rsid w:val="00940FC6"/>
    <w:rsid w:val="00941E43"/>
    <w:rsid w:val="0094311B"/>
    <w:rsid w:val="00943E92"/>
    <w:rsid w:val="00945CC4"/>
    <w:rsid w:val="00946144"/>
    <w:rsid w:val="00946907"/>
    <w:rsid w:val="00947117"/>
    <w:rsid w:val="00947C3D"/>
    <w:rsid w:val="00951518"/>
    <w:rsid w:val="00952D0F"/>
    <w:rsid w:val="00952D1F"/>
    <w:rsid w:val="00953912"/>
    <w:rsid w:val="00954433"/>
    <w:rsid w:val="009552D4"/>
    <w:rsid w:val="0095754F"/>
    <w:rsid w:val="009575B3"/>
    <w:rsid w:val="00957A0D"/>
    <w:rsid w:val="00957EA8"/>
    <w:rsid w:val="009621E5"/>
    <w:rsid w:val="009641A7"/>
    <w:rsid w:val="009653C4"/>
    <w:rsid w:val="00965C73"/>
    <w:rsid w:val="009701B0"/>
    <w:rsid w:val="00970F20"/>
    <w:rsid w:val="009712E7"/>
    <w:rsid w:val="009719AC"/>
    <w:rsid w:val="00972901"/>
    <w:rsid w:val="00977A84"/>
    <w:rsid w:val="00977EF4"/>
    <w:rsid w:val="0098150E"/>
    <w:rsid w:val="00983A72"/>
    <w:rsid w:val="00984623"/>
    <w:rsid w:val="0098481F"/>
    <w:rsid w:val="0098543F"/>
    <w:rsid w:val="00985A5C"/>
    <w:rsid w:val="00985F3B"/>
    <w:rsid w:val="0098608B"/>
    <w:rsid w:val="00986413"/>
    <w:rsid w:val="00995DA6"/>
    <w:rsid w:val="009A241D"/>
    <w:rsid w:val="009A24A9"/>
    <w:rsid w:val="009A24D2"/>
    <w:rsid w:val="009A260C"/>
    <w:rsid w:val="009A26AE"/>
    <w:rsid w:val="009A30DF"/>
    <w:rsid w:val="009A4B96"/>
    <w:rsid w:val="009A6169"/>
    <w:rsid w:val="009A70B2"/>
    <w:rsid w:val="009A73B9"/>
    <w:rsid w:val="009A750D"/>
    <w:rsid w:val="009A7E3F"/>
    <w:rsid w:val="009B16A7"/>
    <w:rsid w:val="009B1F5D"/>
    <w:rsid w:val="009B21F7"/>
    <w:rsid w:val="009B2A85"/>
    <w:rsid w:val="009B3EAD"/>
    <w:rsid w:val="009B4908"/>
    <w:rsid w:val="009B4A4A"/>
    <w:rsid w:val="009B4E29"/>
    <w:rsid w:val="009B61DB"/>
    <w:rsid w:val="009B64E1"/>
    <w:rsid w:val="009C1E77"/>
    <w:rsid w:val="009C255D"/>
    <w:rsid w:val="009C4123"/>
    <w:rsid w:val="009C43FB"/>
    <w:rsid w:val="009C6245"/>
    <w:rsid w:val="009C718C"/>
    <w:rsid w:val="009D152A"/>
    <w:rsid w:val="009D1E52"/>
    <w:rsid w:val="009D3FB7"/>
    <w:rsid w:val="009D6096"/>
    <w:rsid w:val="009D6A2D"/>
    <w:rsid w:val="009D6DB8"/>
    <w:rsid w:val="009D6DBF"/>
    <w:rsid w:val="009E086F"/>
    <w:rsid w:val="009E11FA"/>
    <w:rsid w:val="009E2278"/>
    <w:rsid w:val="009E2662"/>
    <w:rsid w:val="009E3D4A"/>
    <w:rsid w:val="009E3FB6"/>
    <w:rsid w:val="009E48EC"/>
    <w:rsid w:val="009E607E"/>
    <w:rsid w:val="009F0FEA"/>
    <w:rsid w:val="009F1B26"/>
    <w:rsid w:val="009F226D"/>
    <w:rsid w:val="009F3A61"/>
    <w:rsid w:val="009F59B5"/>
    <w:rsid w:val="009F6225"/>
    <w:rsid w:val="00A0027A"/>
    <w:rsid w:val="00A006D7"/>
    <w:rsid w:val="00A00996"/>
    <w:rsid w:val="00A00CC8"/>
    <w:rsid w:val="00A00DD1"/>
    <w:rsid w:val="00A01AB7"/>
    <w:rsid w:val="00A03144"/>
    <w:rsid w:val="00A0363B"/>
    <w:rsid w:val="00A03726"/>
    <w:rsid w:val="00A041E6"/>
    <w:rsid w:val="00A04246"/>
    <w:rsid w:val="00A057F1"/>
    <w:rsid w:val="00A0586D"/>
    <w:rsid w:val="00A10DA9"/>
    <w:rsid w:val="00A11CF1"/>
    <w:rsid w:val="00A1288F"/>
    <w:rsid w:val="00A13B26"/>
    <w:rsid w:val="00A13BD8"/>
    <w:rsid w:val="00A153A3"/>
    <w:rsid w:val="00A15D8D"/>
    <w:rsid w:val="00A160C2"/>
    <w:rsid w:val="00A16B4E"/>
    <w:rsid w:val="00A21CC4"/>
    <w:rsid w:val="00A22E50"/>
    <w:rsid w:val="00A25EBE"/>
    <w:rsid w:val="00A26D68"/>
    <w:rsid w:val="00A3186E"/>
    <w:rsid w:val="00A31B61"/>
    <w:rsid w:val="00A32A26"/>
    <w:rsid w:val="00A34B97"/>
    <w:rsid w:val="00A3558A"/>
    <w:rsid w:val="00A356A9"/>
    <w:rsid w:val="00A3655D"/>
    <w:rsid w:val="00A36DEB"/>
    <w:rsid w:val="00A40CC7"/>
    <w:rsid w:val="00A41981"/>
    <w:rsid w:val="00A41BB3"/>
    <w:rsid w:val="00A4302E"/>
    <w:rsid w:val="00A4398B"/>
    <w:rsid w:val="00A449EE"/>
    <w:rsid w:val="00A46CEE"/>
    <w:rsid w:val="00A50364"/>
    <w:rsid w:val="00A50D39"/>
    <w:rsid w:val="00A511D8"/>
    <w:rsid w:val="00A51562"/>
    <w:rsid w:val="00A5194E"/>
    <w:rsid w:val="00A52D02"/>
    <w:rsid w:val="00A53365"/>
    <w:rsid w:val="00A542C4"/>
    <w:rsid w:val="00A547A5"/>
    <w:rsid w:val="00A556A1"/>
    <w:rsid w:val="00A55B02"/>
    <w:rsid w:val="00A55B33"/>
    <w:rsid w:val="00A60216"/>
    <w:rsid w:val="00A6313F"/>
    <w:rsid w:val="00A6409A"/>
    <w:rsid w:val="00A6597A"/>
    <w:rsid w:val="00A666BC"/>
    <w:rsid w:val="00A70C02"/>
    <w:rsid w:val="00A71EDA"/>
    <w:rsid w:val="00A72670"/>
    <w:rsid w:val="00A73443"/>
    <w:rsid w:val="00A7373E"/>
    <w:rsid w:val="00A81FD2"/>
    <w:rsid w:val="00A82F3F"/>
    <w:rsid w:val="00A83DC3"/>
    <w:rsid w:val="00A85163"/>
    <w:rsid w:val="00A905F0"/>
    <w:rsid w:val="00A912D0"/>
    <w:rsid w:val="00A9168B"/>
    <w:rsid w:val="00A91AB2"/>
    <w:rsid w:val="00A93F1A"/>
    <w:rsid w:val="00A94ADF"/>
    <w:rsid w:val="00A95649"/>
    <w:rsid w:val="00A95F90"/>
    <w:rsid w:val="00A968E1"/>
    <w:rsid w:val="00AA2D1B"/>
    <w:rsid w:val="00AA306A"/>
    <w:rsid w:val="00AA3512"/>
    <w:rsid w:val="00AA368C"/>
    <w:rsid w:val="00AA44F3"/>
    <w:rsid w:val="00AA4D8F"/>
    <w:rsid w:val="00AA71B3"/>
    <w:rsid w:val="00AB0FBA"/>
    <w:rsid w:val="00AB4FB5"/>
    <w:rsid w:val="00AC083A"/>
    <w:rsid w:val="00AC1CE4"/>
    <w:rsid w:val="00AC304C"/>
    <w:rsid w:val="00AC3224"/>
    <w:rsid w:val="00AC63F0"/>
    <w:rsid w:val="00AC7C98"/>
    <w:rsid w:val="00AD09DD"/>
    <w:rsid w:val="00AD0F1D"/>
    <w:rsid w:val="00AD0FA1"/>
    <w:rsid w:val="00AD16CC"/>
    <w:rsid w:val="00AD41C2"/>
    <w:rsid w:val="00AD47FF"/>
    <w:rsid w:val="00AD5F80"/>
    <w:rsid w:val="00AE0184"/>
    <w:rsid w:val="00AE0ED0"/>
    <w:rsid w:val="00AE2E5E"/>
    <w:rsid w:val="00AE530E"/>
    <w:rsid w:val="00AE5CB9"/>
    <w:rsid w:val="00AE6B29"/>
    <w:rsid w:val="00AE7425"/>
    <w:rsid w:val="00AE7BDA"/>
    <w:rsid w:val="00AF3988"/>
    <w:rsid w:val="00AF3A2C"/>
    <w:rsid w:val="00AF4B87"/>
    <w:rsid w:val="00AF5031"/>
    <w:rsid w:val="00B0337C"/>
    <w:rsid w:val="00B033E9"/>
    <w:rsid w:val="00B0392F"/>
    <w:rsid w:val="00B05803"/>
    <w:rsid w:val="00B05A6A"/>
    <w:rsid w:val="00B06095"/>
    <w:rsid w:val="00B10C2D"/>
    <w:rsid w:val="00B120A1"/>
    <w:rsid w:val="00B12E90"/>
    <w:rsid w:val="00B131C2"/>
    <w:rsid w:val="00B13551"/>
    <w:rsid w:val="00B13B5D"/>
    <w:rsid w:val="00B13B75"/>
    <w:rsid w:val="00B1468A"/>
    <w:rsid w:val="00B149EE"/>
    <w:rsid w:val="00B14D40"/>
    <w:rsid w:val="00B150E9"/>
    <w:rsid w:val="00B16A5E"/>
    <w:rsid w:val="00B16CBA"/>
    <w:rsid w:val="00B2207F"/>
    <w:rsid w:val="00B22800"/>
    <w:rsid w:val="00B2391D"/>
    <w:rsid w:val="00B23BE1"/>
    <w:rsid w:val="00B25503"/>
    <w:rsid w:val="00B27F99"/>
    <w:rsid w:val="00B30387"/>
    <w:rsid w:val="00B306C8"/>
    <w:rsid w:val="00B322D4"/>
    <w:rsid w:val="00B32526"/>
    <w:rsid w:val="00B378C3"/>
    <w:rsid w:val="00B40CD0"/>
    <w:rsid w:val="00B42E91"/>
    <w:rsid w:val="00B45059"/>
    <w:rsid w:val="00B460BD"/>
    <w:rsid w:val="00B51A8A"/>
    <w:rsid w:val="00B51CA1"/>
    <w:rsid w:val="00B534BE"/>
    <w:rsid w:val="00B534DA"/>
    <w:rsid w:val="00B5440B"/>
    <w:rsid w:val="00B560AE"/>
    <w:rsid w:val="00B60588"/>
    <w:rsid w:val="00B6154C"/>
    <w:rsid w:val="00B6249C"/>
    <w:rsid w:val="00B62594"/>
    <w:rsid w:val="00B6368E"/>
    <w:rsid w:val="00B64942"/>
    <w:rsid w:val="00B677AE"/>
    <w:rsid w:val="00B6794D"/>
    <w:rsid w:val="00B67F99"/>
    <w:rsid w:val="00B72D60"/>
    <w:rsid w:val="00B72ECA"/>
    <w:rsid w:val="00B7300E"/>
    <w:rsid w:val="00B740B0"/>
    <w:rsid w:val="00B74448"/>
    <w:rsid w:val="00B74EBC"/>
    <w:rsid w:val="00B757DC"/>
    <w:rsid w:val="00B76462"/>
    <w:rsid w:val="00B77566"/>
    <w:rsid w:val="00B80632"/>
    <w:rsid w:val="00B814CC"/>
    <w:rsid w:val="00B833D7"/>
    <w:rsid w:val="00B909C1"/>
    <w:rsid w:val="00B91A34"/>
    <w:rsid w:val="00B91F46"/>
    <w:rsid w:val="00B9455D"/>
    <w:rsid w:val="00B961D5"/>
    <w:rsid w:val="00B97709"/>
    <w:rsid w:val="00BA0083"/>
    <w:rsid w:val="00BA08E9"/>
    <w:rsid w:val="00BA0A24"/>
    <w:rsid w:val="00BA1146"/>
    <w:rsid w:val="00BA14EA"/>
    <w:rsid w:val="00BA32B3"/>
    <w:rsid w:val="00BA4AA9"/>
    <w:rsid w:val="00BA5678"/>
    <w:rsid w:val="00BA6B86"/>
    <w:rsid w:val="00BA6E34"/>
    <w:rsid w:val="00BB2AC2"/>
    <w:rsid w:val="00BB2B7B"/>
    <w:rsid w:val="00BB466F"/>
    <w:rsid w:val="00BB57E9"/>
    <w:rsid w:val="00BB775A"/>
    <w:rsid w:val="00BB7B70"/>
    <w:rsid w:val="00BC0756"/>
    <w:rsid w:val="00BC4359"/>
    <w:rsid w:val="00BC6A5F"/>
    <w:rsid w:val="00BD2D74"/>
    <w:rsid w:val="00BD4D20"/>
    <w:rsid w:val="00BD67CB"/>
    <w:rsid w:val="00BE0A34"/>
    <w:rsid w:val="00BE1B36"/>
    <w:rsid w:val="00BE27CA"/>
    <w:rsid w:val="00BE2B43"/>
    <w:rsid w:val="00BE38B5"/>
    <w:rsid w:val="00BE4226"/>
    <w:rsid w:val="00BE57D4"/>
    <w:rsid w:val="00BE5B4A"/>
    <w:rsid w:val="00BE6C16"/>
    <w:rsid w:val="00BF20AE"/>
    <w:rsid w:val="00BF3A6C"/>
    <w:rsid w:val="00BF4518"/>
    <w:rsid w:val="00BF7EA1"/>
    <w:rsid w:val="00C01F2D"/>
    <w:rsid w:val="00C02A67"/>
    <w:rsid w:val="00C02AB0"/>
    <w:rsid w:val="00C064E3"/>
    <w:rsid w:val="00C11804"/>
    <w:rsid w:val="00C13C51"/>
    <w:rsid w:val="00C15468"/>
    <w:rsid w:val="00C1794A"/>
    <w:rsid w:val="00C1795A"/>
    <w:rsid w:val="00C20BAB"/>
    <w:rsid w:val="00C213B8"/>
    <w:rsid w:val="00C21612"/>
    <w:rsid w:val="00C2259D"/>
    <w:rsid w:val="00C2342D"/>
    <w:rsid w:val="00C234F6"/>
    <w:rsid w:val="00C26CB5"/>
    <w:rsid w:val="00C30A5B"/>
    <w:rsid w:val="00C31808"/>
    <w:rsid w:val="00C32033"/>
    <w:rsid w:val="00C34C91"/>
    <w:rsid w:val="00C361E3"/>
    <w:rsid w:val="00C36F08"/>
    <w:rsid w:val="00C3722A"/>
    <w:rsid w:val="00C3730E"/>
    <w:rsid w:val="00C408E2"/>
    <w:rsid w:val="00C41900"/>
    <w:rsid w:val="00C41F6C"/>
    <w:rsid w:val="00C46F2A"/>
    <w:rsid w:val="00C47904"/>
    <w:rsid w:val="00C5015A"/>
    <w:rsid w:val="00C50DAA"/>
    <w:rsid w:val="00C50EE1"/>
    <w:rsid w:val="00C54276"/>
    <w:rsid w:val="00C5605C"/>
    <w:rsid w:val="00C5616D"/>
    <w:rsid w:val="00C56E34"/>
    <w:rsid w:val="00C56F6B"/>
    <w:rsid w:val="00C60C97"/>
    <w:rsid w:val="00C622BF"/>
    <w:rsid w:val="00C63CAE"/>
    <w:rsid w:val="00C63E75"/>
    <w:rsid w:val="00C647F8"/>
    <w:rsid w:val="00C653B4"/>
    <w:rsid w:val="00C66B73"/>
    <w:rsid w:val="00C66D54"/>
    <w:rsid w:val="00C66FF5"/>
    <w:rsid w:val="00C73DBC"/>
    <w:rsid w:val="00C73F38"/>
    <w:rsid w:val="00C7679D"/>
    <w:rsid w:val="00C76826"/>
    <w:rsid w:val="00C77D89"/>
    <w:rsid w:val="00C8003F"/>
    <w:rsid w:val="00C8054B"/>
    <w:rsid w:val="00C852CA"/>
    <w:rsid w:val="00C860D0"/>
    <w:rsid w:val="00C9298E"/>
    <w:rsid w:val="00C93969"/>
    <w:rsid w:val="00C93C91"/>
    <w:rsid w:val="00C951AC"/>
    <w:rsid w:val="00C96127"/>
    <w:rsid w:val="00C9630D"/>
    <w:rsid w:val="00CA02C8"/>
    <w:rsid w:val="00CA04FC"/>
    <w:rsid w:val="00CA4027"/>
    <w:rsid w:val="00CA4444"/>
    <w:rsid w:val="00CA7AB2"/>
    <w:rsid w:val="00CB701D"/>
    <w:rsid w:val="00CC2339"/>
    <w:rsid w:val="00CC249F"/>
    <w:rsid w:val="00CC464E"/>
    <w:rsid w:val="00CC4CDB"/>
    <w:rsid w:val="00CC7F10"/>
    <w:rsid w:val="00CD093F"/>
    <w:rsid w:val="00CD18D3"/>
    <w:rsid w:val="00CD2E3F"/>
    <w:rsid w:val="00CD53D1"/>
    <w:rsid w:val="00CD5E53"/>
    <w:rsid w:val="00CD67AD"/>
    <w:rsid w:val="00CE2994"/>
    <w:rsid w:val="00CE29C5"/>
    <w:rsid w:val="00CE29E9"/>
    <w:rsid w:val="00CE4A85"/>
    <w:rsid w:val="00CE61A2"/>
    <w:rsid w:val="00CE7588"/>
    <w:rsid w:val="00CE7A4D"/>
    <w:rsid w:val="00CE7D8C"/>
    <w:rsid w:val="00CF039F"/>
    <w:rsid w:val="00CF1078"/>
    <w:rsid w:val="00CF1A1B"/>
    <w:rsid w:val="00CF1DAB"/>
    <w:rsid w:val="00CF2F90"/>
    <w:rsid w:val="00CF331F"/>
    <w:rsid w:val="00CF4D02"/>
    <w:rsid w:val="00CF58DE"/>
    <w:rsid w:val="00D007AD"/>
    <w:rsid w:val="00D01F0B"/>
    <w:rsid w:val="00D022BD"/>
    <w:rsid w:val="00D027AE"/>
    <w:rsid w:val="00D02811"/>
    <w:rsid w:val="00D03F39"/>
    <w:rsid w:val="00D03FC2"/>
    <w:rsid w:val="00D06884"/>
    <w:rsid w:val="00D07E40"/>
    <w:rsid w:val="00D10743"/>
    <w:rsid w:val="00D10CF0"/>
    <w:rsid w:val="00D12932"/>
    <w:rsid w:val="00D1442A"/>
    <w:rsid w:val="00D15706"/>
    <w:rsid w:val="00D17AB4"/>
    <w:rsid w:val="00D204B5"/>
    <w:rsid w:val="00D206D1"/>
    <w:rsid w:val="00D219C9"/>
    <w:rsid w:val="00D2710A"/>
    <w:rsid w:val="00D31C0B"/>
    <w:rsid w:val="00D347E8"/>
    <w:rsid w:val="00D351FA"/>
    <w:rsid w:val="00D35DE0"/>
    <w:rsid w:val="00D35F8B"/>
    <w:rsid w:val="00D3631B"/>
    <w:rsid w:val="00D377AA"/>
    <w:rsid w:val="00D40A0A"/>
    <w:rsid w:val="00D42093"/>
    <w:rsid w:val="00D42F34"/>
    <w:rsid w:val="00D46B40"/>
    <w:rsid w:val="00D5078D"/>
    <w:rsid w:val="00D50F96"/>
    <w:rsid w:val="00D523AE"/>
    <w:rsid w:val="00D56F3E"/>
    <w:rsid w:val="00D607A9"/>
    <w:rsid w:val="00D60819"/>
    <w:rsid w:val="00D60E7F"/>
    <w:rsid w:val="00D61643"/>
    <w:rsid w:val="00D62674"/>
    <w:rsid w:val="00D656B1"/>
    <w:rsid w:val="00D65B33"/>
    <w:rsid w:val="00D67050"/>
    <w:rsid w:val="00D7052F"/>
    <w:rsid w:val="00D72557"/>
    <w:rsid w:val="00D73A27"/>
    <w:rsid w:val="00D73EB2"/>
    <w:rsid w:val="00D74400"/>
    <w:rsid w:val="00D7590E"/>
    <w:rsid w:val="00D767BA"/>
    <w:rsid w:val="00D77A72"/>
    <w:rsid w:val="00D8185E"/>
    <w:rsid w:val="00D85023"/>
    <w:rsid w:val="00D85749"/>
    <w:rsid w:val="00D86585"/>
    <w:rsid w:val="00D91D15"/>
    <w:rsid w:val="00D923C8"/>
    <w:rsid w:val="00D92C55"/>
    <w:rsid w:val="00D937C7"/>
    <w:rsid w:val="00D94460"/>
    <w:rsid w:val="00D953CA"/>
    <w:rsid w:val="00D96732"/>
    <w:rsid w:val="00D97DF3"/>
    <w:rsid w:val="00DA1B67"/>
    <w:rsid w:val="00DA3B6E"/>
    <w:rsid w:val="00DA74F3"/>
    <w:rsid w:val="00DB1E37"/>
    <w:rsid w:val="00DB3484"/>
    <w:rsid w:val="00DB3A33"/>
    <w:rsid w:val="00DB461F"/>
    <w:rsid w:val="00DB7C6F"/>
    <w:rsid w:val="00DC0032"/>
    <w:rsid w:val="00DC0A7A"/>
    <w:rsid w:val="00DC123C"/>
    <w:rsid w:val="00DC2D60"/>
    <w:rsid w:val="00DC5E70"/>
    <w:rsid w:val="00DC622C"/>
    <w:rsid w:val="00DC7243"/>
    <w:rsid w:val="00DD149D"/>
    <w:rsid w:val="00DD1C29"/>
    <w:rsid w:val="00DD5C62"/>
    <w:rsid w:val="00DD5C7F"/>
    <w:rsid w:val="00DD6F10"/>
    <w:rsid w:val="00DE2735"/>
    <w:rsid w:val="00DE4852"/>
    <w:rsid w:val="00DE5C78"/>
    <w:rsid w:val="00DE6A91"/>
    <w:rsid w:val="00DF08CE"/>
    <w:rsid w:val="00DF0C69"/>
    <w:rsid w:val="00DF2252"/>
    <w:rsid w:val="00DF390A"/>
    <w:rsid w:val="00DF40F2"/>
    <w:rsid w:val="00DF4973"/>
    <w:rsid w:val="00DF4D79"/>
    <w:rsid w:val="00DF5889"/>
    <w:rsid w:val="00E02122"/>
    <w:rsid w:val="00E03084"/>
    <w:rsid w:val="00E0384F"/>
    <w:rsid w:val="00E061EA"/>
    <w:rsid w:val="00E06F77"/>
    <w:rsid w:val="00E106A0"/>
    <w:rsid w:val="00E106FA"/>
    <w:rsid w:val="00E10FE0"/>
    <w:rsid w:val="00E112D9"/>
    <w:rsid w:val="00E12B0A"/>
    <w:rsid w:val="00E134B7"/>
    <w:rsid w:val="00E15CEB"/>
    <w:rsid w:val="00E1643D"/>
    <w:rsid w:val="00E17C9B"/>
    <w:rsid w:val="00E217B4"/>
    <w:rsid w:val="00E2205D"/>
    <w:rsid w:val="00E231BF"/>
    <w:rsid w:val="00E23995"/>
    <w:rsid w:val="00E23AB8"/>
    <w:rsid w:val="00E3110B"/>
    <w:rsid w:val="00E31412"/>
    <w:rsid w:val="00E32AF7"/>
    <w:rsid w:val="00E33DE3"/>
    <w:rsid w:val="00E33DFB"/>
    <w:rsid w:val="00E35567"/>
    <w:rsid w:val="00E35798"/>
    <w:rsid w:val="00E35D9A"/>
    <w:rsid w:val="00E364F2"/>
    <w:rsid w:val="00E404F3"/>
    <w:rsid w:val="00E4091C"/>
    <w:rsid w:val="00E428B7"/>
    <w:rsid w:val="00E42A1C"/>
    <w:rsid w:val="00E43CD3"/>
    <w:rsid w:val="00E5036E"/>
    <w:rsid w:val="00E50454"/>
    <w:rsid w:val="00E51CC7"/>
    <w:rsid w:val="00E51F5A"/>
    <w:rsid w:val="00E54BD0"/>
    <w:rsid w:val="00E56F12"/>
    <w:rsid w:val="00E62266"/>
    <w:rsid w:val="00E71875"/>
    <w:rsid w:val="00E71A22"/>
    <w:rsid w:val="00E727D1"/>
    <w:rsid w:val="00E74DA7"/>
    <w:rsid w:val="00E75AC0"/>
    <w:rsid w:val="00E75D37"/>
    <w:rsid w:val="00E76FF9"/>
    <w:rsid w:val="00E808E9"/>
    <w:rsid w:val="00E83047"/>
    <w:rsid w:val="00E848B1"/>
    <w:rsid w:val="00E869AA"/>
    <w:rsid w:val="00E87898"/>
    <w:rsid w:val="00E906EE"/>
    <w:rsid w:val="00E90EB2"/>
    <w:rsid w:val="00E912D1"/>
    <w:rsid w:val="00E9198F"/>
    <w:rsid w:val="00E93885"/>
    <w:rsid w:val="00E938F1"/>
    <w:rsid w:val="00E93DE5"/>
    <w:rsid w:val="00E941B3"/>
    <w:rsid w:val="00E956EB"/>
    <w:rsid w:val="00E959F4"/>
    <w:rsid w:val="00E95BC4"/>
    <w:rsid w:val="00E96D46"/>
    <w:rsid w:val="00E96DA0"/>
    <w:rsid w:val="00E975D0"/>
    <w:rsid w:val="00E97B7F"/>
    <w:rsid w:val="00EA3630"/>
    <w:rsid w:val="00EA4469"/>
    <w:rsid w:val="00EA4476"/>
    <w:rsid w:val="00EA4BC0"/>
    <w:rsid w:val="00EA4DC1"/>
    <w:rsid w:val="00EA5514"/>
    <w:rsid w:val="00EA796C"/>
    <w:rsid w:val="00EB00C7"/>
    <w:rsid w:val="00EB09C9"/>
    <w:rsid w:val="00EB4815"/>
    <w:rsid w:val="00EB4AD7"/>
    <w:rsid w:val="00EC1DB2"/>
    <w:rsid w:val="00EC28A5"/>
    <w:rsid w:val="00EC5983"/>
    <w:rsid w:val="00ED12F1"/>
    <w:rsid w:val="00ED43E8"/>
    <w:rsid w:val="00ED7D28"/>
    <w:rsid w:val="00EE2454"/>
    <w:rsid w:val="00EF1F6D"/>
    <w:rsid w:val="00EF2390"/>
    <w:rsid w:val="00EF26ED"/>
    <w:rsid w:val="00EF4BAE"/>
    <w:rsid w:val="00EF4F7E"/>
    <w:rsid w:val="00EF5BB8"/>
    <w:rsid w:val="00EF5DB7"/>
    <w:rsid w:val="00EF5E0B"/>
    <w:rsid w:val="00EF6972"/>
    <w:rsid w:val="00EF71DA"/>
    <w:rsid w:val="00F0042B"/>
    <w:rsid w:val="00F00C45"/>
    <w:rsid w:val="00F01FF8"/>
    <w:rsid w:val="00F02000"/>
    <w:rsid w:val="00F0211A"/>
    <w:rsid w:val="00F0222F"/>
    <w:rsid w:val="00F03B11"/>
    <w:rsid w:val="00F0432B"/>
    <w:rsid w:val="00F04FA5"/>
    <w:rsid w:val="00F06D19"/>
    <w:rsid w:val="00F07EEF"/>
    <w:rsid w:val="00F10108"/>
    <w:rsid w:val="00F106DB"/>
    <w:rsid w:val="00F134BE"/>
    <w:rsid w:val="00F159DF"/>
    <w:rsid w:val="00F17115"/>
    <w:rsid w:val="00F17B64"/>
    <w:rsid w:val="00F20E3A"/>
    <w:rsid w:val="00F216D6"/>
    <w:rsid w:val="00F22862"/>
    <w:rsid w:val="00F23C09"/>
    <w:rsid w:val="00F26B4B"/>
    <w:rsid w:val="00F26CB5"/>
    <w:rsid w:val="00F27D29"/>
    <w:rsid w:val="00F31BFC"/>
    <w:rsid w:val="00F32A85"/>
    <w:rsid w:val="00F35380"/>
    <w:rsid w:val="00F35B7B"/>
    <w:rsid w:val="00F37F79"/>
    <w:rsid w:val="00F410AD"/>
    <w:rsid w:val="00F471DF"/>
    <w:rsid w:val="00F4785C"/>
    <w:rsid w:val="00F50A5A"/>
    <w:rsid w:val="00F52740"/>
    <w:rsid w:val="00F53AC5"/>
    <w:rsid w:val="00F54623"/>
    <w:rsid w:val="00F5494E"/>
    <w:rsid w:val="00F54F6B"/>
    <w:rsid w:val="00F54F9A"/>
    <w:rsid w:val="00F55108"/>
    <w:rsid w:val="00F552E1"/>
    <w:rsid w:val="00F55F5D"/>
    <w:rsid w:val="00F57013"/>
    <w:rsid w:val="00F5777F"/>
    <w:rsid w:val="00F57A98"/>
    <w:rsid w:val="00F60FDA"/>
    <w:rsid w:val="00F61944"/>
    <w:rsid w:val="00F624C9"/>
    <w:rsid w:val="00F62C70"/>
    <w:rsid w:val="00F62E44"/>
    <w:rsid w:val="00F63080"/>
    <w:rsid w:val="00F637AF"/>
    <w:rsid w:val="00F65943"/>
    <w:rsid w:val="00F67528"/>
    <w:rsid w:val="00F7140A"/>
    <w:rsid w:val="00F735FF"/>
    <w:rsid w:val="00F75088"/>
    <w:rsid w:val="00F80CB1"/>
    <w:rsid w:val="00F83669"/>
    <w:rsid w:val="00F841E4"/>
    <w:rsid w:val="00F84DAA"/>
    <w:rsid w:val="00F901DB"/>
    <w:rsid w:val="00F90B9E"/>
    <w:rsid w:val="00F90BD3"/>
    <w:rsid w:val="00F91197"/>
    <w:rsid w:val="00F96D99"/>
    <w:rsid w:val="00F97923"/>
    <w:rsid w:val="00F97EF9"/>
    <w:rsid w:val="00FA0C0A"/>
    <w:rsid w:val="00FA4B52"/>
    <w:rsid w:val="00FA571D"/>
    <w:rsid w:val="00FA5FA1"/>
    <w:rsid w:val="00FA6545"/>
    <w:rsid w:val="00FB0AFD"/>
    <w:rsid w:val="00FB15A5"/>
    <w:rsid w:val="00FB1E49"/>
    <w:rsid w:val="00FB240E"/>
    <w:rsid w:val="00FB3BEF"/>
    <w:rsid w:val="00FB3E02"/>
    <w:rsid w:val="00FB4301"/>
    <w:rsid w:val="00FB5CFA"/>
    <w:rsid w:val="00FC0AA3"/>
    <w:rsid w:val="00FC1A1F"/>
    <w:rsid w:val="00FC1C28"/>
    <w:rsid w:val="00FC50BB"/>
    <w:rsid w:val="00FC51CF"/>
    <w:rsid w:val="00FC51E2"/>
    <w:rsid w:val="00FD146D"/>
    <w:rsid w:val="00FD5907"/>
    <w:rsid w:val="00FE16FE"/>
    <w:rsid w:val="00FE235C"/>
    <w:rsid w:val="00FE2C2B"/>
    <w:rsid w:val="00FE2E17"/>
    <w:rsid w:val="00FE4903"/>
    <w:rsid w:val="00FE5B86"/>
    <w:rsid w:val="00FF1F86"/>
    <w:rsid w:val="00FF349B"/>
    <w:rsid w:val="00FF4559"/>
    <w:rsid w:val="00FF6F06"/>
    <w:rsid w:val="00FF7A2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93DD53"/>
  <w15:chartTrackingRefBased/>
  <w15:docId w15:val="{F13E6E73-D13E-4F35-A8C7-E2749B73F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77A84"/>
    <w:pPr>
      <w:spacing w:after="120"/>
    </w:pPr>
  </w:style>
  <w:style w:type="paragraph" w:styleId="Nadpis1">
    <w:name w:val="heading 1"/>
    <w:basedOn w:val="Normln"/>
    <w:next w:val="Normln"/>
    <w:link w:val="Nadpis1Char"/>
    <w:uiPriority w:val="9"/>
    <w:qFormat/>
    <w:rsid w:val="00B033E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unhideWhenUsed/>
    <w:qFormat/>
    <w:rsid w:val="00B033E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unhideWhenUsed/>
    <w:qFormat/>
    <w:rsid w:val="00130268"/>
    <w:pPr>
      <w:keepNext/>
      <w:keepLines/>
      <w:numPr>
        <w:numId w:val="4"/>
      </w:numPr>
      <w:spacing w:before="120"/>
      <w:jc w:val="both"/>
      <w:outlineLvl w:val="2"/>
    </w:pPr>
    <w:rPr>
      <w:rFonts w:ascii="Arial" w:eastAsiaTheme="majorEastAsia" w:hAnsi="Arial" w:cs="Arial"/>
      <w:color w:val="0F4761" w:themeColor="accent1" w:themeShade="BF"/>
      <w:sz w:val="28"/>
      <w:szCs w:val="28"/>
    </w:rPr>
  </w:style>
  <w:style w:type="paragraph" w:styleId="Nadpis4">
    <w:name w:val="heading 4"/>
    <w:basedOn w:val="Normln"/>
    <w:next w:val="Normln"/>
    <w:link w:val="Nadpis4Char"/>
    <w:uiPriority w:val="9"/>
    <w:semiHidden/>
    <w:unhideWhenUsed/>
    <w:qFormat/>
    <w:rsid w:val="00B033E9"/>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B033E9"/>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B033E9"/>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B033E9"/>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B033E9"/>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B033E9"/>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B033E9"/>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rsid w:val="00B033E9"/>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rsid w:val="00130268"/>
    <w:rPr>
      <w:rFonts w:ascii="Arial" w:eastAsiaTheme="majorEastAsia" w:hAnsi="Arial" w:cs="Arial"/>
      <w:color w:val="0F4761" w:themeColor="accent1" w:themeShade="BF"/>
      <w:sz w:val="28"/>
      <w:szCs w:val="28"/>
    </w:rPr>
  </w:style>
  <w:style w:type="character" w:customStyle="1" w:styleId="Nadpis4Char">
    <w:name w:val="Nadpis 4 Char"/>
    <w:basedOn w:val="Standardnpsmoodstavce"/>
    <w:link w:val="Nadpis4"/>
    <w:uiPriority w:val="9"/>
    <w:semiHidden/>
    <w:rsid w:val="00B033E9"/>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B033E9"/>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B033E9"/>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B033E9"/>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B033E9"/>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B033E9"/>
    <w:rPr>
      <w:rFonts w:eastAsiaTheme="majorEastAsia" w:cstheme="majorBidi"/>
      <w:color w:val="272727" w:themeColor="text1" w:themeTint="D8"/>
    </w:rPr>
  </w:style>
  <w:style w:type="paragraph" w:styleId="Nzev">
    <w:name w:val="Title"/>
    <w:basedOn w:val="Normln"/>
    <w:next w:val="Normln"/>
    <w:link w:val="NzevChar"/>
    <w:uiPriority w:val="10"/>
    <w:qFormat/>
    <w:rsid w:val="00B033E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B033E9"/>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B033E9"/>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B033E9"/>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B033E9"/>
    <w:pPr>
      <w:spacing w:before="160"/>
      <w:jc w:val="center"/>
    </w:pPr>
    <w:rPr>
      <w:i/>
      <w:iCs/>
      <w:color w:val="404040" w:themeColor="text1" w:themeTint="BF"/>
    </w:rPr>
  </w:style>
  <w:style w:type="character" w:customStyle="1" w:styleId="CittChar">
    <w:name w:val="Citát Char"/>
    <w:basedOn w:val="Standardnpsmoodstavce"/>
    <w:link w:val="Citt"/>
    <w:uiPriority w:val="29"/>
    <w:rsid w:val="00B033E9"/>
    <w:rPr>
      <w:i/>
      <w:iCs/>
      <w:color w:val="404040" w:themeColor="text1" w:themeTint="BF"/>
    </w:rPr>
  </w:style>
  <w:style w:type="paragraph" w:styleId="Odstavecseseznamem">
    <w:name w:val="List Paragraph"/>
    <w:basedOn w:val="Normln"/>
    <w:uiPriority w:val="34"/>
    <w:qFormat/>
    <w:rsid w:val="00B033E9"/>
    <w:pPr>
      <w:ind w:left="720"/>
      <w:contextualSpacing/>
    </w:pPr>
  </w:style>
  <w:style w:type="character" w:styleId="Zdraznnintenzivn">
    <w:name w:val="Intense Emphasis"/>
    <w:basedOn w:val="Standardnpsmoodstavce"/>
    <w:uiPriority w:val="21"/>
    <w:qFormat/>
    <w:rsid w:val="00B033E9"/>
    <w:rPr>
      <w:i/>
      <w:iCs/>
      <w:color w:val="0F4761" w:themeColor="accent1" w:themeShade="BF"/>
    </w:rPr>
  </w:style>
  <w:style w:type="paragraph" w:styleId="Vrazncitt">
    <w:name w:val="Intense Quote"/>
    <w:basedOn w:val="Normln"/>
    <w:next w:val="Normln"/>
    <w:link w:val="VrazncittChar"/>
    <w:uiPriority w:val="30"/>
    <w:qFormat/>
    <w:rsid w:val="00B033E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B033E9"/>
    <w:rPr>
      <w:i/>
      <w:iCs/>
      <w:color w:val="0F4761" w:themeColor="accent1" w:themeShade="BF"/>
    </w:rPr>
  </w:style>
  <w:style w:type="character" w:styleId="Odkazintenzivn">
    <w:name w:val="Intense Reference"/>
    <w:basedOn w:val="Standardnpsmoodstavce"/>
    <w:uiPriority w:val="32"/>
    <w:qFormat/>
    <w:rsid w:val="00B033E9"/>
    <w:rPr>
      <w:b/>
      <w:bCs/>
      <w:smallCaps/>
      <w:color w:val="0F4761" w:themeColor="accent1" w:themeShade="BF"/>
      <w:spacing w:val="5"/>
    </w:rPr>
  </w:style>
  <w:style w:type="paragraph" w:styleId="Zhlav">
    <w:name w:val="header"/>
    <w:basedOn w:val="Normln"/>
    <w:link w:val="ZhlavChar"/>
    <w:uiPriority w:val="99"/>
    <w:unhideWhenUsed/>
    <w:rsid w:val="008765D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765D7"/>
  </w:style>
  <w:style w:type="paragraph" w:styleId="Zpat">
    <w:name w:val="footer"/>
    <w:basedOn w:val="Normln"/>
    <w:link w:val="ZpatChar"/>
    <w:uiPriority w:val="99"/>
    <w:unhideWhenUsed/>
    <w:rsid w:val="008765D7"/>
    <w:pPr>
      <w:tabs>
        <w:tab w:val="center" w:pos="4536"/>
        <w:tab w:val="right" w:pos="9072"/>
      </w:tabs>
      <w:spacing w:after="0" w:line="240" w:lineRule="auto"/>
    </w:pPr>
  </w:style>
  <w:style w:type="character" w:customStyle="1" w:styleId="ZpatChar">
    <w:name w:val="Zápatí Char"/>
    <w:basedOn w:val="Standardnpsmoodstavce"/>
    <w:link w:val="Zpat"/>
    <w:uiPriority w:val="99"/>
    <w:rsid w:val="008765D7"/>
  </w:style>
  <w:style w:type="paragraph" w:styleId="Normlnweb">
    <w:name w:val="Normal (Web)"/>
    <w:basedOn w:val="Normln"/>
    <w:uiPriority w:val="99"/>
    <w:semiHidden/>
    <w:unhideWhenUsed/>
    <w:rsid w:val="00B740B0"/>
    <w:pPr>
      <w:spacing w:before="100" w:beforeAutospacing="1" w:after="100" w:afterAutospacing="1" w:line="240" w:lineRule="auto"/>
    </w:pPr>
    <w:rPr>
      <w:rFonts w:ascii="Times New Roman" w:eastAsia="Times New Roman" w:hAnsi="Times New Roman" w:cs="Times New Roman"/>
      <w:kern w:val="0"/>
      <w:sz w:val="24"/>
      <w:szCs w:val="24"/>
      <w:lang w:eastAsia="cs-CZ"/>
      <w14:ligatures w14:val="none"/>
    </w:rPr>
  </w:style>
  <w:style w:type="character" w:styleId="Siln">
    <w:name w:val="Strong"/>
    <w:basedOn w:val="Standardnpsmoodstavce"/>
    <w:uiPriority w:val="22"/>
    <w:qFormat/>
    <w:rsid w:val="00B740B0"/>
    <w:rPr>
      <w:b/>
      <w:bCs/>
    </w:rPr>
  </w:style>
  <w:style w:type="character" w:styleId="Hypertextovodkaz">
    <w:name w:val="Hyperlink"/>
    <w:basedOn w:val="Standardnpsmoodstavce"/>
    <w:uiPriority w:val="99"/>
    <w:unhideWhenUsed/>
    <w:rsid w:val="00E74DA7"/>
    <w:rPr>
      <w:color w:val="467886" w:themeColor="hyperlink"/>
      <w:u w:val="single"/>
    </w:rPr>
  </w:style>
  <w:style w:type="character" w:styleId="Nevyeenzmnka">
    <w:name w:val="Unresolved Mention"/>
    <w:basedOn w:val="Standardnpsmoodstavce"/>
    <w:uiPriority w:val="99"/>
    <w:semiHidden/>
    <w:unhideWhenUsed/>
    <w:rsid w:val="00E74DA7"/>
    <w:rPr>
      <w:color w:val="605E5C"/>
      <w:shd w:val="clear" w:color="auto" w:fill="E1DFDD"/>
    </w:rPr>
  </w:style>
  <w:style w:type="character" w:styleId="Sledovanodkaz">
    <w:name w:val="FollowedHyperlink"/>
    <w:basedOn w:val="Standardnpsmoodstavce"/>
    <w:uiPriority w:val="99"/>
    <w:semiHidden/>
    <w:unhideWhenUsed/>
    <w:rsid w:val="00266E27"/>
    <w:rPr>
      <w:color w:val="96607D" w:themeColor="followedHyperlink"/>
      <w:u w:val="single"/>
    </w:rPr>
  </w:style>
  <w:style w:type="character" w:styleId="Odkaznakoment">
    <w:name w:val="annotation reference"/>
    <w:basedOn w:val="Standardnpsmoodstavce"/>
    <w:uiPriority w:val="99"/>
    <w:semiHidden/>
    <w:unhideWhenUsed/>
    <w:rsid w:val="006C7B66"/>
    <w:rPr>
      <w:sz w:val="16"/>
      <w:szCs w:val="16"/>
    </w:rPr>
  </w:style>
  <w:style w:type="paragraph" w:styleId="Textkomente">
    <w:name w:val="annotation text"/>
    <w:basedOn w:val="Normln"/>
    <w:link w:val="TextkomenteChar"/>
    <w:uiPriority w:val="99"/>
    <w:unhideWhenUsed/>
    <w:rsid w:val="006C7B66"/>
    <w:pPr>
      <w:spacing w:line="240" w:lineRule="auto"/>
    </w:pPr>
    <w:rPr>
      <w:sz w:val="20"/>
      <w:szCs w:val="20"/>
    </w:rPr>
  </w:style>
  <w:style w:type="character" w:customStyle="1" w:styleId="TextkomenteChar">
    <w:name w:val="Text komentáře Char"/>
    <w:basedOn w:val="Standardnpsmoodstavce"/>
    <w:link w:val="Textkomente"/>
    <w:uiPriority w:val="99"/>
    <w:rsid w:val="006C7B66"/>
    <w:rPr>
      <w:sz w:val="20"/>
      <w:szCs w:val="20"/>
    </w:rPr>
  </w:style>
  <w:style w:type="paragraph" w:styleId="Pedmtkomente">
    <w:name w:val="annotation subject"/>
    <w:basedOn w:val="Textkomente"/>
    <w:next w:val="Textkomente"/>
    <w:link w:val="PedmtkomenteChar"/>
    <w:uiPriority w:val="99"/>
    <w:semiHidden/>
    <w:unhideWhenUsed/>
    <w:rsid w:val="006C7B66"/>
    <w:rPr>
      <w:b/>
      <w:bCs/>
    </w:rPr>
  </w:style>
  <w:style w:type="character" w:customStyle="1" w:styleId="PedmtkomenteChar">
    <w:name w:val="Předmět komentáře Char"/>
    <w:basedOn w:val="TextkomenteChar"/>
    <w:link w:val="Pedmtkomente"/>
    <w:uiPriority w:val="99"/>
    <w:semiHidden/>
    <w:rsid w:val="006C7B66"/>
    <w:rPr>
      <w:b/>
      <w:bCs/>
      <w:sz w:val="20"/>
      <w:szCs w:val="20"/>
    </w:rPr>
  </w:style>
  <w:style w:type="paragraph" w:styleId="Nadpisobsahu">
    <w:name w:val="TOC Heading"/>
    <w:basedOn w:val="Nadpis1"/>
    <w:next w:val="Normln"/>
    <w:uiPriority w:val="39"/>
    <w:unhideWhenUsed/>
    <w:qFormat/>
    <w:rsid w:val="005D0672"/>
    <w:pPr>
      <w:spacing w:before="240" w:after="0"/>
      <w:outlineLvl w:val="9"/>
    </w:pPr>
    <w:rPr>
      <w:kern w:val="0"/>
      <w:sz w:val="32"/>
      <w:szCs w:val="32"/>
      <w:lang w:eastAsia="cs-CZ"/>
      <w14:ligatures w14:val="none"/>
    </w:rPr>
  </w:style>
  <w:style w:type="paragraph" w:styleId="Obsah1">
    <w:name w:val="toc 1"/>
    <w:basedOn w:val="Normln"/>
    <w:next w:val="Normln"/>
    <w:autoRedefine/>
    <w:uiPriority w:val="39"/>
    <w:unhideWhenUsed/>
    <w:rsid w:val="005D0672"/>
    <w:pPr>
      <w:spacing w:before="360" w:after="0"/>
    </w:pPr>
    <w:rPr>
      <w:rFonts w:asciiTheme="majorHAnsi" w:hAnsiTheme="majorHAnsi"/>
      <w:b/>
      <w:bCs/>
      <w:caps/>
      <w:sz w:val="24"/>
      <w:szCs w:val="24"/>
    </w:rPr>
  </w:style>
  <w:style w:type="paragraph" w:styleId="Obsah3">
    <w:name w:val="toc 3"/>
    <w:basedOn w:val="Normln"/>
    <w:next w:val="Normln"/>
    <w:autoRedefine/>
    <w:uiPriority w:val="39"/>
    <w:unhideWhenUsed/>
    <w:rsid w:val="005E0701"/>
    <w:pPr>
      <w:tabs>
        <w:tab w:val="left" w:pos="660"/>
        <w:tab w:val="right" w:pos="10054"/>
      </w:tabs>
      <w:ind w:left="663" w:hanging="442"/>
    </w:pPr>
    <w:rPr>
      <w:sz w:val="20"/>
      <w:szCs w:val="20"/>
    </w:rPr>
  </w:style>
  <w:style w:type="paragraph" w:styleId="Obsah2">
    <w:name w:val="toc 2"/>
    <w:basedOn w:val="Normln"/>
    <w:next w:val="Normln"/>
    <w:autoRedefine/>
    <w:uiPriority w:val="39"/>
    <w:unhideWhenUsed/>
    <w:rsid w:val="00A4302E"/>
    <w:pPr>
      <w:spacing w:before="240" w:after="0"/>
    </w:pPr>
    <w:rPr>
      <w:b/>
      <w:bCs/>
      <w:sz w:val="20"/>
      <w:szCs w:val="20"/>
    </w:rPr>
  </w:style>
  <w:style w:type="paragraph" w:styleId="Obsah4">
    <w:name w:val="toc 4"/>
    <w:basedOn w:val="Normln"/>
    <w:next w:val="Normln"/>
    <w:autoRedefine/>
    <w:uiPriority w:val="39"/>
    <w:unhideWhenUsed/>
    <w:rsid w:val="00A4302E"/>
    <w:pPr>
      <w:spacing w:after="0"/>
      <w:ind w:left="440"/>
    </w:pPr>
    <w:rPr>
      <w:sz w:val="20"/>
      <w:szCs w:val="20"/>
    </w:rPr>
  </w:style>
  <w:style w:type="paragraph" w:styleId="Obsah5">
    <w:name w:val="toc 5"/>
    <w:basedOn w:val="Normln"/>
    <w:next w:val="Normln"/>
    <w:autoRedefine/>
    <w:uiPriority w:val="39"/>
    <w:unhideWhenUsed/>
    <w:rsid w:val="00A4302E"/>
    <w:pPr>
      <w:spacing w:after="0"/>
      <w:ind w:left="660"/>
    </w:pPr>
    <w:rPr>
      <w:sz w:val="20"/>
      <w:szCs w:val="20"/>
    </w:rPr>
  </w:style>
  <w:style w:type="paragraph" w:styleId="Obsah6">
    <w:name w:val="toc 6"/>
    <w:basedOn w:val="Normln"/>
    <w:next w:val="Normln"/>
    <w:autoRedefine/>
    <w:uiPriority w:val="39"/>
    <w:unhideWhenUsed/>
    <w:rsid w:val="00A4302E"/>
    <w:pPr>
      <w:spacing w:after="0"/>
      <w:ind w:left="880"/>
    </w:pPr>
    <w:rPr>
      <w:sz w:val="20"/>
      <w:szCs w:val="20"/>
    </w:rPr>
  </w:style>
  <w:style w:type="paragraph" w:styleId="Obsah7">
    <w:name w:val="toc 7"/>
    <w:basedOn w:val="Normln"/>
    <w:next w:val="Normln"/>
    <w:autoRedefine/>
    <w:uiPriority w:val="39"/>
    <w:unhideWhenUsed/>
    <w:rsid w:val="00A4302E"/>
    <w:pPr>
      <w:spacing w:after="0"/>
      <w:ind w:left="1100"/>
    </w:pPr>
    <w:rPr>
      <w:sz w:val="20"/>
      <w:szCs w:val="20"/>
    </w:rPr>
  </w:style>
  <w:style w:type="paragraph" w:styleId="Obsah8">
    <w:name w:val="toc 8"/>
    <w:basedOn w:val="Normln"/>
    <w:next w:val="Normln"/>
    <w:autoRedefine/>
    <w:uiPriority w:val="39"/>
    <w:unhideWhenUsed/>
    <w:rsid w:val="00A4302E"/>
    <w:pPr>
      <w:spacing w:after="0"/>
      <w:ind w:left="1320"/>
    </w:pPr>
    <w:rPr>
      <w:sz w:val="20"/>
      <w:szCs w:val="20"/>
    </w:rPr>
  </w:style>
  <w:style w:type="paragraph" w:styleId="Obsah9">
    <w:name w:val="toc 9"/>
    <w:basedOn w:val="Normln"/>
    <w:next w:val="Normln"/>
    <w:autoRedefine/>
    <w:uiPriority w:val="39"/>
    <w:unhideWhenUsed/>
    <w:rsid w:val="00A4302E"/>
    <w:pPr>
      <w:spacing w:after="0"/>
      <w:ind w:left="1540"/>
    </w:pPr>
    <w:rPr>
      <w:sz w:val="20"/>
      <w:szCs w:val="20"/>
    </w:rPr>
  </w:style>
  <w:style w:type="paragraph" w:styleId="Bezmezer">
    <w:name w:val="No Spacing"/>
    <w:link w:val="BezmezerChar"/>
    <w:uiPriority w:val="1"/>
    <w:qFormat/>
    <w:rsid w:val="0098481F"/>
    <w:pPr>
      <w:spacing w:after="0" w:line="240" w:lineRule="auto"/>
    </w:pPr>
    <w:rPr>
      <w:rFonts w:eastAsiaTheme="minorEastAsia"/>
      <w:kern w:val="0"/>
      <w:lang w:eastAsia="cs-CZ"/>
      <w14:ligatures w14:val="none"/>
    </w:rPr>
  </w:style>
  <w:style w:type="character" w:customStyle="1" w:styleId="BezmezerChar">
    <w:name w:val="Bez mezer Char"/>
    <w:basedOn w:val="Standardnpsmoodstavce"/>
    <w:link w:val="Bezmezer"/>
    <w:uiPriority w:val="1"/>
    <w:rsid w:val="0098481F"/>
    <w:rPr>
      <w:rFonts w:eastAsiaTheme="minorEastAsia"/>
      <w:kern w:val="0"/>
      <w:lang w:eastAsia="cs-CZ"/>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274355">
      <w:bodyDiv w:val="1"/>
      <w:marLeft w:val="0"/>
      <w:marRight w:val="0"/>
      <w:marTop w:val="0"/>
      <w:marBottom w:val="0"/>
      <w:divBdr>
        <w:top w:val="none" w:sz="0" w:space="0" w:color="auto"/>
        <w:left w:val="none" w:sz="0" w:space="0" w:color="auto"/>
        <w:bottom w:val="none" w:sz="0" w:space="0" w:color="auto"/>
        <w:right w:val="none" w:sz="0" w:space="0" w:color="auto"/>
      </w:divBdr>
    </w:div>
    <w:div w:id="169947761">
      <w:bodyDiv w:val="1"/>
      <w:marLeft w:val="0"/>
      <w:marRight w:val="0"/>
      <w:marTop w:val="0"/>
      <w:marBottom w:val="0"/>
      <w:divBdr>
        <w:top w:val="none" w:sz="0" w:space="0" w:color="auto"/>
        <w:left w:val="none" w:sz="0" w:space="0" w:color="auto"/>
        <w:bottom w:val="none" w:sz="0" w:space="0" w:color="auto"/>
        <w:right w:val="none" w:sz="0" w:space="0" w:color="auto"/>
      </w:divBdr>
    </w:div>
    <w:div w:id="241524779">
      <w:bodyDiv w:val="1"/>
      <w:marLeft w:val="0"/>
      <w:marRight w:val="0"/>
      <w:marTop w:val="0"/>
      <w:marBottom w:val="0"/>
      <w:divBdr>
        <w:top w:val="none" w:sz="0" w:space="0" w:color="auto"/>
        <w:left w:val="none" w:sz="0" w:space="0" w:color="auto"/>
        <w:bottom w:val="none" w:sz="0" w:space="0" w:color="auto"/>
        <w:right w:val="none" w:sz="0" w:space="0" w:color="auto"/>
      </w:divBdr>
    </w:div>
    <w:div w:id="273638079">
      <w:bodyDiv w:val="1"/>
      <w:marLeft w:val="0"/>
      <w:marRight w:val="0"/>
      <w:marTop w:val="0"/>
      <w:marBottom w:val="0"/>
      <w:divBdr>
        <w:top w:val="none" w:sz="0" w:space="0" w:color="auto"/>
        <w:left w:val="none" w:sz="0" w:space="0" w:color="auto"/>
        <w:bottom w:val="none" w:sz="0" w:space="0" w:color="auto"/>
        <w:right w:val="none" w:sz="0" w:space="0" w:color="auto"/>
      </w:divBdr>
    </w:div>
    <w:div w:id="302203553">
      <w:bodyDiv w:val="1"/>
      <w:marLeft w:val="0"/>
      <w:marRight w:val="0"/>
      <w:marTop w:val="0"/>
      <w:marBottom w:val="0"/>
      <w:divBdr>
        <w:top w:val="none" w:sz="0" w:space="0" w:color="auto"/>
        <w:left w:val="none" w:sz="0" w:space="0" w:color="auto"/>
        <w:bottom w:val="none" w:sz="0" w:space="0" w:color="auto"/>
        <w:right w:val="none" w:sz="0" w:space="0" w:color="auto"/>
      </w:divBdr>
    </w:div>
    <w:div w:id="448818518">
      <w:bodyDiv w:val="1"/>
      <w:marLeft w:val="0"/>
      <w:marRight w:val="0"/>
      <w:marTop w:val="0"/>
      <w:marBottom w:val="0"/>
      <w:divBdr>
        <w:top w:val="none" w:sz="0" w:space="0" w:color="auto"/>
        <w:left w:val="none" w:sz="0" w:space="0" w:color="auto"/>
        <w:bottom w:val="none" w:sz="0" w:space="0" w:color="auto"/>
        <w:right w:val="none" w:sz="0" w:space="0" w:color="auto"/>
      </w:divBdr>
    </w:div>
    <w:div w:id="451443972">
      <w:bodyDiv w:val="1"/>
      <w:marLeft w:val="0"/>
      <w:marRight w:val="0"/>
      <w:marTop w:val="0"/>
      <w:marBottom w:val="0"/>
      <w:divBdr>
        <w:top w:val="none" w:sz="0" w:space="0" w:color="auto"/>
        <w:left w:val="none" w:sz="0" w:space="0" w:color="auto"/>
        <w:bottom w:val="none" w:sz="0" w:space="0" w:color="auto"/>
        <w:right w:val="none" w:sz="0" w:space="0" w:color="auto"/>
      </w:divBdr>
    </w:div>
    <w:div w:id="498079675">
      <w:bodyDiv w:val="1"/>
      <w:marLeft w:val="0"/>
      <w:marRight w:val="0"/>
      <w:marTop w:val="0"/>
      <w:marBottom w:val="0"/>
      <w:divBdr>
        <w:top w:val="none" w:sz="0" w:space="0" w:color="auto"/>
        <w:left w:val="none" w:sz="0" w:space="0" w:color="auto"/>
        <w:bottom w:val="none" w:sz="0" w:space="0" w:color="auto"/>
        <w:right w:val="none" w:sz="0" w:space="0" w:color="auto"/>
      </w:divBdr>
      <w:divsChild>
        <w:div w:id="1436048796">
          <w:marLeft w:val="547"/>
          <w:marRight w:val="0"/>
          <w:marTop w:val="130"/>
          <w:marBottom w:val="160"/>
          <w:divBdr>
            <w:top w:val="none" w:sz="0" w:space="0" w:color="auto"/>
            <w:left w:val="none" w:sz="0" w:space="0" w:color="auto"/>
            <w:bottom w:val="none" w:sz="0" w:space="0" w:color="auto"/>
            <w:right w:val="none" w:sz="0" w:space="0" w:color="auto"/>
          </w:divBdr>
        </w:div>
        <w:div w:id="1454519111">
          <w:marLeft w:val="547"/>
          <w:marRight w:val="0"/>
          <w:marTop w:val="200"/>
          <w:marBottom w:val="160"/>
          <w:divBdr>
            <w:top w:val="none" w:sz="0" w:space="0" w:color="auto"/>
            <w:left w:val="none" w:sz="0" w:space="0" w:color="auto"/>
            <w:bottom w:val="none" w:sz="0" w:space="0" w:color="auto"/>
            <w:right w:val="none" w:sz="0" w:space="0" w:color="auto"/>
          </w:divBdr>
        </w:div>
        <w:div w:id="809444679">
          <w:marLeft w:val="547"/>
          <w:marRight w:val="0"/>
          <w:marTop w:val="200"/>
          <w:marBottom w:val="160"/>
          <w:divBdr>
            <w:top w:val="none" w:sz="0" w:space="0" w:color="auto"/>
            <w:left w:val="none" w:sz="0" w:space="0" w:color="auto"/>
            <w:bottom w:val="none" w:sz="0" w:space="0" w:color="auto"/>
            <w:right w:val="none" w:sz="0" w:space="0" w:color="auto"/>
          </w:divBdr>
        </w:div>
        <w:div w:id="1370958657">
          <w:marLeft w:val="547"/>
          <w:marRight w:val="0"/>
          <w:marTop w:val="200"/>
          <w:marBottom w:val="160"/>
          <w:divBdr>
            <w:top w:val="none" w:sz="0" w:space="0" w:color="auto"/>
            <w:left w:val="none" w:sz="0" w:space="0" w:color="auto"/>
            <w:bottom w:val="none" w:sz="0" w:space="0" w:color="auto"/>
            <w:right w:val="none" w:sz="0" w:space="0" w:color="auto"/>
          </w:divBdr>
        </w:div>
        <w:div w:id="1118260371">
          <w:marLeft w:val="547"/>
          <w:marRight w:val="0"/>
          <w:marTop w:val="200"/>
          <w:marBottom w:val="160"/>
          <w:divBdr>
            <w:top w:val="none" w:sz="0" w:space="0" w:color="auto"/>
            <w:left w:val="none" w:sz="0" w:space="0" w:color="auto"/>
            <w:bottom w:val="none" w:sz="0" w:space="0" w:color="auto"/>
            <w:right w:val="none" w:sz="0" w:space="0" w:color="auto"/>
          </w:divBdr>
        </w:div>
        <w:div w:id="228350389">
          <w:marLeft w:val="547"/>
          <w:marRight w:val="0"/>
          <w:marTop w:val="200"/>
          <w:marBottom w:val="160"/>
          <w:divBdr>
            <w:top w:val="none" w:sz="0" w:space="0" w:color="auto"/>
            <w:left w:val="none" w:sz="0" w:space="0" w:color="auto"/>
            <w:bottom w:val="none" w:sz="0" w:space="0" w:color="auto"/>
            <w:right w:val="none" w:sz="0" w:space="0" w:color="auto"/>
          </w:divBdr>
        </w:div>
      </w:divsChild>
    </w:div>
    <w:div w:id="520125546">
      <w:bodyDiv w:val="1"/>
      <w:marLeft w:val="0"/>
      <w:marRight w:val="0"/>
      <w:marTop w:val="0"/>
      <w:marBottom w:val="0"/>
      <w:divBdr>
        <w:top w:val="none" w:sz="0" w:space="0" w:color="auto"/>
        <w:left w:val="none" w:sz="0" w:space="0" w:color="auto"/>
        <w:bottom w:val="none" w:sz="0" w:space="0" w:color="auto"/>
        <w:right w:val="none" w:sz="0" w:space="0" w:color="auto"/>
      </w:divBdr>
    </w:div>
    <w:div w:id="567227423">
      <w:bodyDiv w:val="1"/>
      <w:marLeft w:val="0"/>
      <w:marRight w:val="0"/>
      <w:marTop w:val="0"/>
      <w:marBottom w:val="0"/>
      <w:divBdr>
        <w:top w:val="none" w:sz="0" w:space="0" w:color="auto"/>
        <w:left w:val="none" w:sz="0" w:space="0" w:color="auto"/>
        <w:bottom w:val="none" w:sz="0" w:space="0" w:color="auto"/>
        <w:right w:val="none" w:sz="0" w:space="0" w:color="auto"/>
      </w:divBdr>
    </w:div>
    <w:div w:id="726925507">
      <w:bodyDiv w:val="1"/>
      <w:marLeft w:val="0"/>
      <w:marRight w:val="0"/>
      <w:marTop w:val="0"/>
      <w:marBottom w:val="0"/>
      <w:divBdr>
        <w:top w:val="none" w:sz="0" w:space="0" w:color="auto"/>
        <w:left w:val="none" w:sz="0" w:space="0" w:color="auto"/>
        <w:bottom w:val="none" w:sz="0" w:space="0" w:color="auto"/>
        <w:right w:val="none" w:sz="0" w:space="0" w:color="auto"/>
      </w:divBdr>
    </w:div>
    <w:div w:id="851575159">
      <w:bodyDiv w:val="1"/>
      <w:marLeft w:val="0"/>
      <w:marRight w:val="0"/>
      <w:marTop w:val="0"/>
      <w:marBottom w:val="0"/>
      <w:divBdr>
        <w:top w:val="none" w:sz="0" w:space="0" w:color="auto"/>
        <w:left w:val="none" w:sz="0" w:space="0" w:color="auto"/>
        <w:bottom w:val="none" w:sz="0" w:space="0" w:color="auto"/>
        <w:right w:val="none" w:sz="0" w:space="0" w:color="auto"/>
      </w:divBdr>
    </w:div>
    <w:div w:id="960769136">
      <w:bodyDiv w:val="1"/>
      <w:marLeft w:val="0"/>
      <w:marRight w:val="0"/>
      <w:marTop w:val="0"/>
      <w:marBottom w:val="0"/>
      <w:divBdr>
        <w:top w:val="none" w:sz="0" w:space="0" w:color="auto"/>
        <w:left w:val="none" w:sz="0" w:space="0" w:color="auto"/>
        <w:bottom w:val="none" w:sz="0" w:space="0" w:color="auto"/>
        <w:right w:val="none" w:sz="0" w:space="0" w:color="auto"/>
      </w:divBdr>
      <w:divsChild>
        <w:div w:id="58555737">
          <w:marLeft w:val="-225"/>
          <w:marRight w:val="-225"/>
          <w:marTop w:val="0"/>
          <w:marBottom w:val="0"/>
          <w:divBdr>
            <w:top w:val="none" w:sz="0" w:space="0" w:color="auto"/>
            <w:left w:val="none" w:sz="0" w:space="0" w:color="auto"/>
            <w:bottom w:val="none" w:sz="0" w:space="0" w:color="auto"/>
            <w:right w:val="none" w:sz="0" w:space="0" w:color="auto"/>
          </w:divBdr>
          <w:divsChild>
            <w:div w:id="135026190">
              <w:marLeft w:val="0"/>
              <w:marRight w:val="0"/>
              <w:marTop w:val="0"/>
              <w:marBottom w:val="0"/>
              <w:divBdr>
                <w:top w:val="none" w:sz="0" w:space="0" w:color="auto"/>
                <w:left w:val="none" w:sz="0" w:space="0" w:color="auto"/>
                <w:bottom w:val="none" w:sz="0" w:space="0" w:color="auto"/>
                <w:right w:val="none" w:sz="0" w:space="0" w:color="auto"/>
              </w:divBdr>
            </w:div>
          </w:divsChild>
        </w:div>
        <w:div w:id="11877235">
          <w:marLeft w:val="-225"/>
          <w:marRight w:val="-225"/>
          <w:marTop w:val="0"/>
          <w:marBottom w:val="0"/>
          <w:divBdr>
            <w:top w:val="none" w:sz="0" w:space="0" w:color="auto"/>
            <w:left w:val="none" w:sz="0" w:space="0" w:color="auto"/>
            <w:bottom w:val="none" w:sz="0" w:space="0" w:color="auto"/>
            <w:right w:val="none" w:sz="0" w:space="0" w:color="auto"/>
          </w:divBdr>
          <w:divsChild>
            <w:div w:id="1614090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817949">
      <w:bodyDiv w:val="1"/>
      <w:marLeft w:val="0"/>
      <w:marRight w:val="0"/>
      <w:marTop w:val="0"/>
      <w:marBottom w:val="0"/>
      <w:divBdr>
        <w:top w:val="none" w:sz="0" w:space="0" w:color="auto"/>
        <w:left w:val="none" w:sz="0" w:space="0" w:color="auto"/>
        <w:bottom w:val="none" w:sz="0" w:space="0" w:color="auto"/>
        <w:right w:val="none" w:sz="0" w:space="0" w:color="auto"/>
      </w:divBdr>
    </w:div>
    <w:div w:id="1233349420">
      <w:bodyDiv w:val="1"/>
      <w:marLeft w:val="0"/>
      <w:marRight w:val="0"/>
      <w:marTop w:val="0"/>
      <w:marBottom w:val="0"/>
      <w:divBdr>
        <w:top w:val="none" w:sz="0" w:space="0" w:color="auto"/>
        <w:left w:val="none" w:sz="0" w:space="0" w:color="auto"/>
        <w:bottom w:val="none" w:sz="0" w:space="0" w:color="auto"/>
        <w:right w:val="none" w:sz="0" w:space="0" w:color="auto"/>
      </w:divBdr>
    </w:div>
    <w:div w:id="1236087212">
      <w:bodyDiv w:val="1"/>
      <w:marLeft w:val="0"/>
      <w:marRight w:val="0"/>
      <w:marTop w:val="0"/>
      <w:marBottom w:val="0"/>
      <w:divBdr>
        <w:top w:val="none" w:sz="0" w:space="0" w:color="auto"/>
        <w:left w:val="none" w:sz="0" w:space="0" w:color="auto"/>
        <w:bottom w:val="none" w:sz="0" w:space="0" w:color="auto"/>
        <w:right w:val="none" w:sz="0" w:space="0" w:color="auto"/>
      </w:divBdr>
    </w:div>
    <w:div w:id="1237279759">
      <w:bodyDiv w:val="1"/>
      <w:marLeft w:val="0"/>
      <w:marRight w:val="0"/>
      <w:marTop w:val="0"/>
      <w:marBottom w:val="0"/>
      <w:divBdr>
        <w:top w:val="none" w:sz="0" w:space="0" w:color="auto"/>
        <w:left w:val="none" w:sz="0" w:space="0" w:color="auto"/>
        <w:bottom w:val="none" w:sz="0" w:space="0" w:color="auto"/>
        <w:right w:val="none" w:sz="0" w:space="0" w:color="auto"/>
      </w:divBdr>
    </w:div>
    <w:div w:id="1267469447">
      <w:bodyDiv w:val="1"/>
      <w:marLeft w:val="0"/>
      <w:marRight w:val="0"/>
      <w:marTop w:val="0"/>
      <w:marBottom w:val="0"/>
      <w:divBdr>
        <w:top w:val="none" w:sz="0" w:space="0" w:color="auto"/>
        <w:left w:val="none" w:sz="0" w:space="0" w:color="auto"/>
        <w:bottom w:val="none" w:sz="0" w:space="0" w:color="auto"/>
        <w:right w:val="none" w:sz="0" w:space="0" w:color="auto"/>
      </w:divBdr>
      <w:divsChild>
        <w:div w:id="1774787148">
          <w:marLeft w:val="547"/>
          <w:marRight w:val="0"/>
          <w:marTop w:val="130"/>
          <w:marBottom w:val="160"/>
          <w:divBdr>
            <w:top w:val="none" w:sz="0" w:space="0" w:color="auto"/>
            <w:left w:val="none" w:sz="0" w:space="0" w:color="auto"/>
            <w:bottom w:val="none" w:sz="0" w:space="0" w:color="auto"/>
            <w:right w:val="none" w:sz="0" w:space="0" w:color="auto"/>
          </w:divBdr>
        </w:div>
        <w:div w:id="258373041">
          <w:marLeft w:val="547"/>
          <w:marRight w:val="0"/>
          <w:marTop w:val="200"/>
          <w:marBottom w:val="160"/>
          <w:divBdr>
            <w:top w:val="none" w:sz="0" w:space="0" w:color="auto"/>
            <w:left w:val="none" w:sz="0" w:space="0" w:color="auto"/>
            <w:bottom w:val="none" w:sz="0" w:space="0" w:color="auto"/>
            <w:right w:val="none" w:sz="0" w:space="0" w:color="auto"/>
          </w:divBdr>
        </w:div>
        <w:div w:id="1803380971">
          <w:marLeft w:val="547"/>
          <w:marRight w:val="0"/>
          <w:marTop w:val="200"/>
          <w:marBottom w:val="160"/>
          <w:divBdr>
            <w:top w:val="none" w:sz="0" w:space="0" w:color="auto"/>
            <w:left w:val="none" w:sz="0" w:space="0" w:color="auto"/>
            <w:bottom w:val="none" w:sz="0" w:space="0" w:color="auto"/>
            <w:right w:val="none" w:sz="0" w:space="0" w:color="auto"/>
          </w:divBdr>
        </w:div>
        <w:div w:id="2073504077">
          <w:marLeft w:val="547"/>
          <w:marRight w:val="0"/>
          <w:marTop w:val="200"/>
          <w:marBottom w:val="160"/>
          <w:divBdr>
            <w:top w:val="none" w:sz="0" w:space="0" w:color="auto"/>
            <w:left w:val="none" w:sz="0" w:space="0" w:color="auto"/>
            <w:bottom w:val="none" w:sz="0" w:space="0" w:color="auto"/>
            <w:right w:val="none" w:sz="0" w:space="0" w:color="auto"/>
          </w:divBdr>
        </w:div>
        <w:div w:id="2046634297">
          <w:marLeft w:val="547"/>
          <w:marRight w:val="0"/>
          <w:marTop w:val="200"/>
          <w:marBottom w:val="160"/>
          <w:divBdr>
            <w:top w:val="none" w:sz="0" w:space="0" w:color="auto"/>
            <w:left w:val="none" w:sz="0" w:space="0" w:color="auto"/>
            <w:bottom w:val="none" w:sz="0" w:space="0" w:color="auto"/>
            <w:right w:val="none" w:sz="0" w:space="0" w:color="auto"/>
          </w:divBdr>
        </w:div>
        <w:div w:id="2034109336">
          <w:marLeft w:val="547"/>
          <w:marRight w:val="0"/>
          <w:marTop w:val="200"/>
          <w:marBottom w:val="160"/>
          <w:divBdr>
            <w:top w:val="none" w:sz="0" w:space="0" w:color="auto"/>
            <w:left w:val="none" w:sz="0" w:space="0" w:color="auto"/>
            <w:bottom w:val="none" w:sz="0" w:space="0" w:color="auto"/>
            <w:right w:val="none" w:sz="0" w:space="0" w:color="auto"/>
          </w:divBdr>
        </w:div>
      </w:divsChild>
    </w:div>
    <w:div w:id="1400439763">
      <w:bodyDiv w:val="1"/>
      <w:marLeft w:val="0"/>
      <w:marRight w:val="0"/>
      <w:marTop w:val="0"/>
      <w:marBottom w:val="0"/>
      <w:divBdr>
        <w:top w:val="none" w:sz="0" w:space="0" w:color="auto"/>
        <w:left w:val="none" w:sz="0" w:space="0" w:color="auto"/>
        <w:bottom w:val="none" w:sz="0" w:space="0" w:color="auto"/>
        <w:right w:val="none" w:sz="0" w:space="0" w:color="auto"/>
      </w:divBdr>
    </w:div>
    <w:div w:id="1431316199">
      <w:bodyDiv w:val="1"/>
      <w:marLeft w:val="0"/>
      <w:marRight w:val="0"/>
      <w:marTop w:val="0"/>
      <w:marBottom w:val="0"/>
      <w:divBdr>
        <w:top w:val="none" w:sz="0" w:space="0" w:color="auto"/>
        <w:left w:val="none" w:sz="0" w:space="0" w:color="auto"/>
        <w:bottom w:val="none" w:sz="0" w:space="0" w:color="auto"/>
        <w:right w:val="none" w:sz="0" w:space="0" w:color="auto"/>
      </w:divBdr>
    </w:div>
    <w:div w:id="1750929174">
      <w:bodyDiv w:val="1"/>
      <w:marLeft w:val="0"/>
      <w:marRight w:val="0"/>
      <w:marTop w:val="0"/>
      <w:marBottom w:val="0"/>
      <w:divBdr>
        <w:top w:val="none" w:sz="0" w:space="0" w:color="auto"/>
        <w:left w:val="none" w:sz="0" w:space="0" w:color="auto"/>
        <w:bottom w:val="none" w:sz="0" w:space="0" w:color="auto"/>
        <w:right w:val="none" w:sz="0" w:space="0" w:color="auto"/>
      </w:divBdr>
    </w:div>
    <w:div w:id="1869442161">
      <w:bodyDiv w:val="1"/>
      <w:marLeft w:val="0"/>
      <w:marRight w:val="0"/>
      <w:marTop w:val="0"/>
      <w:marBottom w:val="0"/>
      <w:divBdr>
        <w:top w:val="none" w:sz="0" w:space="0" w:color="auto"/>
        <w:left w:val="none" w:sz="0" w:space="0" w:color="auto"/>
        <w:bottom w:val="none" w:sz="0" w:space="0" w:color="auto"/>
        <w:right w:val="none" w:sz="0" w:space="0" w:color="auto"/>
      </w:divBdr>
      <w:divsChild>
        <w:div w:id="1337876432">
          <w:marLeft w:val="-225"/>
          <w:marRight w:val="-225"/>
          <w:marTop w:val="0"/>
          <w:marBottom w:val="0"/>
          <w:divBdr>
            <w:top w:val="none" w:sz="0" w:space="0" w:color="auto"/>
            <w:left w:val="none" w:sz="0" w:space="0" w:color="auto"/>
            <w:bottom w:val="none" w:sz="0" w:space="0" w:color="auto"/>
            <w:right w:val="none" w:sz="0" w:space="0" w:color="auto"/>
          </w:divBdr>
          <w:divsChild>
            <w:div w:id="998970278">
              <w:marLeft w:val="0"/>
              <w:marRight w:val="0"/>
              <w:marTop w:val="0"/>
              <w:marBottom w:val="0"/>
              <w:divBdr>
                <w:top w:val="none" w:sz="0" w:space="0" w:color="auto"/>
                <w:left w:val="none" w:sz="0" w:space="0" w:color="auto"/>
                <w:bottom w:val="none" w:sz="0" w:space="0" w:color="auto"/>
                <w:right w:val="none" w:sz="0" w:space="0" w:color="auto"/>
              </w:divBdr>
            </w:div>
          </w:divsChild>
        </w:div>
        <w:div w:id="1428188934">
          <w:marLeft w:val="-225"/>
          <w:marRight w:val="-225"/>
          <w:marTop w:val="0"/>
          <w:marBottom w:val="0"/>
          <w:divBdr>
            <w:top w:val="none" w:sz="0" w:space="0" w:color="auto"/>
            <w:left w:val="none" w:sz="0" w:space="0" w:color="auto"/>
            <w:bottom w:val="none" w:sz="0" w:space="0" w:color="auto"/>
            <w:right w:val="none" w:sz="0" w:space="0" w:color="auto"/>
          </w:divBdr>
          <w:divsChild>
            <w:div w:id="1471482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019748">
      <w:bodyDiv w:val="1"/>
      <w:marLeft w:val="0"/>
      <w:marRight w:val="0"/>
      <w:marTop w:val="0"/>
      <w:marBottom w:val="0"/>
      <w:divBdr>
        <w:top w:val="none" w:sz="0" w:space="0" w:color="auto"/>
        <w:left w:val="none" w:sz="0" w:space="0" w:color="auto"/>
        <w:bottom w:val="none" w:sz="0" w:space="0" w:color="auto"/>
        <w:right w:val="none" w:sz="0" w:space="0" w:color="auto"/>
      </w:divBdr>
      <w:divsChild>
        <w:div w:id="1572497098">
          <w:marLeft w:val="547"/>
          <w:marRight w:val="0"/>
          <w:marTop w:val="5"/>
          <w:marBottom w:val="160"/>
          <w:divBdr>
            <w:top w:val="none" w:sz="0" w:space="0" w:color="auto"/>
            <w:left w:val="none" w:sz="0" w:space="0" w:color="auto"/>
            <w:bottom w:val="none" w:sz="0" w:space="0" w:color="auto"/>
            <w:right w:val="none" w:sz="0" w:space="0" w:color="auto"/>
          </w:divBdr>
        </w:div>
        <w:div w:id="1897008090">
          <w:marLeft w:val="547"/>
          <w:marRight w:val="0"/>
          <w:marTop w:val="200"/>
          <w:marBottom w:val="160"/>
          <w:divBdr>
            <w:top w:val="none" w:sz="0" w:space="0" w:color="auto"/>
            <w:left w:val="none" w:sz="0" w:space="0" w:color="auto"/>
            <w:bottom w:val="none" w:sz="0" w:space="0" w:color="auto"/>
            <w:right w:val="none" w:sz="0" w:space="0" w:color="auto"/>
          </w:divBdr>
        </w:div>
        <w:div w:id="1647733527">
          <w:marLeft w:val="547"/>
          <w:marRight w:val="0"/>
          <w:marTop w:val="200"/>
          <w:marBottom w:val="160"/>
          <w:divBdr>
            <w:top w:val="none" w:sz="0" w:space="0" w:color="auto"/>
            <w:left w:val="none" w:sz="0" w:space="0" w:color="auto"/>
            <w:bottom w:val="none" w:sz="0" w:space="0" w:color="auto"/>
            <w:right w:val="none" w:sz="0" w:space="0" w:color="auto"/>
          </w:divBdr>
        </w:div>
      </w:divsChild>
    </w:div>
    <w:div w:id="1948804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1A4486-C29D-4CB2-B972-A3E758770B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9</Pages>
  <Words>3540</Words>
  <Characters>20892</Characters>
  <Application>Microsoft Office Word</Application>
  <DocSecurity>0</DocSecurity>
  <Lines>174</Lines>
  <Paragraphs>48</Paragraphs>
  <ScaleCrop>false</ScaleCrop>
  <HeadingPairs>
    <vt:vector size="2" baseType="variant">
      <vt:variant>
        <vt:lpstr>Název</vt:lpstr>
      </vt:variant>
      <vt:variant>
        <vt:i4>1</vt:i4>
      </vt:variant>
    </vt:vector>
  </HeadingPairs>
  <TitlesOfParts>
    <vt:vector size="1" baseType="lpstr">
      <vt:lpstr/>
    </vt:vector>
  </TitlesOfParts>
  <Company>Zlinsky kraj</Company>
  <LinksUpToDate>false</LinksUpToDate>
  <CharactersWithSpaces>24384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Štekl Bedřich</dc:creator>
  <cp:keywords/>
  <dc:description/>
  <cp:lastModifiedBy>Gistinger Petr</cp:lastModifiedBy>
  <cp:revision>37</cp:revision>
  <dcterms:created xsi:type="dcterms:W3CDTF">2025-11-03T07:23:00Z</dcterms:created>
  <dcterms:modified xsi:type="dcterms:W3CDTF">2025-11-03T08:23:00Z</dcterms:modified>
</cp:coreProperties>
</file>