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1D0D" w14:textId="0F0502EC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33D441D0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6A588F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77D5F93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D968F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5B5EF85" w14:textId="77777777" w:rsidR="0085407C" w:rsidRPr="00242C4B" w:rsidRDefault="0085407C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B2C006" w14:textId="463CEE1A" w:rsidR="0085407C" w:rsidRPr="00C351F1" w:rsidRDefault="00D107BE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351F1">
              <w:rPr>
                <w:rFonts w:ascii="Arial" w:hAnsi="Arial" w:cs="Arial"/>
                <w:bCs/>
                <w:sz w:val="24"/>
                <w:szCs w:val="24"/>
              </w:rPr>
              <w:t xml:space="preserve">Program na úpravu lyžařských běžeckých tras </w:t>
            </w:r>
            <w:r w:rsidR="00C351F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C351F1">
              <w:rPr>
                <w:rFonts w:ascii="Arial" w:hAnsi="Arial" w:cs="Arial"/>
                <w:bCs/>
                <w:sz w:val="24"/>
                <w:szCs w:val="24"/>
              </w:rPr>
              <w:t>ve Zlínském kraji</w:t>
            </w:r>
          </w:p>
        </w:tc>
      </w:tr>
      <w:tr w:rsidR="0085407C" w:rsidRPr="002821F8" w14:paraId="515F8F01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C8697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683A724" w14:textId="77777777" w:rsidR="0085407C" w:rsidRPr="00C351F1" w:rsidRDefault="0085407C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AFFBE6" w14:textId="7A998BC9" w:rsidR="0085407C" w:rsidRPr="00C351F1" w:rsidRDefault="00D107BE" w:rsidP="00FE2086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351F1">
              <w:rPr>
                <w:rFonts w:ascii="Arial" w:hAnsi="Arial" w:cs="Arial"/>
                <w:bCs/>
                <w:sz w:val="24"/>
                <w:szCs w:val="24"/>
              </w:rPr>
              <w:t>RP18</w:t>
            </w:r>
            <w:r w:rsidR="00DF3679" w:rsidRPr="00C351F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351F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571A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4192A" w:rsidRPr="002821F8" w14:paraId="3F98D12F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FDFB25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F9895DA" w14:textId="77777777" w:rsidR="0004192A" w:rsidRPr="00C351F1" w:rsidRDefault="0004192A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B9BD1D" w14:textId="6F9497DA" w:rsidR="0004192A" w:rsidRPr="00C351F1" w:rsidRDefault="00FE2086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9571A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649DD52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16066A1F" w14:textId="77777777" w:rsidR="00901C80" w:rsidRDefault="00901C80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</w:p>
    <w:p w14:paraId="0F21E8E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22F09DE4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CD8EEBD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D85F9E" w14:textId="77777777" w:rsidR="0087124A" w:rsidRPr="002821F8" w:rsidRDefault="0087124A" w:rsidP="001114C8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1C77795" w14:textId="77777777" w:rsidR="00384A56" w:rsidRDefault="00384A56" w:rsidP="00D107BE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594BA74B" w14:textId="77777777" w:rsidR="000901A5" w:rsidRPr="00CF2989" w:rsidRDefault="00D107BE" w:rsidP="00D107BE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 </w:t>
      </w:r>
      <w:r w:rsidR="000901A5"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="000901A5" w:rsidRPr="00CF2989">
        <w:rPr>
          <w:rFonts w:ascii="Arial" w:hAnsi="Arial" w:cs="Arial"/>
          <w:b/>
          <w:smallCaps/>
        </w:rPr>
        <w:t>a očekávané dopady podpory:</w:t>
      </w:r>
    </w:p>
    <w:p w14:paraId="465DD1F8" w14:textId="77777777" w:rsidR="00D107B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D107BE" w:rsidRPr="00D107BE">
        <w:rPr>
          <w:rFonts w:ascii="Arial" w:hAnsi="Arial" w:cs="Arial"/>
          <w:sz w:val="20"/>
          <w:szCs w:val="20"/>
        </w:rPr>
        <w:t>zajištění úpravy</w:t>
      </w:r>
      <w:r w:rsidR="00930A47">
        <w:rPr>
          <w:rFonts w:ascii="Arial" w:hAnsi="Arial" w:cs="Arial"/>
          <w:sz w:val="20"/>
          <w:szCs w:val="20"/>
        </w:rPr>
        <w:t xml:space="preserve"> </w:t>
      </w:r>
      <w:r w:rsidR="00D107BE" w:rsidRPr="00D107BE">
        <w:rPr>
          <w:rFonts w:ascii="Arial" w:hAnsi="Arial" w:cs="Arial"/>
          <w:sz w:val="20"/>
          <w:szCs w:val="20"/>
        </w:rPr>
        <w:t>lyžařských běžeckých tras a zkvalitnění podmínek pro běžecké lyžování na území Zlínského kraje</w:t>
      </w:r>
      <w:r w:rsidR="00D107BE">
        <w:rPr>
          <w:rFonts w:ascii="Arial" w:hAnsi="Arial" w:cs="Arial"/>
          <w:sz w:val="20"/>
          <w:szCs w:val="20"/>
        </w:rPr>
        <w:t>.</w:t>
      </w:r>
    </w:p>
    <w:p w14:paraId="39CE7BD0" w14:textId="77777777" w:rsidR="007A7F69" w:rsidRDefault="007A7F6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184CFC40" w14:textId="72D12679" w:rsidR="00D107B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D107BE" w:rsidRPr="00D107BE">
        <w:rPr>
          <w:rFonts w:ascii="Arial" w:hAnsi="Arial" w:cs="Arial"/>
          <w:sz w:val="20"/>
          <w:szCs w:val="20"/>
        </w:rPr>
        <w:t>využití potenciálu území Zlínského kraje v oblasti cestovního ruchu zatraktivněním nabídky cestovního ruchu pro aktivní trávení volného času</w:t>
      </w:r>
      <w:r w:rsidR="00D107BE">
        <w:rPr>
          <w:rFonts w:ascii="Arial" w:hAnsi="Arial" w:cs="Arial"/>
          <w:sz w:val="20"/>
          <w:szCs w:val="20"/>
        </w:rPr>
        <w:t>.</w:t>
      </w:r>
    </w:p>
    <w:p w14:paraId="5C75DEF7" w14:textId="77777777" w:rsidR="000901A5" w:rsidRDefault="000901A5" w:rsidP="00D107B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D107BE" w:rsidRPr="00D107BE">
        <w:rPr>
          <w:rFonts w:ascii="Arial" w:hAnsi="Arial" w:cs="Arial"/>
          <w:sz w:val="20"/>
          <w:szCs w:val="20"/>
        </w:rPr>
        <w:t xml:space="preserve">rozšíření možností </w:t>
      </w:r>
      <w:r w:rsidR="00D107BE">
        <w:rPr>
          <w:rFonts w:ascii="Arial" w:hAnsi="Arial" w:cs="Arial"/>
          <w:sz w:val="20"/>
          <w:szCs w:val="20"/>
        </w:rPr>
        <w:t>sportovního vyžití na území Zlí</w:t>
      </w:r>
      <w:r w:rsidR="00D107BE" w:rsidRPr="00D107BE">
        <w:rPr>
          <w:rFonts w:ascii="Arial" w:hAnsi="Arial" w:cs="Arial"/>
          <w:sz w:val="20"/>
          <w:szCs w:val="20"/>
        </w:rPr>
        <w:t>n</w:t>
      </w:r>
      <w:r w:rsidR="00D107BE">
        <w:rPr>
          <w:rFonts w:ascii="Arial" w:hAnsi="Arial" w:cs="Arial"/>
          <w:sz w:val="20"/>
          <w:szCs w:val="20"/>
        </w:rPr>
        <w:t>s</w:t>
      </w:r>
      <w:r w:rsidR="00D107BE" w:rsidRPr="00D107BE">
        <w:rPr>
          <w:rFonts w:ascii="Arial" w:hAnsi="Arial" w:cs="Arial"/>
          <w:sz w:val="20"/>
          <w:szCs w:val="20"/>
        </w:rPr>
        <w:t>kého kraje a další rozvoj běžeckého lyžování v</w:t>
      </w:r>
      <w:r w:rsidR="00D107BE">
        <w:rPr>
          <w:rFonts w:ascii="Arial" w:hAnsi="Arial" w:cs="Arial"/>
          <w:sz w:val="20"/>
          <w:szCs w:val="20"/>
        </w:rPr>
        <w:t> </w:t>
      </w:r>
      <w:r w:rsidR="00D107BE" w:rsidRPr="00D107BE">
        <w:rPr>
          <w:rFonts w:ascii="Arial" w:hAnsi="Arial" w:cs="Arial"/>
          <w:sz w:val="20"/>
          <w:szCs w:val="20"/>
        </w:rPr>
        <w:t>kraji</w:t>
      </w:r>
      <w:r w:rsidR="00D107BE">
        <w:rPr>
          <w:rFonts w:ascii="Arial" w:hAnsi="Arial" w:cs="Arial"/>
          <w:sz w:val="20"/>
          <w:szCs w:val="20"/>
        </w:rPr>
        <w:t>.</w:t>
      </w:r>
    </w:p>
    <w:p w14:paraId="30F7A104" w14:textId="77777777" w:rsidR="00D107BE" w:rsidRPr="002821F8" w:rsidRDefault="00D107BE" w:rsidP="00D107B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26E8F6E3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3E089E4A" w14:textId="77777777" w:rsid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F7EAF3D" w14:textId="1E4AFE40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Strategie rozvoje Zlínského kraje 2030</w:t>
      </w:r>
    </w:p>
    <w:p w14:paraId="0349FD25" w14:textId="50BE7E32" w:rsidR="000901A5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Prioritní oblast 1.1.4 Podpora podnikání a rozvoje v odvětví cestovního ruchu</w:t>
      </w:r>
    </w:p>
    <w:p w14:paraId="36FC2BDE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666F31C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Koncepce rozvoje cestovního ruchu Zlínského kraje na období 2020 –2030</w:t>
      </w:r>
    </w:p>
    <w:p w14:paraId="26895A35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Opatření 1.2 Podpora zpřístupňování turistických cílů a usnadňování mobility návštěvníků v kraji</w:t>
      </w:r>
    </w:p>
    <w:p w14:paraId="1B58B168" w14:textId="7CA3AD31" w:rsidR="0015406B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Aktivita 5. Pokračovat v dotačním programu na podporu lyžařských a běžeckých tras</w:t>
      </w:r>
    </w:p>
    <w:p w14:paraId="349A9536" w14:textId="77777777" w:rsidR="00C72EAC" w:rsidRPr="00584361" w:rsidRDefault="00C72EAC" w:rsidP="006674A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14:paraId="295AF576" w14:textId="77777777" w:rsidR="000901A5" w:rsidRPr="00584361" w:rsidRDefault="000901A5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64CF580C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87763A" w14:textId="6B074AA4" w:rsidR="003A3638" w:rsidRPr="003A3638" w:rsidRDefault="003A3638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0171C16B" w14:textId="0169F22B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  <w:r w:rsidRPr="002821F8"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b/>
          <w:sz w:val="20"/>
          <w:szCs w:val="20"/>
        </w:rPr>
        <w:t xml:space="preserve">od </w:t>
      </w:r>
      <w:proofErr w:type="gramStart"/>
      <w:r w:rsidR="00FB3F80">
        <w:rPr>
          <w:rFonts w:ascii="Arial" w:hAnsi="Arial" w:cs="Arial"/>
          <w:b/>
          <w:sz w:val="20"/>
          <w:szCs w:val="20"/>
        </w:rPr>
        <w:t>1</w:t>
      </w:r>
      <w:r w:rsidR="009571A1">
        <w:rPr>
          <w:rFonts w:ascii="Arial" w:hAnsi="Arial" w:cs="Arial"/>
          <w:b/>
          <w:sz w:val="20"/>
          <w:szCs w:val="20"/>
        </w:rPr>
        <w:t>9</w:t>
      </w:r>
      <w:r w:rsidR="006674AB" w:rsidRPr="00405700">
        <w:rPr>
          <w:rFonts w:ascii="Arial" w:hAnsi="Arial" w:cs="Arial"/>
          <w:b/>
          <w:sz w:val="20"/>
          <w:szCs w:val="20"/>
        </w:rPr>
        <w:t>.1.20</w:t>
      </w:r>
      <w:r w:rsidR="009B5381" w:rsidRPr="00405700">
        <w:rPr>
          <w:rFonts w:ascii="Arial" w:hAnsi="Arial" w:cs="Arial"/>
          <w:b/>
          <w:sz w:val="20"/>
          <w:szCs w:val="20"/>
        </w:rPr>
        <w:t>2</w:t>
      </w:r>
      <w:r w:rsidR="009571A1">
        <w:rPr>
          <w:rFonts w:ascii="Arial" w:hAnsi="Arial" w:cs="Arial"/>
          <w:b/>
          <w:sz w:val="20"/>
          <w:szCs w:val="20"/>
        </w:rPr>
        <w:t>6</w:t>
      </w:r>
      <w:r w:rsidRPr="00405700">
        <w:rPr>
          <w:rFonts w:ascii="Arial" w:hAnsi="Arial" w:cs="Arial"/>
          <w:b/>
          <w:sz w:val="20"/>
          <w:szCs w:val="20"/>
        </w:rPr>
        <w:t xml:space="preserve"> </w:t>
      </w:r>
      <w:r w:rsidRPr="00405700">
        <w:rPr>
          <w:rFonts w:ascii="Arial" w:hAnsi="Arial" w:cs="Arial"/>
          <w:color w:val="0070C0"/>
          <w:sz w:val="20"/>
        </w:rPr>
        <w:t xml:space="preserve"> </w:t>
      </w:r>
      <w:r w:rsidRPr="00405700">
        <w:rPr>
          <w:rFonts w:ascii="Arial" w:hAnsi="Arial" w:cs="Arial"/>
          <w:b/>
          <w:sz w:val="20"/>
          <w:szCs w:val="20"/>
        </w:rPr>
        <w:t>do</w:t>
      </w:r>
      <w:proofErr w:type="gramEnd"/>
      <w:r w:rsidRPr="00405700">
        <w:rPr>
          <w:rFonts w:ascii="Arial" w:hAnsi="Arial" w:cs="Arial"/>
          <w:b/>
          <w:sz w:val="20"/>
          <w:szCs w:val="20"/>
        </w:rPr>
        <w:t xml:space="preserve"> </w:t>
      </w:r>
      <w:r w:rsidR="00FB3F80">
        <w:rPr>
          <w:rFonts w:ascii="Arial" w:hAnsi="Arial" w:cs="Arial"/>
          <w:b/>
          <w:sz w:val="20"/>
          <w:szCs w:val="20"/>
        </w:rPr>
        <w:t>2</w:t>
      </w:r>
      <w:r w:rsidR="009571A1">
        <w:rPr>
          <w:rFonts w:ascii="Arial" w:hAnsi="Arial" w:cs="Arial"/>
          <w:b/>
          <w:sz w:val="20"/>
          <w:szCs w:val="20"/>
        </w:rPr>
        <w:t>8</w:t>
      </w:r>
      <w:r w:rsidR="006674AB" w:rsidRPr="00405700">
        <w:rPr>
          <w:rFonts w:ascii="Arial" w:hAnsi="Arial" w:cs="Arial"/>
          <w:b/>
          <w:sz w:val="20"/>
          <w:szCs w:val="20"/>
        </w:rPr>
        <w:t>.</w:t>
      </w:r>
      <w:r w:rsidR="00FB3F80">
        <w:rPr>
          <w:rFonts w:ascii="Arial" w:hAnsi="Arial" w:cs="Arial"/>
          <w:b/>
          <w:sz w:val="20"/>
          <w:szCs w:val="20"/>
        </w:rPr>
        <w:t>1</w:t>
      </w:r>
      <w:r w:rsidR="006674AB" w:rsidRPr="00405700">
        <w:rPr>
          <w:rFonts w:ascii="Arial" w:hAnsi="Arial" w:cs="Arial"/>
          <w:b/>
          <w:sz w:val="20"/>
          <w:szCs w:val="20"/>
        </w:rPr>
        <w:t>.</w:t>
      </w:r>
      <w:r w:rsidR="001364D9" w:rsidRPr="00405700">
        <w:rPr>
          <w:rFonts w:ascii="Arial" w:hAnsi="Arial" w:cs="Arial"/>
          <w:b/>
          <w:sz w:val="20"/>
          <w:szCs w:val="20"/>
        </w:rPr>
        <w:t>20</w:t>
      </w:r>
      <w:r w:rsidR="009B5381" w:rsidRPr="00405700">
        <w:rPr>
          <w:rFonts w:ascii="Arial" w:hAnsi="Arial" w:cs="Arial"/>
          <w:b/>
          <w:sz w:val="20"/>
          <w:szCs w:val="20"/>
        </w:rPr>
        <w:t>2</w:t>
      </w:r>
      <w:r w:rsidR="009571A1">
        <w:rPr>
          <w:rFonts w:ascii="Arial" w:hAnsi="Arial" w:cs="Arial"/>
          <w:b/>
          <w:sz w:val="20"/>
          <w:szCs w:val="20"/>
        </w:rPr>
        <w:t>6</w:t>
      </w:r>
      <w:r w:rsidR="001364D9" w:rsidRPr="00405700">
        <w:rPr>
          <w:rFonts w:ascii="Arial" w:hAnsi="Arial" w:cs="Arial"/>
          <w:b/>
          <w:sz w:val="20"/>
          <w:szCs w:val="20"/>
        </w:rPr>
        <w:t xml:space="preserve"> </w:t>
      </w:r>
      <w:r w:rsidRPr="00405700">
        <w:rPr>
          <w:rFonts w:ascii="Arial" w:hAnsi="Arial" w:cs="Arial"/>
          <w:b/>
          <w:sz w:val="20"/>
          <w:szCs w:val="20"/>
        </w:rPr>
        <w:t xml:space="preserve">do </w:t>
      </w:r>
      <w:r w:rsidR="006674AB" w:rsidRPr="00405700">
        <w:rPr>
          <w:rFonts w:ascii="Arial" w:hAnsi="Arial" w:cs="Arial"/>
          <w:b/>
          <w:sz w:val="20"/>
          <w:szCs w:val="20"/>
        </w:rPr>
        <w:t>12:00</w:t>
      </w:r>
      <w:r w:rsidR="00976448">
        <w:rPr>
          <w:rFonts w:ascii="Arial" w:hAnsi="Arial" w:cs="Arial"/>
          <w:b/>
          <w:sz w:val="20"/>
          <w:szCs w:val="20"/>
        </w:rPr>
        <w:t>:00</w:t>
      </w:r>
      <w:r w:rsidRPr="00405700">
        <w:rPr>
          <w:rFonts w:ascii="Arial" w:hAnsi="Arial" w:cs="Arial"/>
          <w:b/>
          <w:sz w:val="20"/>
          <w:szCs w:val="20"/>
        </w:rPr>
        <w:t xml:space="preserve"> hodin</w:t>
      </w:r>
      <w:r w:rsidRPr="002821F8">
        <w:rPr>
          <w:rFonts w:ascii="Arial" w:hAnsi="Arial" w:cs="Arial"/>
          <w:b/>
          <w:sz w:val="20"/>
          <w:szCs w:val="20"/>
        </w:rPr>
        <w:t xml:space="preserve">. </w:t>
      </w:r>
    </w:p>
    <w:p w14:paraId="0415DF6C" w14:textId="53401BDA" w:rsidR="000901A5" w:rsidRPr="0084086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této lhůtě je nutné Žádost doručit </w:t>
      </w:r>
      <w:r w:rsidR="00F823C0">
        <w:rPr>
          <w:rFonts w:ascii="Arial" w:hAnsi="Arial" w:cs="Arial"/>
          <w:sz w:val="20"/>
          <w:szCs w:val="20"/>
        </w:rPr>
        <w:t xml:space="preserve">prostřednictvím datové schránky (ID datové schránky Zlínského kraje: </w:t>
      </w:r>
      <w:proofErr w:type="spellStart"/>
      <w:r w:rsidR="00F823C0" w:rsidRPr="00840865">
        <w:rPr>
          <w:rFonts w:ascii="Arial" w:hAnsi="Arial" w:cs="Arial"/>
          <w:sz w:val="20"/>
        </w:rPr>
        <w:t>scsbwku</w:t>
      </w:r>
      <w:proofErr w:type="spellEnd"/>
      <w:r w:rsidR="00F823C0" w:rsidRPr="00840865">
        <w:rPr>
          <w:rFonts w:ascii="Arial" w:hAnsi="Arial" w:cs="Arial"/>
          <w:sz w:val="20"/>
        </w:rPr>
        <w:t>)</w:t>
      </w:r>
      <w:r w:rsidR="00221144">
        <w:rPr>
          <w:rFonts w:ascii="Arial" w:hAnsi="Arial" w:cs="Arial"/>
          <w:sz w:val="20"/>
        </w:rPr>
        <w:t>,</w:t>
      </w:r>
      <w:r w:rsidR="00F823C0">
        <w:rPr>
          <w:rFonts w:ascii="Arial" w:hAnsi="Arial" w:cs="Arial"/>
          <w:sz w:val="20"/>
          <w:szCs w:val="20"/>
        </w:rPr>
        <w:t xml:space="preserve"> </w:t>
      </w:r>
      <w:r w:rsidR="00221144">
        <w:rPr>
          <w:rFonts w:ascii="Arial" w:hAnsi="Arial" w:cs="Arial"/>
          <w:sz w:val="20"/>
          <w:szCs w:val="20"/>
        </w:rPr>
        <w:t>p</w:t>
      </w:r>
      <w:r w:rsidR="00F823C0">
        <w:rPr>
          <w:rFonts w:ascii="Arial" w:hAnsi="Arial" w:cs="Arial"/>
          <w:sz w:val="20"/>
          <w:szCs w:val="20"/>
        </w:rPr>
        <w:t xml:space="preserve">opř. doručit v listinné podobě </w:t>
      </w:r>
      <w:r w:rsidRPr="002821F8">
        <w:rPr>
          <w:rFonts w:ascii="Arial" w:hAnsi="Arial" w:cs="Arial"/>
          <w:sz w:val="20"/>
          <w:szCs w:val="20"/>
        </w:rPr>
        <w:t>na adresu:</w:t>
      </w:r>
      <w:r w:rsidRPr="002821F8">
        <w:rPr>
          <w:rFonts w:ascii="Arial" w:hAnsi="Arial" w:cs="Arial"/>
          <w:sz w:val="20"/>
          <w:szCs w:val="20"/>
        </w:rPr>
        <w:br/>
        <w:t xml:space="preserve">Zlínský kraj, Krajský úřad Zlínského kraje, Odbor </w:t>
      </w:r>
      <w:r w:rsidR="006674AB">
        <w:rPr>
          <w:rFonts w:ascii="Arial" w:hAnsi="Arial" w:cs="Arial"/>
          <w:sz w:val="20"/>
          <w:szCs w:val="20"/>
        </w:rPr>
        <w:t>strategického rozvoje kraje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840865">
        <w:rPr>
          <w:rFonts w:ascii="Arial" w:hAnsi="Arial" w:cs="Arial"/>
          <w:sz w:val="20"/>
          <w:szCs w:val="20"/>
        </w:rPr>
        <w:t xml:space="preserve"> </w:t>
      </w:r>
      <w:r w:rsidR="00221144">
        <w:rPr>
          <w:rFonts w:ascii="Arial" w:hAnsi="Arial" w:cs="Arial"/>
          <w:sz w:val="20"/>
          <w:szCs w:val="20"/>
        </w:rPr>
        <w:t>a zároveň v elektronické podobě (viz kapitola 6.2)</w:t>
      </w:r>
      <w:r w:rsidR="00840865">
        <w:rPr>
          <w:rFonts w:ascii="Arial" w:hAnsi="Arial" w:cs="Arial"/>
          <w:sz w:val="20"/>
          <w:szCs w:val="20"/>
        </w:rPr>
        <w:t xml:space="preserve">. </w:t>
      </w:r>
    </w:p>
    <w:p w14:paraId="5628D287" w14:textId="108098B5" w:rsidR="00197F39" w:rsidRPr="002821F8" w:rsidRDefault="00C432CA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Všechny </w:t>
      </w:r>
      <w:r w:rsidR="000901A5"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="000901A5" w:rsidRPr="002821F8">
        <w:rPr>
          <w:rFonts w:ascii="Arial" w:hAnsi="Arial" w:cs="Arial"/>
          <w:sz w:val="20"/>
          <w:szCs w:val="20"/>
        </w:rPr>
        <w:t>plnění podmínek nastavených Programem</w:t>
      </w:r>
      <w:r w:rsidR="003D72AA">
        <w:rPr>
          <w:rFonts w:ascii="Arial" w:hAnsi="Arial" w:cs="Arial"/>
          <w:sz w:val="20"/>
          <w:szCs w:val="20"/>
        </w:rPr>
        <w:t xml:space="preserve"> a budou </w:t>
      </w:r>
      <w:r w:rsidR="003D72AA" w:rsidRPr="002821F8">
        <w:rPr>
          <w:rFonts w:ascii="Arial" w:hAnsi="Arial" w:cs="Arial"/>
          <w:sz w:val="20"/>
          <w:szCs w:val="20"/>
        </w:rPr>
        <w:t>archivovány</w:t>
      </w:r>
      <w:r w:rsidR="000901A5" w:rsidRPr="002821F8">
        <w:rPr>
          <w:rFonts w:ascii="Arial" w:hAnsi="Arial" w:cs="Arial"/>
          <w:sz w:val="20"/>
          <w:szCs w:val="20"/>
        </w:rPr>
        <w:t>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>požádat</w:t>
      </w:r>
      <w:r w:rsidR="00587EE0">
        <w:rPr>
          <w:rFonts w:ascii="Arial" w:hAnsi="Arial" w:cs="Arial"/>
          <w:sz w:val="20"/>
          <w:szCs w:val="20"/>
        </w:rPr>
        <w:t>, v případě listinného doložení žádosti,</w:t>
      </w:r>
      <w:r w:rsidR="0063582F" w:rsidRPr="002821F8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Požadované přílohy budou vráceny </w:t>
      </w:r>
      <w:r w:rsidR="00587EE0">
        <w:rPr>
          <w:rFonts w:ascii="Arial" w:hAnsi="Arial" w:cs="Arial"/>
          <w:sz w:val="20"/>
          <w:szCs w:val="20"/>
        </w:rPr>
        <w:t xml:space="preserve">osobně </w:t>
      </w:r>
      <w:r w:rsidR="008D001C" w:rsidRPr="002821F8">
        <w:rPr>
          <w:rFonts w:ascii="Arial" w:hAnsi="Arial" w:cs="Arial"/>
          <w:sz w:val="20"/>
          <w:szCs w:val="20"/>
        </w:rPr>
        <w:t>na základě předávacího protokolu</w:t>
      </w:r>
      <w:r w:rsidR="00587EE0">
        <w:rPr>
          <w:rFonts w:ascii="Arial" w:hAnsi="Arial" w:cs="Arial"/>
          <w:sz w:val="20"/>
          <w:szCs w:val="20"/>
        </w:rPr>
        <w:t xml:space="preserve"> nebo poštou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77217564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2176B1E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A170F1" w14:textId="5CBDF255" w:rsidR="000C14E8" w:rsidRPr="002821F8" w:rsidRDefault="000C14E8" w:rsidP="00007D4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6192E6E5" w14:textId="77777777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BB0B715" w14:textId="21EB7D59" w:rsidR="00114220" w:rsidRPr="002821F8" w:rsidRDefault="00B372EF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B372EF">
        <w:rPr>
          <w:rFonts w:ascii="Arial" w:hAnsi="Arial" w:cs="Arial"/>
          <w:b/>
          <w:smallCaps/>
        </w:rPr>
        <w:t>podporované</w:t>
      </w:r>
      <w:r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E5126F">
        <w:rPr>
          <w:rFonts w:ascii="Arial" w:hAnsi="Arial" w:cs="Arial"/>
          <w:b/>
          <w:smallCaps/>
        </w:rPr>
        <w:t xml:space="preserve"> v programu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256C7CF1" w14:textId="77777777" w:rsidR="00DA6374" w:rsidRPr="002821F8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E01FAFF" w14:textId="034E247B" w:rsidR="00CA1E52" w:rsidRPr="002C4AA7" w:rsidRDefault="00FE6EFC" w:rsidP="00CA1E52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C4AA7">
        <w:rPr>
          <w:rFonts w:ascii="Arial" w:hAnsi="Arial" w:cs="Arial"/>
          <w:sz w:val="20"/>
          <w:szCs w:val="20"/>
        </w:rPr>
        <w:t xml:space="preserve">strojová </w:t>
      </w:r>
      <w:r w:rsidR="00CA1E52" w:rsidRPr="002C4AA7">
        <w:rPr>
          <w:rFonts w:ascii="Arial" w:hAnsi="Arial" w:cs="Arial"/>
          <w:sz w:val="20"/>
          <w:szCs w:val="20"/>
        </w:rPr>
        <w:t>úprava lyžařských běžeckých tras</w:t>
      </w:r>
      <w:r w:rsidR="00FD4104" w:rsidRPr="002C4AA7">
        <w:rPr>
          <w:rFonts w:ascii="Arial" w:hAnsi="Arial" w:cs="Arial"/>
          <w:sz w:val="20"/>
          <w:szCs w:val="20"/>
        </w:rPr>
        <w:t xml:space="preserve"> </w:t>
      </w:r>
      <w:r w:rsidRPr="002C4AA7">
        <w:rPr>
          <w:rFonts w:ascii="Arial" w:hAnsi="Arial" w:cs="Arial"/>
          <w:sz w:val="20"/>
          <w:szCs w:val="20"/>
        </w:rPr>
        <w:t xml:space="preserve">ve Zlínském kraji </w:t>
      </w:r>
      <w:r w:rsidR="00B31A41" w:rsidRPr="002C4AA7">
        <w:rPr>
          <w:rFonts w:ascii="Arial" w:hAnsi="Arial" w:cs="Arial"/>
          <w:sz w:val="20"/>
          <w:szCs w:val="20"/>
        </w:rPr>
        <w:t xml:space="preserve">s podmínkou zajištění </w:t>
      </w:r>
      <w:r w:rsidR="00FD4104" w:rsidRPr="002C4AA7">
        <w:rPr>
          <w:rFonts w:ascii="Arial" w:hAnsi="Arial" w:cs="Arial"/>
          <w:sz w:val="20"/>
          <w:szCs w:val="20"/>
        </w:rPr>
        <w:t>sledování sněžných vozidel pomocí GPS</w:t>
      </w:r>
      <w:r w:rsidR="001364D9">
        <w:rPr>
          <w:rFonts w:ascii="Arial" w:hAnsi="Arial" w:cs="Arial"/>
          <w:sz w:val="20"/>
          <w:szCs w:val="20"/>
        </w:rPr>
        <w:t xml:space="preserve"> zařízení</w:t>
      </w:r>
      <w:r w:rsidR="00CA1E52" w:rsidRPr="002C4AA7">
        <w:rPr>
          <w:rFonts w:ascii="Arial" w:hAnsi="Arial" w:cs="Arial"/>
          <w:sz w:val="20"/>
          <w:szCs w:val="20"/>
        </w:rPr>
        <w:t>,</w:t>
      </w:r>
    </w:p>
    <w:p w14:paraId="4EB7B6A2" w14:textId="77777777" w:rsidR="00AD0C18" w:rsidRPr="002821F8" w:rsidRDefault="00AD0C18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37781603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E655D7" w14:textId="469C08B8" w:rsidR="00532EDD" w:rsidRPr="002821F8" w:rsidRDefault="00532EDD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14F1432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06A96B96" w14:textId="77777777" w:rsidR="003A3638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CA1E52">
        <w:rPr>
          <w:rFonts w:ascii="Arial" w:hAnsi="Arial" w:cs="Arial"/>
          <w:sz w:val="20"/>
        </w:rPr>
        <w:t xml:space="preserve">800.000,-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C91131D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54970D2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41E0BEA1" w14:textId="77777777" w:rsidR="000901A5" w:rsidRPr="002821F8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5FDED1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F6BA67C" w14:textId="1B00D69D" w:rsidR="00E5126F" w:rsidRDefault="00E5126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5CAE04F3" w14:textId="193D727F" w:rsidR="00E5126F" w:rsidRDefault="00E5126F" w:rsidP="00D47541">
      <w:pPr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D4754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D47541">
        <w:rPr>
          <w:rFonts w:ascii="Arial" w:hAnsi="Arial" w:cs="Arial"/>
          <w:sz w:val="20"/>
          <w:szCs w:val="20"/>
        </w:rPr>
        <w:t>přípa</w:t>
      </w:r>
      <w:r>
        <w:rPr>
          <w:rFonts w:ascii="Arial" w:hAnsi="Arial" w:cs="Arial"/>
          <w:sz w:val="20"/>
          <w:szCs w:val="20"/>
        </w:rPr>
        <w:t xml:space="preserve">dě, že bude posouzeno, že projekt zakládá (může zakládat) veřejnou podporu, bude dotace příjemci poskytnuta jako podpora de minimis (dle </w:t>
      </w:r>
    </w:p>
    <w:p w14:paraId="6F5B5206" w14:textId="77777777" w:rsidR="00025345" w:rsidRDefault="00025345" w:rsidP="000253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hyperlink r:id="rId11" w:tgtFrame="_blank" w:history="1">
        <w:r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14:paraId="1D66B448" w14:textId="77777777" w:rsidR="00025345" w:rsidRPr="00617452" w:rsidRDefault="00025345" w:rsidP="000253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</w:p>
    <w:p w14:paraId="5D987427" w14:textId="081EEAA1" w:rsidR="00025345" w:rsidRPr="00D47541" w:rsidRDefault="00025345" w:rsidP="00025345">
      <w:pPr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</w:p>
    <w:p w14:paraId="597CA96C" w14:textId="77777777" w:rsidR="00492306" w:rsidRPr="00D47541" w:rsidRDefault="000901A5" w:rsidP="00E5126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D47541">
        <w:rPr>
          <w:rFonts w:ascii="Arial" w:hAnsi="Arial" w:cs="Arial"/>
          <w:b/>
          <w:smallCaps/>
        </w:rPr>
        <w:t xml:space="preserve">Minimální a maximální výše </w:t>
      </w:r>
      <w:r w:rsidR="00965981" w:rsidRPr="00D47541">
        <w:rPr>
          <w:rFonts w:ascii="Arial" w:hAnsi="Arial" w:cs="Arial"/>
          <w:b/>
          <w:smallCaps/>
        </w:rPr>
        <w:t>dotace</w:t>
      </w:r>
      <w:r w:rsidRPr="00D47541">
        <w:rPr>
          <w:rFonts w:ascii="Arial" w:hAnsi="Arial" w:cs="Arial"/>
          <w:b/>
          <w:smallCaps/>
        </w:rPr>
        <w:t>:</w:t>
      </w:r>
    </w:p>
    <w:p w14:paraId="1E7C84EE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proofErr w:type="gramStart"/>
      <w:r w:rsidR="00CA1E52">
        <w:rPr>
          <w:rFonts w:ascii="Arial" w:hAnsi="Arial" w:cs="Arial"/>
          <w:sz w:val="20"/>
          <w:szCs w:val="20"/>
        </w:rPr>
        <w:t>40.000,-</w:t>
      </w:r>
      <w:proofErr w:type="gramEnd"/>
      <w:r w:rsidR="00CA1E52">
        <w:rPr>
          <w:rFonts w:ascii="Arial" w:hAnsi="Arial" w:cs="Arial"/>
          <w:sz w:val="20"/>
          <w:szCs w:val="20"/>
        </w:rPr>
        <w:t xml:space="preserve"> Kč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A045922" w14:textId="09872349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C64856">
        <w:rPr>
          <w:rFonts w:ascii="Arial" w:hAnsi="Arial" w:cs="Arial"/>
          <w:sz w:val="20"/>
          <w:szCs w:val="20"/>
        </w:rPr>
        <w:t>200</w:t>
      </w:r>
      <w:r w:rsidR="00CA1E52">
        <w:rPr>
          <w:rFonts w:ascii="Arial" w:hAnsi="Arial" w:cs="Arial"/>
          <w:sz w:val="20"/>
          <w:szCs w:val="20"/>
        </w:rPr>
        <w:t>.000,- Kč.</w:t>
      </w:r>
    </w:p>
    <w:p w14:paraId="302EC7D1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0DB468C2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5D23870F" w14:textId="01250B0F" w:rsidR="00C35932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CA1E52"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Pr="00F63CD4">
        <w:rPr>
          <w:rFonts w:ascii="Arial" w:hAnsi="Arial" w:cs="Arial"/>
          <w:b/>
          <w:sz w:val="20"/>
          <w:szCs w:val="20"/>
        </w:rPr>
        <w:t>%</w:t>
      </w:r>
      <w:r w:rsidR="002406FB">
        <w:rPr>
          <w:rFonts w:ascii="Arial" w:hAnsi="Arial" w:cs="Arial"/>
          <w:b/>
          <w:sz w:val="20"/>
          <w:szCs w:val="20"/>
        </w:rPr>
        <w:t xml:space="preserve"> </w:t>
      </w:r>
      <w:r w:rsidR="00587ACC">
        <w:rPr>
          <w:rFonts w:ascii="Arial" w:hAnsi="Arial" w:cs="Arial"/>
          <w:b/>
          <w:sz w:val="20"/>
          <w:szCs w:val="20"/>
        </w:rPr>
        <w:t xml:space="preserve">z </w:t>
      </w:r>
      <w:r w:rsidR="002406FB">
        <w:rPr>
          <w:rFonts w:ascii="Arial" w:hAnsi="Arial" w:cs="Arial"/>
          <w:b/>
          <w:sz w:val="20"/>
          <w:szCs w:val="20"/>
        </w:rPr>
        <w:t>celkových způsobilých výdajů projektu. Pokud by byla žadatelem o dotaci obec</w:t>
      </w:r>
      <w:r w:rsidR="0055351F">
        <w:rPr>
          <w:rFonts w:ascii="Arial" w:hAnsi="Arial" w:cs="Arial"/>
          <w:b/>
          <w:sz w:val="20"/>
          <w:szCs w:val="20"/>
        </w:rPr>
        <w:t xml:space="preserve"> </w:t>
      </w:r>
      <w:r w:rsidRPr="00F63CD4">
        <w:rPr>
          <w:rFonts w:ascii="Arial" w:hAnsi="Arial" w:cs="Arial"/>
          <w:sz w:val="20"/>
          <w:szCs w:val="20"/>
        </w:rPr>
        <w:t>nad 5 000 obyvatel</w:t>
      </w:r>
      <w:r w:rsidR="0055351F">
        <w:rPr>
          <w:rFonts w:ascii="Arial" w:hAnsi="Arial" w:cs="Arial"/>
          <w:sz w:val="20"/>
          <w:szCs w:val="20"/>
        </w:rPr>
        <w:t>,</w:t>
      </w:r>
      <w:r w:rsidR="00B50422">
        <w:rPr>
          <w:rFonts w:ascii="Arial" w:hAnsi="Arial" w:cs="Arial"/>
          <w:sz w:val="20"/>
          <w:szCs w:val="20"/>
        </w:rPr>
        <w:t xml:space="preserve"> maximální míra dotace</w:t>
      </w:r>
      <w:r w:rsidR="002406FB">
        <w:rPr>
          <w:rFonts w:ascii="Arial" w:hAnsi="Arial" w:cs="Arial"/>
          <w:sz w:val="20"/>
          <w:szCs w:val="20"/>
        </w:rPr>
        <w:t xml:space="preserve"> činí</w:t>
      </w:r>
      <w:r w:rsidRPr="00F63CD4">
        <w:rPr>
          <w:rFonts w:ascii="Arial" w:hAnsi="Arial" w:cs="Arial"/>
          <w:sz w:val="20"/>
          <w:szCs w:val="20"/>
        </w:rPr>
        <w:t xml:space="preserve"> 50% </w:t>
      </w:r>
      <w:r w:rsidR="00587ACC">
        <w:rPr>
          <w:rFonts w:ascii="Arial" w:hAnsi="Arial" w:cs="Arial"/>
          <w:sz w:val="20"/>
          <w:szCs w:val="20"/>
        </w:rPr>
        <w:t xml:space="preserve">z </w:t>
      </w:r>
      <w:r w:rsidRPr="00F63CD4">
        <w:rPr>
          <w:rFonts w:ascii="Arial" w:hAnsi="Arial" w:cs="Arial"/>
          <w:sz w:val="20"/>
          <w:szCs w:val="20"/>
        </w:rPr>
        <w:t xml:space="preserve">celkových způsobilých </w:t>
      </w:r>
      <w:r w:rsidR="00A36125" w:rsidRPr="00F63CD4">
        <w:rPr>
          <w:rFonts w:ascii="Arial" w:hAnsi="Arial" w:cs="Arial"/>
          <w:sz w:val="20"/>
          <w:szCs w:val="20"/>
        </w:rPr>
        <w:t xml:space="preserve">výdajů </w:t>
      </w:r>
      <w:r w:rsidRPr="00F63CD4">
        <w:rPr>
          <w:rFonts w:ascii="Arial" w:hAnsi="Arial" w:cs="Arial"/>
          <w:sz w:val="20"/>
          <w:szCs w:val="20"/>
        </w:rPr>
        <w:t xml:space="preserve">projektu. </w:t>
      </w:r>
    </w:p>
    <w:p w14:paraId="0525EB1C" w14:textId="77777777" w:rsidR="00587ACC" w:rsidRDefault="00587AC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7012736" w14:textId="77777777" w:rsidR="00BE792D" w:rsidRPr="002821F8" w:rsidRDefault="00BE79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24A1783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2F66A2" w:rsidRPr="001F3307">
        <w:rPr>
          <w:rFonts w:ascii="Arial" w:hAnsi="Arial" w:cs="Arial"/>
          <w:sz w:val="20"/>
          <w:szCs w:val="20"/>
        </w:rPr>
        <w:t>tisíc</w:t>
      </w:r>
      <w:r w:rsidR="000C4DBB" w:rsidRPr="001F3307">
        <w:rPr>
          <w:rFonts w:ascii="Arial" w:hAnsi="Arial" w:cs="Arial"/>
          <w:sz w:val="20"/>
          <w:szCs w:val="20"/>
        </w:rPr>
        <w:t>ikoruny</w:t>
      </w:r>
      <w:r w:rsidR="000C4DBB" w:rsidRPr="00F63CD4">
        <w:rPr>
          <w:rFonts w:ascii="Arial" w:hAnsi="Arial" w:cs="Arial"/>
          <w:sz w:val="20"/>
          <w:szCs w:val="20"/>
        </w:rPr>
        <w:t xml:space="preserve"> dolů</w:t>
      </w:r>
      <w:r w:rsidR="00F63CD4" w:rsidRPr="00F63CD4">
        <w:rPr>
          <w:rFonts w:ascii="Arial" w:hAnsi="Arial" w:cs="Arial"/>
          <w:sz w:val="20"/>
          <w:szCs w:val="20"/>
        </w:rPr>
        <w:t>.</w:t>
      </w:r>
      <w:r w:rsidR="002F66A2" w:rsidRPr="00F63CD4">
        <w:rPr>
          <w:rFonts w:ascii="Arial" w:hAnsi="Arial" w:cs="Arial"/>
          <w:sz w:val="20"/>
          <w:szCs w:val="20"/>
        </w:rPr>
        <w:t xml:space="preserve"> </w:t>
      </w:r>
      <w:r w:rsidR="00F63CD4" w:rsidRPr="00F63CD4">
        <w:rPr>
          <w:rFonts w:ascii="Arial" w:hAnsi="Arial" w:cs="Arial"/>
          <w:sz w:val="20"/>
          <w:szCs w:val="20"/>
        </w:rPr>
        <w:t>Z</w:t>
      </w:r>
      <w:r w:rsidR="002F66A2" w:rsidRPr="00F63CD4">
        <w:rPr>
          <w:rFonts w:ascii="Arial" w:hAnsi="Arial" w:cs="Arial"/>
          <w:sz w:val="20"/>
          <w:szCs w:val="20"/>
        </w:rPr>
        <w:t xml:space="preserve">bývající </w:t>
      </w:r>
      <w:r w:rsidR="002F66A2" w:rsidRPr="002821F8">
        <w:rPr>
          <w:rFonts w:ascii="Arial" w:hAnsi="Arial" w:cs="Arial"/>
          <w:sz w:val="20"/>
          <w:szCs w:val="20"/>
        </w:rPr>
        <w:t xml:space="preserve">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F74CEB6" w14:textId="401CF05D" w:rsidR="007E1886" w:rsidRPr="002821F8" w:rsidRDefault="002F66A2" w:rsidP="007E1886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11539E" w:rsidRPr="00E22C4F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</w:t>
      </w:r>
      <w:r w:rsidR="0011539E">
        <w:rPr>
          <w:rFonts w:ascii="Arial" w:hAnsi="Arial" w:cs="Arial"/>
          <w:sz w:val="20"/>
          <w:szCs w:val="20"/>
        </w:rPr>
        <w:t xml:space="preserve"> </w:t>
      </w:r>
    </w:p>
    <w:p w14:paraId="0B06F980" w14:textId="77777777" w:rsidR="00901C80" w:rsidRDefault="00901C8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46420914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9E557B" w14:textId="03289300" w:rsidR="00C35932" w:rsidRPr="002821F8" w:rsidRDefault="00C35932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62F8F05" w14:textId="77777777" w:rsidR="00384A56" w:rsidRDefault="00F63CD4" w:rsidP="00F63CD4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 </w:t>
      </w:r>
    </w:p>
    <w:p w14:paraId="6E632359" w14:textId="425DA1A2" w:rsidR="000901A5" w:rsidRPr="00D47541" w:rsidRDefault="000901A5" w:rsidP="00D47541">
      <w:pPr>
        <w:pStyle w:val="Odstavecseseznamem"/>
        <w:numPr>
          <w:ilvl w:val="1"/>
          <w:numId w:val="8"/>
        </w:num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D47541">
        <w:rPr>
          <w:rFonts w:ascii="Arial" w:hAnsi="Arial" w:cs="Arial"/>
          <w:b/>
          <w:smallCaps/>
        </w:rPr>
        <w:t>Okruh způsobilých žadatelů:</w:t>
      </w:r>
    </w:p>
    <w:p w14:paraId="6C4FFA6D" w14:textId="77777777" w:rsidR="000901A5" w:rsidRPr="002821F8" w:rsidRDefault="00A27484" w:rsidP="00241E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5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5347136B" w14:textId="4FEA15B0" w:rsidR="00241E02" w:rsidRPr="00241E02" w:rsidRDefault="00241E02" w:rsidP="001114C8">
      <w:pPr>
        <w:pStyle w:val="Odstavecseseznamem"/>
        <w:numPr>
          <w:ilvl w:val="0"/>
          <w:numId w:val="15"/>
        </w:numPr>
        <w:tabs>
          <w:tab w:val="left" w:pos="8130"/>
        </w:tabs>
        <w:spacing w:beforeLines="60" w:before="144" w:afterLines="60" w:after="144" w:line="240" w:lineRule="auto"/>
        <w:ind w:left="1078"/>
        <w:jc w:val="both"/>
        <w:rPr>
          <w:rFonts w:ascii="Arial" w:hAnsi="Arial" w:cs="Arial"/>
          <w:sz w:val="20"/>
          <w:szCs w:val="20"/>
        </w:rPr>
      </w:pPr>
      <w:r w:rsidRPr="00241E02">
        <w:rPr>
          <w:rFonts w:ascii="Arial" w:hAnsi="Arial" w:cs="Arial"/>
          <w:sz w:val="20"/>
          <w:szCs w:val="20"/>
        </w:rPr>
        <w:t xml:space="preserve">právnické osoby </w:t>
      </w:r>
    </w:p>
    <w:p w14:paraId="68C0D865" w14:textId="77777777" w:rsidR="00241E02" w:rsidRPr="00241E02" w:rsidRDefault="00241E02" w:rsidP="001114C8">
      <w:pPr>
        <w:pStyle w:val="Odstavecseseznamem"/>
        <w:numPr>
          <w:ilvl w:val="0"/>
          <w:numId w:val="15"/>
        </w:numPr>
        <w:tabs>
          <w:tab w:val="left" w:pos="8130"/>
        </w:tabs>
        <w:spacing w:beforeLines="60" w:before="144" w:afterLines="60" w:after="144" w:line="240" w:lineRule="auto"/>
        <w:ind w:left="1078"/>
        <w:jc w:val="both"/>
        <w:rPr>
          <w:rFonts w:ascii="Arial" w:hAnsi="Arial" w:cs="Arial"/>
          <w:sz w:val="20"/>
          <w:szCs w:val="20"/>
        </w:rPr>
      </w:pPr>
      <w:r w:rsidRPr="00241E02">
        <w:rPr>
          <w:rFonts w:ascii="Arial" w:hAnsi="Arial" w:cs="Arial"/>
          <w:sz w:val="20"/>
          <w:szCs w:val="20"/>
        </w:rPr>
        <w:t xml:space="preserve">fyzické osoby podnikající </w:t>
      </w:r>
    </w:p>
    <w:p w14:paraId="493A8371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4D15D5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EF6C3E5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6BC61A9B" w14:textId="624EE604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být přímo </w:t>
      </w:r>
      <w:r w:rsidR="002406FB" w:rsidRPr="00F54E5B">
        <w:rPr>
          <w:rFonts w:ascii="Arial" w:hAnsi="Arial" w:cs="Arial"/>
          <w:sz w:val="20"/>
        </w:rPr>
        <w:t>odpovědn</w:t>
      </w:r>
      <w:r w:rsidR="00587ACC">
        <w:rPr>
          <w:rFonts w:ascii="Arial" w:hAnsi="Arial" w:cs="Arial"/>
          <w:sz w:val="20"/>
        </w:rPr>
        <w:t>í</w:t>
      </w:r>
      <w:r w:rsidR="002406FB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za realizaci projektu, nepůsobit jako prostředník</w:t>
      </w:r>
    </w:p>
    <w:p w14:paraId="29F79429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19FBB972" w14:textId="46B048BE" w:rsidR="000901A5" w:rsidRDefault="00B63FD8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587ACC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  <w:r w:rsidR="00241E02">
        <w:rPr>
          <w:rFonts w:ascii="Arial" w:hAnsi="Arial" w:cs="Arial"/>
          <w:sz w:val="20"/>
        </w:rPr>
        <w:t>.</w:t>
      </w:r>
    </w:p>
    <w:p w14:paraId="73E3887F" w14:textId="3F377952" w:rsidR="00BF42E1" w:rsidRPr="002821F8" w:rsidRDefault="00BF42E1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555D1">
        <w:rPr>
          <w:rFonts w:ascii="Arial" w:hAnsi="Arial" w:cs="Arial"/>
          <w:sz w:val="20"/>
        </w:rPr>
        <w:t>otace nebude poskytnuta obchodní společnosti, ve které veřejný funkcionář dle § 2 odst.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159/2006 Sb. o střetu zájmů nebo jím ovládaná osoba vlastní podíl představující alespoň 25 % účasti společníka v obchodní společnosti.</w:t>
      </w:r>
    </w:p>
    <w:p w14:paraId="69060801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6DF40B" w14:textId="07DB0292" w:rsidR="00B63FD8" w:rsidRPr="002821F8" w:rsidRDefault="00B63FD8" w:rsidP="00B63FD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případě, kdy je žadatelem obec, se počet obyvatel </w:t>
      </w:r>
      <w:r w:rsidRPr="003655C6">
        <w:rPr>
          <w:rFonts w:ascii="Arial" w:hAnsi="Arial" w:cs="Arial"/>
          <w:sz w:val="20"/>
          <w:szCs w:val="20"/>
        </w:rPr>
        <w:t xml:space="preserve">obce pro účely </w:t>
      </w:r>
      <w:r w:rsidR="000C5C4B" w:rsidRPr="003655C6">
        <w:rPr>
          <w:rFonts w:ascii="Arial" w:hAnsi="Arial" w:cs="Arial"/>
          <w:sz w:val="20"/>
          <w:szCs w:val="20"/>
        </w:rPr>
        <w:t>poskytnutí dotace</w:t>
      </w:r>
      <w:r w:rsidR="000C5C4B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posuzuje dle Vyhlášky Ministerstva financí ČR o</w:t>
      </w:r>
      <w:r w:rsidR="00587ACC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celostátního hrubého výnosu daně z přidané hodnoty a daní z příjmů (dále jen „vyhláška“) účinn</w:t>
      </w:r>
      <w:r w:rsidR="008E6A3A"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k 1.1. příslušného kalendářního roku, ve kterém je Program vyhlášen. </w:t>
      </w:r>
    </w:p>
    <w:p w14:paraId="40381021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41CF9C6D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54B0E4A7" w14:textId="77777777" w:rsidR="000901A5" w:rsidRPr="00B372EF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8C3D497" w14:textId="0E1AEA25" w:rsidR="00B75C09" w:rsidRDefault="00D40C5F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40C5F">
        <w:rPr>
          <w:rFonts w:ascii="Arial" w:hAnsi="Arial" w:cs="Arial"/>
          <w:sz w:val="20"/>
          <w:szCs w:val="20"/>
        </w:rPr>
        <w:t xml:space="preserve">Povinností příjemce dotace </w:t>
      </w:r>
      <w:r>
        <w:rPr>
          <w:rFonts w:ascii="Arial" w:hAnsi="Arial" w:cs="Arial"/>
          <w:sz w:val="20"/>
          <w:szCs w:val="20"/>
        </w:rPr>
        <w:t>je u</w:t>
      </w:r>
      <w:r w:rsidRPr="00D40C5F">
        <w:rPr>
          <w:rFonts w:ascii="Arial" w:hAnsi="Arial" w:cs="Arial"/>
          <w:sz w:val="20"/>
          <w:szCs w:val="20"/>
        </w:rPr>
        <w:t xml:space="preserve">pravovat lyžařskou běžeckou trasu, na jejíž úpravu je dotace poskytnuta, </w:t>
      </w:r>
      <w:r>
        <w:rPr>
          <w:rFonts w:ascii="Arial" w:hAnsi="Arial" w:cs="Arial"/>
          <w:sz w:val="20"/>
          <w:szCs w:val="20"/>
        </w:rPr>
        <w:t>pokud</w:t>
      </w:r>
      <w:r w:rsidRPr="00D40C5F">
        <w:rPr>
          <w:rFonts w:ascii="Arial" w:hAnsi="Arial" w:cs="Arial"/>
          <w:sz w:val="20"/>
          <w:szCs w:val="20"/>
        </w:rPr>
        <w:t xml:space="preserve"> tomu </w:t>
      </w:r>
      <w:r>
        <w:rPr>
          <w:rFonts w:ascii="Arial" w:hAnsi="Arial" w:cs="Arial"/>
          <w:sz w:val="20"/>
          <w:szCs w:val="20"/>
        </w:rPr>
        <w:t>ne</w:t>
      </w:r>
      <w:r w:rsidRPr="00D40C5F">
        <w:rPr>
          <w:rFonts w:ascii="Arial" w:hAnsi="Arial" w:cs="Arial"/>
          <w:sz w:val="20"/>
          <w:szCs w:val="20"/>
        </w:rPr>
        <w:t>brání nepříznivé</w:t>
      </w:r>
      <w:r w:rsidR="001D4324">
        <w:rPr>
          <w:rFonts w:ascii="Arial" w:hAnsi="Arial" w:cs="Arial"/>
          <w:sz w:val="20"/>
          <w:szCs w:val="20"/>
        </w:rPr>
        <w:t>, především</w:t>
      </w:r>
      <w:r w:rsidRPr="00D40C5F">
        <w:rPr>
          <w:rFonts w:ascii="Arial" w:hAnsi="Arial" w:cs="Arial"/>
          <w:sz w:val="20"/>
          <w:szCs w:val="20"/>
        </w:rPr>
        <w:t xml:space="preserve"> </w:t>
      </w:r>
      <w:r w:rsidR="001D4324" w:rsidRPr="00D40C5F">
        <w:rPr>
          <w:rFonts w:ascii="Arial" w:hAnsi="Arial" w:cs="Arial"/>
          <w:sz w:val="20"/>
          <w:szCs w:val="20"/>
        </w:rPr>
        <w:t xml:space="preserve">povětrnostní </w:t>
      </w:r>
      <w:r w:rsidRPr="00D40C5F">
        <w:rPr>
          <w:rFonts w:ascii="Arial" w:hAnsi="Arial" w:cs="Arial"/>
          <w:sz w:val="20"/>
          <w:szCs w:val="20"/>
        </w:rPr>
        <w:t>podmínky</w:t>
      </w:r>
      <w:r w:rsidR="001D4324">
        <w:rPr>
          <w:rFonts w:ascii="Arial" w:hAnsi="Arial" w:cs="Arial"/>
          <w:sz w:val="20"/>
          <w:szCs w:val="20"/>
        </w:rPr>
        <w:t xml:space="preserve">. Příjemce </w:t>
      </w:r>
      <w:proofErr w:type="gramStart"/>
      <w:r w:rsidR="001D4324">
        <w:rPr>
          <w:rFonts w:ascii="Arial" w:hAnsi="Arial" w:cs="Arial"/>
          <w:sz w:val="20"/>
          <w:szCs w:val="20"/>
        </w:rPr>
        <w:t xml:space="preserve">musí </w:t>
      </w:r>
      <w:r w:rsidRPr="00D40C5F">
        <w:rPr>
          <w:rFonts w:ascii="Arial" w:hAnsi="Arial" w:cs="Arial"/>
          <w:sz w:val="20"/>
          <w:szCs w:val="20"/>
        </w:rPr>
        <w:t xml:space="preserve"> mít</w:t>
      </w:r>
      <w:proofErr w:type="gramEnd"/>
      <w:r w:rsidRPr="00D40C5F">
        <w:rPr>
          <w:rFonts w:ascii="Arial" w:hAnsi="Arial" w:cs="Arial"/>
          <w:sz w:val="20"/>
          <w:szCs w:val="20"/>
        </w:rPr>
        <w:t xml:space="preserve"> trasu upravenu vždy na víkend. Povinností je upravovat trasu v rozsahu uvedeném v</w:t>
      </w:r>
      <w:r w:rsidR="001D4324">
        <w:rPr>
          <w:rFonts w:ascii="Arial" w:hAnsi="Arial" w:cs="Arial"/>
          <w:sz w:val="20"/>
          <w:szCs w:val="20"/>
        </w:rPr>
        <w:t> </w:t>
      </w:r>
      <w:r w:rsidRPr="00D40C5F">
        <w:rPr>
          <w:rFonts w:ascii="Arial" w:hAnsi="Arial" w:cs="Arial"/>
          <w:sz w:val="20"/>
          <w:szCs w:val="20"/>
        </w:rPr>
        <w:t>žádosti</w:t>
      </w:r>
      <w:r w:rsidR="001D4324">
        <w:rPr>
          <w:rFonts w:ascii="Arial" w:hAnsi="Arial" w:cs="Arial"/>
          <w:sz w:val="20"/>
          <w:szCs w:val="20"/>
        </w:rPr>
        <w:t>.</w:t>
      </w:r>
      <w:r w:rsidRPr="00D40C5F">
        <w:rPr>
          <w:rFonts w:ascii="Arial" w:hAnsi="Arial" w:cs="Arial"/>
          <w:sz w:val="20"/>
          <w:szCs w:val="20"/>
        </w:rPr>
        <w:t xml:space="preserve"> </w:t>
      </w:r>
      <w:r w:rsidR="007D4212">
        <w:rPr>
          <w:rFonts w:ascii="Arial" w:hAnsi="Arial" w:cs="Arial"/>
          <w:sz w:val="20"/>
          <w:szCs w:val="20"/>
        </w:rPr>
        <w:t>P</w:t>
      </w:r>
      <w:r w:rsidR="008E6A3A" w:rsidRPr="005A279D">
        <w:rPr>
          <w:rFonts w:ascii="Arial" w:hAnsi="Arial" w:cs="Arial"/>
          <w:sz w:val="20"/>
          <w:szCs w:val="20"/>
        </w:rPr>
        <w:t xml:space="preserve">říjemce dotace zajistí pro realizaci projektu sledování a zaznamenávání průběhu </w:t>
      </w:r>
      <w:r w:rsidR="001E7FCB" w:rsidRPr="005A279D">
        <w:rPr>
          <w:rFonts w:ascii="Arial" w:hAnsi="Arial" w:cs="Arial"/>
          <w:sz w:val="20"/>
          <w:szCs w:val="20"/>
        </w:rPr>
        <w:t>úpravy</w:t>
      </w:r>
      <w:r w:rsidR="008E6A3A" w:rsidRPr="005A279D">
        <w:rPr>
          <w:rFonts w:ascii="Arial" w:hAnsi="Arial" w:cs="Arial"/>
          <w:sz w:val="20"/>
          <w:szCs w:val="20"/>
        </w:rPr>
        <w:t xml:space="preserve"> lyžařských běžeckých tras pomocí </w:t>
      </w:r>
      <w:r w:rsidR="007D4212">
        <w:rPr>
          <w:rFonts w:ascii="Arial" w:hAnsi="Arial" w:cs="Arial"/>
          <w:sz w:val="20"/>
          <w:szCs w:val="20"/>
        </w:rPr>
        <w:t>GPS</w:t>
      </w:r>
      <w:r w:rsidR="007D4212" w:rsidRPr="007D4212">
        <w:rPr>
          <w:rFonts w:ascii="Arial" w:hAnsi="Arial" w:cs="Arial"/>
          <w:sz w:val="20"/>
          <w:szCs w:val="20"/>
        </w:rPr>
        <w:t xml:space="preserve"> </w:t>
      </w:r>
      <w:r w:rsidR="008E6A3A" w:rsidRPr="005A279D">
        <w:rPr>
          <w:rFonts w:ascii="Arial" w:hAnsi="Arial" w:cs="Arial"/>
          <w:sz w:val="20"/>
          <w:szCs w:val="20"/>
        </w:rPr>
        <w:t>zařízení</w:t>
      </w:r>
      <w:r w:rsidR="00F57C09" w:rsidRPr="005A279D">
        <w:rPr>
          <w:rFonts w:ascii="Arial" w:hAnsi="Arial" w:cs="Arial"/>
          <w:sz w:val="20"/>
          <w:szCs w:val="20"/>
        </w:rPr>
        <w:t xml:space="preserve"> – každé sněžné vozidlo určené pro úpravu lyžařských běžeckých tras </w:t>
      </w:r>
      <w:r w:rsidR="006D42BD" w:rsidRPr="005A279D">
        <w:rPr>
          <w:rFonts w:ascii="Arial" w:hAnsi="Arial" w:cs="Arial"/>
          <w:sz w:val="20"/>
          <w:szCs w:val="20"/>
        </w:rPr>
        <w:t>musí být</w:t>
      </w:r>
      <w:r w:rsidR="00F57C09" w:rsidRPr="005A279D">
        <w:rPr>
          <w:rFonts w:ascii="Arial" w:hAnsi="Arial" w:cs="Arial"/>
          <w:sz w:val="20"/>
          <w:szCs w:val="20"/>
        </w:rPr>
        <w:t xml:space="preserve"> vybaveno </w:t>
      </w:r>
      <w:r w:rsidR="00063040" w:rsidRPr="001D4324">
        <w:rPr>
          <w:rFonts w:ascii="Arial" w:hAnsi="Arial" w:cs="Arial"/>
          <w:sz w:val="20"/>
          <w:szCs w:val="20"/>
        </w:rPr>
        <w:t xml:space="preserve">GPS </w:t>
      </w:r>
      <w:r w:rsidR="00F57C09" w:rsidRPr="00F17CAC">
        <w:rPr>
          <w:rFonts w:ascii="Arial" w:hAnsi="Arial" w:cs="Arial"/>
          <w:sz w:val="20"/>
          <w:szCs w:val="20"/>
        </w:rPr>
        <w:t>zařízením</w:t>
      </w:r>
      <w:r w:rsidR="007621A4" w:rsidRPr="00F17CAC">
        <w:rPr>
          <w:rFonts w:ascii="Arial" w:hAnsi="Arial" w:cs="Arial"/>
          <w:sz w:val="20"/>
          <w:szCs w:val="20"/>
        </w:rPr>
        <w:t xml:space="preserve"> kompatibilním s informačním systémem Bílé stopy</w:t>
      </w:r>
      <w:r w:rsidR="00124536" w:rsidRPr="001D4324">
        <w:rPr>
          <w:rFonts w:ascii="Arial" w:hAnsi="Arial" w:cs="Arial"/>
          <w:sz w:val="20"/>
          <w:szCs w:val="20"/>
        </w:rPr>
        <w:t>,</w:t>
      </w:r>
      <w:r w:rsidR="001D4324" w:rsidRPr="001D432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BF682E" w:rsidRPr="001D4324">
          <w:rPr>
            <w:rStyle w:val="Hypertextovodkaz"/>
            <w:rFonts w:ascii="Arial" w:hAnsi="Arial" w:cs="Arial"/>
            <w:sz w:val="20"/>
            <w:szCs w:val="20"/>
          </w:rPr>
          <w:t>http://www.bilestopy.cz</w:t>
        </w:r>
      </w:hyperlink>
      <w:r w:rsidR="00BF682E" w:rsidRPr="001D4324">
        <w:rPr>
          <w:rFonts w:ascii="Arial" w:hAnsi="Arial" w:cs="Arial"/>
          <w:sz w:val="20"/>
          <w:szCs w:val="20"/>
        </w:rPr>
        <w:t>.</w:t>
      </w:r>
      <w:r w:rsidR="00F57C09" w:rsidRPr="001D4324">
        <w:rPr>
          <w:rFonts w:ascii="Arial" w:hAnsi="Arial" w:cs="Arial"/>
          <w:sz w:val="20"/>
          <w:szCs w:val="20"/>
        </w:rPr>
        <w:t xml:space="preserve"> </w:t>
      </w:r>
      <w:r w:rsidR="00BF682E" w:rsidRPr="001D4324">
        <w:rPr>
          <w:rFonts w:ascii="Arial" w:hAnsi="Arial" w:cs="Arial"/>
          <w:sz w:val="20"/>
          <w:szCs w:val="20"/>
        </w:rPr>
        <w:t>Systém GPS musí být</w:t>
      </w:r>
      <w:r w:rsidR="00BF682E" w:rsidRPr="00BF682E">
        <w:rPr>
          <w:rFonts w:ascii="Arial" w:hAnsi="Arial" w:cs="Arial"/>
          <w:sz w:val="20"/>
          <w:szCs w:val="20"/>
        </w:rPr>
        <w:t xml:space="preserve"> zapnut v průběhu každé úpravy běžecké trasy. V případě poruchy systému GPS, který bude zajišťovat přenos dat, je povinností zajistit vložení informací o upravenosti tras v administračním prostředí. Porucha musí být oznámena poskytovateli e-mailem do 24</w:t>
      </w:r>
      <w:r w:rsidR="00B75C09">
        <w:rPr>
          <w:rFonts w:ascii="Arial" w:hAnsi="Arial" w:cs="Arial"/>
          <w:sz w:val="20"/>
          <w:szCs w:val="20"/>
        </w:rPr>
        <w:t xml:space="preserve"> hodin od okamžiku, kdy nastala.</w:t>
      </w:r>
      <w:r w:rsidR="00BF682E" w:rsidRPr="00BF682E">
        <w:rPr>
          <w:rFonts w:ascii="Arial" w:hAnsi="Arial" w:cs="Arial"/>
          <w:sz w:val="20"/>
          <w:szCs w:val="20"/>
        </w:rPr>
        <w:t xml:space="preserve"> </w:t>
      </w:r>
      <w:r w:rsidR="00B75C09">
        <w:rPr>
          <w:rFonts w:ascii="Arial" w:hAnsi="Arial" w:cs="Arial"/>
          <w:sz w:val="20"/>
          <w:szCs w:val="20"/>
        </w:rPr>
        <w:t>P</w:t>
      </w:r>
      <w:r w:rsidR="00B75C09" w:rsidRPr="00B75C09">
        <w:rPr>
          <w:rFonts w:ascii="Arial" w:hAnsi="Arial" w:cs="Arial"/>
          <w:sz w:val="20"/>
          <w:szCs w:val="20"/>
        </w:rPr>
        <w:t xml:space="preserve">rostřednictvím systému GPS online sledování sněžných vozidel </w:t>
      </w:r>
      <w:r w:rsidR="00B75C09">
        <w:rPr>
          <w:rFonts w:ascii="Arial" w:hAnsi="Arial" w:cs="Arial"/>
          <w:sz w:val="20"/>
          <w:szCs w:val="20"/>
        </w:rPr>
        <w:t xml:space="preserve">musí příjemce dotace </w:t>
      </w:r>
      <w:r w:rsidR="00B75C09" w:rsidRPr="00B75C09">
        <w:rPr>
          <w:rFonts w:ascii="Arial" w:hAnsi="Arial" w:cs="Arial"/>
          <w:sz w:val="20"/>
          <w:szCs w:val="20"/>
        </w:rPr>
        <w:t>aktualizovat pravidelně informace o stavu upra</w:t>
      </w:r>
      <w:r w:rsidR="00F32320">
        <w:rPr>
          <w:rFonts w:ascii="Arial" w:hAnsi="Arial" w:cs="Arial"/>
          <w:sz w:val="20"/>
          <w:szCs w:val="20"/>
        </w:rPr>
        <w:t>venosti lyžařské běžecké trasy</w:t>
      </w:r>
      <w:r w:rsidR="00B75C09" w:rsidRPr="00B75C09">
        <w:rPr>
          <w:rFonts w:ascii="Arial" w:hAnsi="Arial" w:cs="Arial"/>
          <w:sz w:val="20"/>
          <w:szCs w:val="20"/>
        </w:rPr>
        <w:t xml:space="preserve"> a informace o aktuálním dění na lyžařské běžecké trase, na kterou se projekt vztahuje.</w:t>
      </w:r>
    </w:p>
    <w:p w14:paraId="2140B974" w14:textId="787CFDB1" w:rsidR="008E6A3A" w:rsidRPr="00BF42E1" w:rsidRDefault="00B75C09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F42E1">
        <w:rPr>
          <w:rFonts w:ascii="Arial" w:hAnsi="Arial" w:cs="Arial"/>
          <w:sz w:val="20"/>
          <w:szCs w:val="20"/>
        </w:rPr>
        <w:t xml:space="preserve">Příjemce dotace </w:t>
      </w:r>
      <w:r w:rsidR="00E21C91" w:rsidRPr="00BF42E1">
        <w:rPr>
          <w:rFonts w:ascii="Arial" w:hAnsi="Arial" w:cs="Arial"/>
          <w:sz w:val="20"/>
          <w:szCs w:val="20"/>
        </w:rPr>
        <w:t>zajistí informovanost uživatelů tras zveřejněním informací o</w:t>
      </w:r>
      <w:r w:rsidR="007621A4" w:rsidRPr="00BF42E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621A4" w:rsidRPr="00BF42E1">
        <w:rPr>
          <w:rFonts w:ascii="Arial" w:hAnsi="Arial" w:cs="Arial"/>
          <w:sz w:val="20"/>
          <w:szCs w:val="20"/>
        </w:rPr>
        <w:t xml:space="preserve">stavu </w:t>
      </w:r>
      <w:r w:rsidR="00E21C91" w:rsidRPr="00BF42E1">
        <w:rPr>
          <w:rFonts w:ascii="Arial" w:hAnsi="Arial" w:cs="Arial"/>
          <w:sz w:val="20"/>
          <w:szCs w:val="20"/>
        </w:rPr>
        <w:t xml:space="preserve"> upravenosti</w:t>
      </w:r>
      <w:proofErr w:type="gramEnd"/>
      <w:r w:rsidR="00E21C91" w:rsidRPr="00BF42E1">
        <w:rPr>
          <w:rFonts w:ascii="Arial" w:hAnsi="Arial" w:cs="Arial"/>
          <w:sz w:val="20"/>
          <w:szCs w:val="20"/>
        </w:rPr>
        <w:t xml:space="preserve"> tras na </w:t>
      </w:r>
      <w:r w:rsidRPr="00BF42E1">
        <w:rPr>
          <w:rFonts w:ascii="Arial" w:hAnsi="Arial" w:cs="Arial"/>
          <w:sz w:val="20"/>
          <w:szCs w:val="20"/>
        </w:rPr>
        <w:t xml:space="preserve">svých </w:t>
      </w:r>
      <w:r w:rsidR="00E21C91" w:rsidRPr="00BF42E1">
        <w:rPr>
          <w:rFonts w:ascii="Arial" w:hAnsi="Arial" w:cs="Arial"/>
          <w:sz w:val="20"/>
          <w:szCs w:val="20"/>
        </w:rPr>
        <w:t xml:space="preserve">webových stránkách specifikovaných </w:t>
      </w:r>
      <w:r w:rsidR="008053D2" w:rsidRPr="00BF42E1">
        <w:rPr>
          <w:rFonts w:ascii="Arial" w:hAnsi="Arial" w:cs="Arial"/>
          <w:sz w:val="20"/>
          <w:szCs w:val="20"/>
        </w:rPr>
        <w:t>v</w:t>
      </w:r>
      <w:r w:rsidRPr="00BF42E1">
        <w:rPr>
          <w:rFonts w:ascii="Arial" w:hAnsi="Arial" w:cs="Arial"/>
          <w:sz w:val="20"/>
          <w:szCs w:val="20"/>
        </w:rPr>
        <w:t> </w:t>
      </w:r>
      <w:r w:rsidR="007D4212" w:rsidRPr="00BF42E1">
        <w:rPr>
          <w:rFonts w:ascii="Arial" w:hAnsi="Arial" w:cs="Arial"/>
          <w:sz w:val="20"/>
          <w:szCs w:val="20"/>
        </w:rPr>
        <w:t>Ž</w:t>
      </w:r>
      <w:r w:rsidR="008053D2" w:rsidRPr="00BF42E1">
        <w:rPr>
          <w:rFonts w:ascii="Arial" w:hAnsi="Arial" w:cs="Arial"/>
          <w:sz w:val="20"/>
          <w:szCs w:val="20"/>
        </w:rPr>
        <w:t>ádosti</w:t>
      </w:r>
      <w:r w:rsidRPr="00BF42E1">
        <w:rPr>
          <w:rFonts w:ascii="Arial" w:hAnsi="Arial" w:cs="Arial"/>
          <w:sz w:val="20"/>
          <w:szCs w:val="20"/>
        </w:rPr>
        <w:t xml:space="preserve"> a na </w:t>
      </w:r>
      <w:r w:rsidR="00BF42E1" w:rsidRPr="00BF42E1">
        <w:rPr>
          <w:rFonts w:ascii="Arial" w:hAnsi="Arial" w:cs="Arial"/>
          <w:sz w:val="20"/>
          <w:szCs w:val="20"/>
        </w:rPr>
        <w:t xml:space="preserve">http://www.bilestopy.cz </w:t>
      </w:r>
    </w:p>
    <w:p w14:paraId="6E1D733F" w14:textId="77777777" w:rsidR="00BF42E1" w:rsidRPr="005A279D" w:rsidRDefault="00BF42E1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B17685D" w14:textId="77777777" w:rsidR="008E6A3A" w:rsidRPr="00B372EF" w:rsidRDefault="008E6A3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C0B8DB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4248FF86" w14:textId="5AB26C78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Neexistuje žádné omezení týkající se</w:t>
      </w:r>
      <w:r w:rsidR="002E7CE0">
        <w:rPr>
          <w:rFonts w:ascii="Arial" w:hAnsi="Arial" w:cs="Arial"/>
          <w:sz w:val="20"/>
          <w:szCs w:val="20"/>
        </w:rPr>
        <w:t xml:space="preserve"> výše</w:t>
      </w:r>
      <w:r w:rsidRPr="002821F8">
        <w:rPr>
          <w:rFonts w:ascii="Arial" w:hAnsi="Arial" w:cs="Arial"/>
          <w:sz w:val="20"/>
          <w:szCs w:val="20"/>
        </w:rPr>
        <w:t xml:space="preserve"> 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057F813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78BC92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8B1D323" w14:textId="77777777" w:rsidR="00A07918" w:rsidRPr="002821F8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822AC6" w:rsidRPr="002821F8">
        <w:rPr>
          <w:rFonts w:ascii="Arial" w:hAnsi="Arial" w:cs="Arial"/>
          <w:sz w:val="20"/>
          <w:szCs w:val="20"/>
        </w:rPr>
        <w:t>v</w:t>
      </w:r>
      <w:r w:rsidR="00362F16" w:rsidRPr="002821F8">
        <w:rPr>
          <w:rFonts w:ascii="Arial" w:hAnsi="Arial" w:cs="Arial"/>
          <w:sz w:val="20"/>
          <w:szCs w:val="20"/>
        </w:rPr>
        <w:t> </w:t>
      </w:r>
      <w:r w:rsidR="00822AC6" w:rsidRPr="00241E02">
        <w:rPr>
          <w:rFonts w:ascii="Arial" w:hAnsi="Arial" w:cs="Arial"/>
          <w:sz w:val="20"/>
          <w:szCs w:val="20"/>
        </w:rPr>
        <w:t>Programu</w:t>
      </w:r>
      <w:r w:rsidR="00362F16" w:rsidRPr="00241E02">
        <w:rPr>
          <w:rFonts w:ascii="Arial" w:hAnsi="Arial" w:cs="Arial"/>
          <w:i/>
          <w:sz w:val="16"/>
          <w:szCs w:val="16"/>
        </w:rPr>
        <w:t xml:space="preserve"> </w:t>
      </w:r>
      <w:r w:rsidR="00362F16" w:rsidRPr="00241E02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241E02">
        <w:rPr>
          <w:rFonts w:ascii="Arial" w:hAnsi="Arial" w:cs="Arial"/>
          <w:sz w:val="20"/>
          <w:szCs w:val="20"/>
        </w:rPr>
        <w:t>1</w:t>
      </w:r>
      <w:r w:rsidRPr="002821F8">
        <w:rPr>
          <w:rFonts w:ascii="Arial" w:hAnsi="Arial" w:cs="Arial"/>
          <w:sz w:val="20"/>
          <w:szCs w:val="20"/>
        </w:rPr>
        <w:t xml:space="preserve"> Žádost. </w:t>
      </w:r>
    </w:p>
    <w:p w14:paraId="78FDAEFE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372F38D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>Územní vymezení projektu:</w:t>
      </w:r>
    </w:p>
    <w:p w14:paraId="4D679C84" w14:textId="402DA0E8" w:rsidR="004D2A28" w:rsidRPr="0066436F" w:rsidRDefault="004D2A28" w:rsidP="001114C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6436F">
        <w:rPr>
          <w:rFonts w:ascii="Arial" w:hAnsi="Arial" w:cs="Arial"/>
          <w:sz w:val="20"/>
          <w:szCs w:val="20"/>
        </w:rPr>
        <w:t>Projekt musí být realizován na území Zlínského kraje, a to pouze na území správních obvodů obcí s rozšířenou působností (ORP) Bystřice pod Hostýnem, Rožnov pod Radhoštěm</w:t>
      </w:r>
      <w:r w:rsidR="001C157D">
        <w:rPr>
          <w:rFonts w:ascii="Arial" w:hAnsi="Arial" w:cs="Arial"/>
          <w:sz w:val="20"/>
          <w:szCs w:val="20"/>
        </w:rPr>
        <w:t>,</w:t>
      </w:r>
      <w:r w:rsidRPr="0066436F">
        <w:rPr>
          <w:rFonts w:ascii="Arial" w:hAnsi="Arial" w:cs="Arial"/>
          <w:sz w:val="20"/>
          <w:szCs w:val="20"/>
        </w:rPr>
        <w:t xml:space="preserve"> Vsetín</w:t>
      </w:r>
      <w:r w:rsidR="001C157D">
        <w:rPr>
          <w:rFonts w:ascii="Arial" w:hAnsi="Arial" w:cs="Arial"/>
          <w:sz w:val="20"/>
          <w:szCs w:val="20"/>
        </w:rPr>
        <w:t xml:space="preserve"> a Valašské Klobouky</w:t>
      </w:r>
      <w:r w:rsidRPr="0066436F">
        <w:rPr>
          <w:rFonts w:ascii="Arial" w:hAnsi="Arial" w:cs="Arial"/>
          <w:sz w:val="20"/>
          <w:szCs w:val="20"/>
        </w:rPr>
        <w:t xml:space="preserve">.  </w:t>
      </w:r>
    </w:p>
    <w:p w14:paraId="7772026A" w14:textId="5163F135" w:rsidR="004D2A28" w:rsidRPr="004D2A28" w:rsidRDefault="004D2A28" w:rsidP="001114C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6436F">
        <w:rPr>
          <w:rFonts w:ascii="Arial" w:hAnsi="Arial" w:cs="Arial"/>
          <w:sz w:val="20"/>
          <w:szCs w:val="20"/>
        </w:rPr>
        <w:t xml:space="preserve">V rámci tohoto Programu může být dále podpořena i úprava lyžařských běžeckých tras v úseku Kasárna – </w:t>
      </w:r>
      <w:proofErr w:type="spellStart"/>
      <w:r w:rsidRPr="0066436F">
        <w:rPr>
          <w:rFonts w:ascii="Arial" w:hAnsi="Arial" w:cs="Arial"/>
          <w:sz w:val="20"/>
          <w:szCs w:val="20"/>
        </w:rPr>
        <w:t>Kohútka</w:t>
      </w:r>
      <w:proofErr w:type="spellEnd"/>
      <w:r>
        <w:rPr>
          <w:rFonts w:ascii="Arial" w:hAnsi="Arial" w:cs="Arial"/>
          <w:sz w:val="20"/>
          <w:szCs w:val="20"/>
        </w:rPr>
        <w:t xml:space="preserve"> (včetně území Slovenské republiky)</w:t>
      </w:r>
      <w:r w:rsidRPr="0066436F">
        <w:rPr>
          <w:rFonts w:ascii="Arial" w:hAnsi="Arial" w:cs="Arial"/>
          <w:sz w:val="20"/>
          <w:szCs w:val="20"/>
        </w:rPr>
        <w:t xml:space="preserve"> a oblasti </w:t>
      </w:r>
      <w:r>
        <w:rPr>
          <w:rFonts w:ascii="Arial" w:hAnsi="Arial" w:cs="Arial"/>
          <w:sz w:val="20"/>
          <w:szCs w:val="20"/>
        </w:rPr>
        <w:t>Pusteven (včetně území Moravskoslezského kraje</w:t>
      </w:r>
      <w:r w:rsidR="00062571">
        <w:rPr>
          <w:rFonts w:ascii="Arial" w:hAnsi="Arial" w:cs="Arial"/>
          <w:sz w:val="20"/>
          <w:szCs w:val="20"/>
        </w:rPr>
        <w:t xml:space="preserve"> a části </w:t>
      </w:r>
      <w:proofErr w:type="spellStart"/>
      <w:r w:rsidR="00062571">
        <w:rPr>
          <w:rFonts w:ascii="Arial" w:hAnsi="Arial" w:cs="Arial"/>
          <w:sz w:val="20"/>
          <w:szCs w:val="20"/>
        </w:rPr>
        <w:t>Vršatecké</w:t>
      </w:r>
      <w:proofErr w:type="spellEnd"/>
      <w:r w:rsidR="00062571">
        <w:rPr>
          <w:rFonts w:ascii="Arial" w:hAnsi="Arial" w:cs="Arial"/>
          <w:sz w:val="20"/>
          <w:szCs w:val="20"/>
        </w:rPr>
        <w:t xml:space="preserve"> magistrály na území Slovenské republiky</w:t>
      </w:r>
      <w:r w:rsidRPr="0066436F">
        <w:rPr>
          <w:rFonts w:ascii="Arial" w:hAnsi="Arial" w:cs="Arial"/>
          <w:sz w:val="20"/>
          <w:szCs w:val="20"/>
        </w:rPr>
        <w:t>.</w:t>
      </w:r>
    </w:p>
    <w:p w14:paraId="212CCAA0" w14:textId="77777777" w:rsidR="004D2A28" w:rsidRDefault="004D2A28" w:rsidP="004D2A2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9A45F9B" w14:textId="749189C2" w:rsidR="000901A5" w:rsidRPr="002821F8" w:rsidRDefault="00415A85" w:rsidP="004D2A2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8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F16F5">
        <w:rPr>
          <w:rFonts w:ascii="Arial" w:hAnsi="Arial" w:cs="Arial"/>
          <w:sz w:val="20"/>
          <w:szCs w:val="20"/>
        </w:rPr>
        <w:t xml:space="preserve">V případě překryvu upravovaných tras více </w:t>
      </w:r>
      <w:r w:rsidR="008E6A3A" w:rsidRPr="008F16F5">
        <w:rPr>
          <w:rFonts w:ascii="Arial" w:hAnsi="Arial" w:cs="Arial"/>
          <w:sz w:val="20"/>
          <w:szCs w:val="20"/>
        </w:rPr>
        <w:t>projekty</w:t>
      </w:r>
      <w:r w:rsidRPr="008F16F5">
        <w:rPr>
          <w:rFonts w:ascii="Arial" w:hAnsi="Arial" w:cs="Arial"/>
          <w:sz w:val="20"/>
          <w:szCs w:val="20"/>
        </w:rPr>
        <w:t xml:space="preserve"> bude sporný úsek uznán jako způsobilý výdaj u toho </w:t>
      </w:r>
      <w:r w:rsidR="008E6A3A" w:rsidRPr="008F16F5">
        <w:rPr>
          <w:rFonts w:ascii="Arial" w:hAnsi="Arial" w:cs="Arial"/>
          <w:sz w:val="20"/>
          <w:szCs w:val="20"/>
        </w:rPr>
        <w:t>projektu</w:t>
      </w:r>
      <w:r w:rsidRPr="008F16F5">
        <w:rPr>
          <w:rFonts w:ascii="Arial" w:hAnsi="Arial" w:cs="Arial"/>
          <w:sz w:val="20"/>
          <w:szCs w:val="20"/>
        </w:rPr>
        <w:t xml:space="preserve">, který </w:t>
      </w:r>
      <w:r w:rsidR="008E6A3A" w:rsidRPr="008F16F5">
        <w:rPr>
          <w:rFonts w:ascii="Arial" w:hAnsi="Arial" w:cs="Arial"/>
          <w:sz w:val="20"/>
          <w:szCs w:val="20"/>
        </w:rPr>
        <w:t>byl předložen dříve.</w:t>
      </w:r>
      <w:r w:rsidR="002622E0">
        <w:rPr>
          <w:rFonts w:ascii="Arial" w:hAnsi="Arial" w:cs="Arial"/>
          <w:sz w:val="20"/>
          <w:szCs w:val="20"/>
        </w:rPr>
        <w:t xml:space="preserve"> </w:t>
      </w:r>
      <w:r w:rsidR="00E62657">
        <w:rPr>
          <w:rFonts w:ascii="Arial" w:hAnsi="Arial" w:cs="Arial"/>
          <w:sz w:val="20"/>
          <w:szCs w:val="20"/>
        </w:rPr>
        <w:t>Výjimkou jsou</w:t>
      </w:r>
      <w:r w:rsidR="002622E0">
        <w:rPr>
          <w:rFonts w:ascii="Arial" w:hAnsi="Arial" w:cs="Arial"/>
          <w:sz w:val="20"/>
          <w:szCs w:val="20"/>
        </w:rPr>
        <w:t xml:space="preserve"> lyžařsk</w:t>
      </w:r>
      <w:r w:rsidR="00E62657">
        <w:rPr>
          <w:rFonts w:ascii="Arial" w:hAnsi="Arial" w:cs="Arial"/>
          <w:sz w:val="20"/>
          <w:szCs w:val="20"/>
        </w:rPr>
        <w:t>é</w:t>
      </w:r>
      <w:r w:rsidR="002622E0">
        <w:rPr>
          <w:rFonts w:ascii="Arial" w:hAnsi="Arial" w:cs="Arial"/>
          <w:sz w:val="20"/>
          <w:szCs w:val="20"/>
        </w:rPr>
        <w:t xml:space="preserve"> běžeck</w:t>
      </w:r>
      <w:r w:rsidR="00E62657">
        <w:rPr>
          <w:rFonts w:ascii="Arial" w:hAnsi="Arial" w:cs="Arial"/>
          <w:sz w:val="20"/>
          <w:szCs w:val="20"/>
        </w:rPr>
        <w:t>é</w:t>
      </w:r>
      <w:r w:rsidR="002622E0">
        <w:rPr>
          <w:rFonts w:ascii="Arial" w:hAnsi="Arial" w:cs="Arial"/>
          <w:sz w:val="20"/>
          <w:szCs w:val="20"/>
        </w:rPr>
        <w:t xml:space="preserve"> tras</w:t>
      </w:r>
      <w:r w:rsidR="00E62657">
        <w:rPr>
          <w:rFonts w:ascii="Arial" w:hAnsi="Arial" w:cs="Arial"/>
          <w:sz w:val="20"/>
          <w:szCs w:val="20"/>
        </w:rPr>
        <w:t>y</w:t>
      </w:r>
      <w:r w:rsidR="002622E0">
        <w:rPr>
          <w:rFonts w:ascii="Arial" w:hAnsi="Arial" w:cs="Arial"/>
          <w:sz w:val="20"/>
          <w:szCs w:val="20"/>
        </w:rPr>
        <w:t xml:space="preserve"> na hřebeni Pusteven, jejichž údržba je spolufinancována Moravskoslezským krajem</w:t>
      </w:r>
      <w:r w:rsidR="00E62657">
        <w:rPr>
          <w:rFonts w:ascii="Arial" w:hAnsi="Arial" w:cs="Arial"/>
          <w:sz w:val="20"/>
          <w:szCs w:val="20"/>
        </w:rPr>
        <w:t>;</w:t>
      </w:r>
      <w:r w:rsidR="002622E0">
        <w:rPr>
          <w:rFonts w:ascii="Arial" w:hAnsi="Arial" w:cs="Arial"/>
          <w:sz w:val="20"/>
          <w:szCs w:val="20"/>
        </w:rPr>
        <w:t xml:space="preserve"> příjemce dotace </w:t>
      </w:r>
      <w:r w:rsidR="00E62657">
        <w:rPr>
          <w:rFonts w:ascii="Arial" w:hAnsi="Arial" w:cs="Arial"/>
          <w:sz w:val="20"/>
          <w:szCs w:val="20"/>
        </w:rPr>
        <w:t xml:space="preserve">musí v tomto případě </w:t>
      </w:r>
      <w:r w:rsidR="002622E0">
        <w:rPr>
          <w:rFonts w:ascii="Arial" w:hAnsi="Arial" w:cs="Arial"/>
          <w:sz w:val="20"/>
          <w:szCs w:val="20"/>
        </w:rPr>
        <w:t>jednoznačně nastavit režim údržby (časové rozložení údržby ve dnech) pro vykázání Moravskoslezskému a Zlínskému kraji.</w:t>
      </w:r>
    </w:p>
    <w:p w14:paraId="21F48C6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DBC50F8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538B9BD0" w14:textId="0D967FEA" w:rsidR="00CF0887" w:rsidRPr="002656DE" w:rsidRDefault="00CF088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>V době realizace projektu musí žadateli způsobilé výdaje vzniknout a být jím i současně uhrazeny.</w:t>
      </w:r>
    </w:p>
    <w:p w14:paraId="7C7B2157" w14:textId="587C13BE" w:rsidR="000901A5" w:rsidRPr="00A04623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2656DE">
        <w:rPr>
          <w:rFonts w:ascii="Arial" w:hAnsi="Arial" w:cs="Arial"/>
          <w:sz w:val="20"/>
          <w:szCs w:val="20"/>
        </w:rPr>
        <w:t>Realizace</w:t>
      </w:r>
      <w:r w:rsidR="000901A5" w:rsidRPr="002656DE">
        <w:rPr>
          <w:rFonts w:ascii="Arial" w:hAnsi="Arial" w:cs="Arial"/>
          <w:sz w:val="20"/>
          <w:szCs w:val="20"/>
        </w:rPr>
        <w:t xml:space="preserve"> projektu </w:t>
      </w:r>
      <w:r w:rsidRPr="002656DE">
        <w:rPr>
          <w:rFonts w:ascii="Arial" w:hAnsi="Arial" w:cs="Arial"/>
          <w:sz w:val="20"/>
          <w:szCs w:val="20"/>
        </w:rPr>
        <w:t>může být zahájena</w:t>
      </w:r>
      <w:r w:rsidR="00CA3C41" w:rsidRPr="002656DE">
        <w:rPr>
          <w:rFonts w:ascii="Arial" w:hAnsi="Arial" w:cs="Arial"/>
          <w:sz w:val="20"/>
          <w:szCs w:val="20"/>
        </w:rPr>
        <w:t xml:space="preserve"> nejdříve dne</w:t>
      </w:r>
      <w:r w:rsidR="000901A5" w:rsidRPr="002656DE">
        <w:rPr>
          <w:rFonts w:ascii="Arial" w:hAnsi="Arial" w:cs="Arial"/>
          <w:sz w:val="20"/>
          <w:szCs w:val="20"/>
        </w:rPr>
        <w:t xml:space="preserve"> </w:t>
      </w:r>
      <w:r w:rsidR="009350A1" w:rsidRPr="00A04623">
        <w:rPr>
          <w:rFonts w:ascii="Arial" w:hAnsi="Arial" w:cs="Arial"/>
          <w:sz w:val="20"/>
          <w:szCs w:val="20"/>
        </w:rPr>
        <w:t>1.10</w:t>
      </w:r>
      <w:r w:rsidR="00241E02" w:rsidRPr="00A04623">
        <w:rPr>
          <w:rFonts w:ascii="Arial" w:hAnsi="Arial" w:cs="Arial"/>
          <w:sz w:val="20"/>
          <w:szCs w:val="20"/>
        </w:rPr>
        <w:t>.</w:t>
      </w:r>
      <w:r w:rsidR="00F57C09" w:rsidRPr="00A04623">
        <w:rPr>
          <w:rFonts w:ascii="Arial" w:hAnsi="Arial" w:cs="Arial"/>
          <w:sz w:val="20"/>
          <w:szCs w:val="20"/>
        </w:rPr>
        <w:t>20</w:t>
      </w:r>
      <w:r w:rsidR="00FE2086" w:rsidRPr="00A04623">
        <w:rPr>
          <w:rFonts w:ascii="Arial" w:hAnsi="Arial" w:cs="Arial"/>
          <w:sz w:val="20"/>
          <w:szCs w:val="20"/>
        </w:rPr>
        <w:t>2</w:t>
      </w:r>
      <w:r w:rsidR="009571A1">
        <w:rPr>
          <w:rFonts w:ascii="Arial" w:hAnsi="Arial" w:cs="Arial"/>
          <w:sz w:val="20"/>
          <w:szCs w:val="20"/>
        </w:rPr>
        <w:t>5</w:t>
      </w:r>
      <w:r w:rsidR="00241E02" w:rsidRPr="00A04623">
        <w:rPr>
          <w:rFonts w:ascii="Arial" w:hAnsi="Arial" w:cs="Arial"/>
          <w:sz w:val="20"/>
          <w:szCs w:val="20"/>
        </w:rPr>
        <w:t>.</w:t>
      </w:r>
    </w:p>
    <w:p w14:paraId="1ABB1259" w14:textId="77777777" w:rsidR="000901A5" w:rsidRPr="00A0462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15BBB108" w14:textId="2B0E3BBD" w:rsidR="002F66A2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A04623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9350A1" w:rsidRPr="00A04623">
        <w:rPr>
          <w:rFonts w:ascii="Arial" w:hAnsi="Arial" w:cs="Arial"/>
          <w:sz w:val="20"/>
          <w:szCs w:val="20"/>
        </w:rPr>
        <w:t>15.5</w:t>
      </w:r>
      <w:r w:rsidR="00241E02" w:rsidRPr="00A04623">
        <w:rPr>
          <w:rFonts w:ascii="Arial" w:hAnsi="Arial" w:cs="Arial"/>
          <w:sz w:val="20"/>
          <w:szCs w:val="20"/>
        </w:rPr>
        <w:t>.</w:t>
      </w:r>
      <w:r w:rsidR="009B5381" w:rsidRPr="00A04623">
        <w:rPr>
          <w:rFonts w:ascii="Arial" w:hAnsi="Arial" w:cs="Arial"/>
          <w:sz w:val="20"/>
          <w:szCs w:val="20"/>
        </w:rPr>
        <w:t>202</w:t>
      </w:r>
      <w:r w:rsidR="009571A1">
        <w:rPr>
          <w:rFonts w:ascii="Arial" w:hAnsi="Arial" w:cs="Arial"/>
          <w:sz w:val="20"/>
          <w:szCs w:val="20"/>
        </w:rPr>
        <w:t>6</w:t>
      </w:r>
      <w:r w:rsidR="00241E02" w:rsidRPr="00A04623">
        <w:rPr>
          <w:rFonts w:ascii="Arial" w:hAnsi="Arial" w:cs="Arial"/>
          <w:sz w:val="20"/>
          <w:szCs w:val="20"/>
        </w:rPr>
        <w:t>.</w:t>
      </w:r>
    </w:p>
    <w:p w14:paraId="5C834B6F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33F1BEC3" w14:textId="77777777" w:rsidR="002F66A2" w:rsidRPr="002656DE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2656DE">
        <w:rPr>
          <w:rFonts w:ascii="Arial" w:hAnsi="Arial" w:cs="Arial"/>
          <w:sz w:val="20"/>
          <w:szCs w:val="20"/>
        </w:rPr>
        <w:t xml:space="preserve">dotace </w:t>
      </w:r>
      <w:r w:rsidR="004819E7" w:rsidRPr="002656DE">
        <w:rPr>
          <w:rFonts w:ascii="Arial" w:hAnsi="Arial" w:cs="Arial"/>
          <w:sz w:val="20"/>
          <w:szCs w:val="20"/>
        </w:rPr>
        <w:t>(dále jen „</w:t>
      </w:r>
      <w:r w:rsidR="009A51F4" w:rsidRPr="002656DE">
        <w:rPr>
          <w:rFonts w:ascii="Arial" w:hAnsi="Arial" w:cs="Arial"/>
          <w:sz w:val="20"/>
          <w:szCs w:val="20"/>
        </w:rPr>
        <w:t>p</w:t>
      </w:r>
      <w:r w:rsidR="004819E7" w:rsidRPr="002656DE">
        <w:rPr>
          <w:rFonts w:ascii="Arial" w:hAnsi="Arial" w:cs="Arial"/>
          <w:sz w:val="20"/>
          <w:szCs w:val="20"/>
        </w:rPr>
        <w:t xml:space="preserve">oskytovatel“) </w:t>
      </w:r>
      <w:r w:rsidRPr="002656DE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2656DE">
        <w:rPr>
          <w:rFonts w:ascii="Arial" w:hAnsi="Arial" w:cs="Arial"/>
          <w:sz w:val="20"/>
          <w:szCs w:val="20"/>
        </w:rPr>
        <w:t>dotace</w:t>
      </w:r>
      <w:r w:rsidRPr="002656DE">
        <w:rPr>
          <w:rFonts w:ascii="Arial" w:hAnsi="Arial" w:cs="Arial"/>
          <w:sz w:val="20"/>
          <w:szCs w:val="20"/>
        </w:rPr>
        <w:t xml:space="preserve">. </w:t>
      </w:r>
    </w:p>
    <w:p w14:paraId="5C3005B8" w14:textId="77777777" w:rsidR="00DB61D9" w:rsidRPr="002656DE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2D996B0" w14:textId="77777777" w:rsidR="00D47541" w:rsidRPr="002656DE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39585D9A" w14:textId="77777777" w:rsidR="000901A5" w:rsidRPr="002656D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>Způsobilost výdajů projektu:</w:t>
      </w:r>
    </w:p>
    <w:p w14:paraId="0E0BBD28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Pro podporovaný projekt mohou být brány v úvahu pou</w:t>
      </w:r>
      <w:r w:rsidR="009C6E6F" w:rsidRPr="002656DE">
        <w:rPr>
          <w:rFonts w:ascii="Arial" w:hAnsi="Arial" w:cs="Arial"/>
          <w:sz w:val="20"/>
        </w:rPr>
        <w:t>ze způsobilé výdaje uvedené ve S</w:t>
      </w:r>
      <w:r w:rsidRPr="002656DE">
        <w:rPr>
          <w:rFonts w:ascii="Arial" w:hAnsi="Arial" w:cs="Arial"/>
          <w:sz w:val="20"/>
        </w:rPr>
        <w:t>mlouvě</w:t>
      </w:r>
      <w:r w:rsidR="008B4C25" w:rsidRPr="002656DE">
        <w:rPr>
          <w:rFonts w:ascii="Arial" w:hAnsi="Arial" w:cs="Arial"/>
          <w:sz w:val="20"/>
        </w:rPr>
        <w:t>, které přímo souvisí s realizací projektu</w:t>
      </w:r>
      <w:r w:rsidRPr="002656DE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736463B2" w14:textId="77777777" w:rsidR="008B4C25" w:rsidRPr="002656DE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D519E65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656DE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6F3676E9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sz w:val="20"/>
        </w:rPr>
        <w:t>Aby mohly být výdaje považovány v kontextu projektu za způsobilé, musí:</w:t>
      </w:r>
    </w:p>
    <w:p w14:paraId="177CA9FB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být v souladu s českou legislativou</w:t>
      </w:r>
    </w:p>
    <w:p w14:paraId="2491B3DD" w14:textId="2E0DF1DE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reálné </w:t>
      </w:r>
    </w:p>
    <w:p w14:paraId="04ADE92D" w14:textId="77777777" w:rsidR="00197F39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1ED70631" w14:textId="683347DF" w:rsidR="00E85266" w:rsidRPr="00BF42E1" w:rsidRDefault="00B52989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</w:t>
      </w:r>
      <w:proofErr w:type="gramStart"/>
      <w:r w:rsidRPr="002656DE">
        <w:rPr>
          <w:rFonts w:ascii="Arial" w:hAnsi="Arial" w:cs="Arial"/>
          <w:sz w:val="20"/>
        </w:rPr>
        <w:t>vynaloženy</w:t>
      </w:r>
      <w:proofErr w:type="gramEnd"/>
      <w:r w:rsidR="00CF0887" w:rsidRPr="002656DE">
        <w:rPr>
          <w:rFonts w:ascii="Arial" w:hAnsi="Arial" w:cs="Arial"/>
          <w:sz w:val="20"/>
        </w:rPr>
        <w:t xml:space="preserve"> tj. musí vzniknout a být uhrazeny</w:t>
      </w:r>
      <w:r w:rsidRPr="002656DE">
        <w:rPr>
          <w:rFonts w:ascii="Arial" w:hAnsi="Arial" w:cs="Arial"/>
          <w:sz w:val="20"/>
        </w:rPr>
        <w:t xml:space="preserve"> během doby realizace projektu </w:t>
      </w:r>
      <w:r w:rsidR="000A3197" w:rsidRPr="002656DE">
        <w:rPr>
          <w:rFonts w:ascii="Arial" w:hAnsi="Arial" w:cs="Arial"/>
          <w:sz w:val="20"/>
          <w:szCs w:val="20"/>
        </w:rPr>
        <w:t xml:space="preserve">od </w:t>
      </w:r>
      <w:r w:rsidR="000A3197" w:rsidRPr="00A04623">
        <w:rPr>
          <w:rFonts w:ascii="Arial" w:hAnsi="Arial" w:cs="Arial"/>
          <w:sz w:val="20"/>
          <w:szCs w:val="20"/>
        </w:rPr>
        <w:t>1</w:t>
      </w:r>
      <w:r w:rsidR="000A3197" w:rsidRPr="00BF42E1">
        <w:rPr>
          <w:rFonts w:ascii="Arial" w:hAnsi="Arial" w:cs="Arial"/>
          <w:sz w:val="20"/>
          <w:szCs w:val="20"/>
        </w:rPr>
        <w:t>.1</w:t>
      </w:r>
      <w:r w:rsidR="009350A1" w:rsidRPr="00BF42E1">
        <w:rPr>
          <w:rFonts w:ascii="Arial" w:hAnsi="Arial" w:cs="Arial"/>
          <w:sz w:val="20"/>
          <w:szCs w:val="20"/>
        </w:rPr>
        <w:t>0</w:t>
      </w:r>
      <w:r w:rsidR="000A3197" w:rsidRPr="00BF42E1">
        <w:rPr>
          <w:rFonts w:ascii="Arial" w:hAnsi="Arial" w:cs="Arial"/>
          <w:sz w:val="20"/>
          <w:szCs w:val="20"/>
        </w:rPr>
        <w:t>.</w:t>
      </w:r>
      <w:r w:rsidR="009B5381" w:rsidRPr="00BF42E1">
        <w:rPr>
          <w:rFonts w:ascii="Arial" w:hAnsi="Arial" w:cs="Arial"/>
          <w:sz w:val="20"/>
          <w:szCs w:val="20"/>
        </w:rPr>
        <w:t>20</w:t>
      </w:r>
      <w:r w:rsidR="00FE2086" w:rsidRPr="00BF42E1">
        <w:rPr>
          <w:rFonts w:ascii="Arial" w:hAnsi="Arial" w:cs="Arial"/>
          <w:sz w:val="20"/>
          <w:szCs w:val="20"/>
        </w:rPr>
        <w:t>2</w:t>
      </w:r>
      <w:r w:rsidR="009571A1">
        <w:rPr>
          <w:rFonts w:ascii="Arial" w:hAnsi="Arial" w:cs="Arial"/>
          <w:sz w:val="20"/>
          <w:szCs w:val="20"/>
        </w:rPr>
        <w:t>5</w:t>
      </w:r>
      <w:r w:rsidR="009B5381" w:rsidRPr="00BF42E1">
        <w:rPr>
          <w:rFonts w:ascii="Arial" w:hAnsi="Arial" w:cs="Arial"/>
          <w:sz w:val="20"/>
          <w:szCs w:val="20"/>
        </w:rPr>
        <w:t xml:space="preserve"> </w:t>
      </w:r>
      <w:r w:rsidR="000A3197" w:rsidRPr="00BF42E1">
        <w:rPr>
          <w:rFonts w:ascii="Arial" w:hAnsi="Arial" w:cs="Arial"/>
          <w:sz w:val="20"/>
          <w:szCs w:val="20"/>
        </w:rPr>
        <w:t xml:space="preserve">do </w:t>
      </w:r>
      <w:r w:rsidR="009350A1" w:rsidRPr="00BF42E1">
        <w:rPr>
          <w:rFonts w:ascii="Arial" w:hAnsi="Arial" w:cs="Arial"/>
          <w:sz w:val="20"/>
          <w:szCs w:val="20"/>
        </w:rPr>
        <w:t>15.5.</w:t>
      </w:r>
      <w:r w:rsidR="009B5381" w:rsidRPr="00BF42E1">
        <w:rPr>
          <w:rFonts w:ascii="Arial" w:hAnsi="Arial" w:cs="Arial"/>
          <w:sz w:val="20"/>
          <w:szCs w:val="20"/>
        </w:rPr>
        <w:t>202</w:t>
      </w:r>
      <w:r w:rsidR="009571A1">
        <w:rPr>
          <w:rFonts w:ascii="Arial" w:hAnsi="Arial" w:cs="Arial"/>
          <w:sz w:val="20"/>
          <w:szCs w:val="20"/>
        </w:rPr>
        <w:t>6</w:t>
      </w:r>
      <w:r w:rsidR="00E85266" w:rsidRPr="00BF42E1">
        <w:rPr>
          <w:rFonts w:ascii="Arial" w:hAnsi="Arial" w:cs="Arial"/>
          <w:sz w:val="20"/>
          <w:szCs w:val="20"/>
        </w:rPr>
        <w:t>,</w:t>
      </w:r>
      <w:r w:rsidR="00E85266" w:rsidRPr="00BF42E1">
        <w:rPr>
          <w:rFonts w:ascii="Arial" w:hAnsi="Arial" w:cs="Arial"/>
          <w:sz w:val="20"/>
        </w:rPr>
        <w:t xml:space="preserve"> </w:t>
      </w:r>
    </w:p>
    <w:p w14:paraId="3A154B09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2656DE">
        <w:rPr>
          <w:rFonts w:ascii="Arial" w:hAnsi="Arial" w:cs="Arial"/>
          <w:sz w:val="20"/>
        </w:rPr>
        <w:t>dotace</w:t>
      </w:r>
      <w:r w:rsidRPr="002656DE">
        <w:rPr>
          <w:rFonts w:ascii="Arial" w:hAnsi="Arial" w:cs="Arial"/>
          <w:sz w:val="20"/>
        </w:rPr>
        <w:t xml:space="preserve">, být prokazatelné a podložené </w:t>
      </w:r>
      <w:r w:rsidR="0063274C" w:rsidRPr="002656DE">
        <w:rPr>
          <w:rFonts w:ascii="Arial" w:hAnsi="Arial" w:cs="Arial"/>
          <w:sz w:val="20"/>
        </w:rPr>
        <w:t xml:space="preserve">účetními </w:t>
      </w:r>
      <w:r w:rsidRPr="002656DE">
        <w:rPr>
          <w:rFonts w:ascii="Arial" w:hAnsi="Arial" w:cs="Arial"/>
          <w:sz w:val="20"/>
        </w:rPr>
        <w:t xml:space="preserve">doklady. </w:t>
      </w:r>
    </w:p>
    <w:p w14:paraId="5DEC6BD0" w14:textId="77777777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2CFB051E" w14:textId="77777777" w:rsidR="000901A5" w:rsidRPr="002656DE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656DE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656DE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5001090" w14:textId="28BD5FF7" w:rsidR="00DD0E0F" w:rsidRPr="002656DE" w:rsidRDefault="00263532" w:rsidP="000435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8F053B" w:rsidRPr="002656DE">
        <w:rPr>
          <w:rFonts w:ascii="Arial" w:hAnsi="Arial" w:cs="Arial"/>
          <w:sz w:val="20"/>
        </w:rPr>
        <w:t xml:space="preserve">. Způsobilé výdaje mohou být realizovány dodavatelsky </w:t>
      </w:r>
      <w:r w:rsidR="008F053B" w:rsidRPr="002656DE">
        <w:rPr>
          <w:rFonts w:ascii="Arial" w:hAnsi="Arial" w:cs="Arial"/>
          <w:sz w:val="20"/>
          <w:szCs w:val="20"/>
        </w:rPr>
        <w:t>(nákup služeb zaměřených na úpravu lyžařských běžeckých tras od jiných subjektů)</w:t>
      </w:r>
      <w:r w:rsidR="008F053B" w:rsidRPr="002656DE">
        <w:rPr>
          <w:rFonts w:ascii="Arial" w:hAnsi="Arial" w:cs="Arial"/>
          <w:sz w:val="20"/>
        </w:rPr>
        <w:t xml:space="preserve"> nebo z vlastních zdrojů</w:t>
      </w:r>
      <w:r w:rsidR="0002298D" w:rsidRPr="002656DE">
        <w:rPr>
          <w:rFonts w:ascii="Arial" w:hAnsi="Arial" w:cs="Arial"/>
          <w:sz w:val="20"/>
        </w:rPr>
        <w:t>:</w:t>
      </w:r>
    </w:p>
    <w:p w14:paraId="1146C105" w14:textId="7C4BC913" w:rsidR="00A5716A" w:rsidRDefault="00F4605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motohodiny (</w:t>
      </w:r>
      <w:proofErr w:type="spellStart"/>
      <w:r>
        <w:rPr>
          <w:rFonts w:ascii="Arial" w:hAnsi="Arial" w:cs="Arial"/>
          <w:sz w:val="20"/>
          <w:szCs w:val="20"/>
        </w:rPr>
        <w:t>Mth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2622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maximálně </w:t>
      </w:r>
      <w:r w:rsidR="00DC2170">
        <w:rPr>
          <w:rFonts w:ascii="Arial" w:hAnsi="Arial" w:cs="Arial"/>
          <w:sz w:val="20"/>
          <w:szCs w:val="20"/>
        </w:rPr>
        <w:t>1.150</w:t>
      </w:r>
      <w:r>
        <w:rPr>
          <w:rFonts w:ascii="Arial" w:hAnsi="Arial" w:cs="Arial"/>
          <w:sz w:val="20"/>
          <w:szCs w:val="20"/>
        </w:rPr>
        <w:t xml:space="preserve"> Kč/1Mth u sněžné rolby, </w:t>
      </w:r>
      <w:r w:rsidRPr="004D2A28">
        <w:rPr>
          <w:rFonts w:ascii="Arial" w:hAnsi="Arial" w:cs="Arial"/>
          <w:sz w:val="20"/>
          <w:szCs w:val="20"/>
        </w:rPr>
        <w:t xml:space="preserve">maximálně </w:t>
      </w:r>
      <w:r w:rsidR="008528F0">
        <w:rPr>
          <w:rFonts w:ascii="Arial" w:hAnsi="Arial" w:cs="Arial"/>
          <w:sz w:val="20"/>
          <w:szCs w:val="20"/>
        </w:rPr>
        <w:t>850</w:t>
      </w:r>
      <w:r w:rsidR="008528F0" w:rsidRPr="004D2A28">
        <w:rPr>
          <w:rFonts w:ascii="Arial" w:hAnsi="Arial" w:cs="Arial"/>
          <w:sz w:val="20"/>
          <w:szCs w:val="20"/>
        </w:rPr>
        <w:t xml:space="preserve"> </w:t>
      </w:r>
      <w:r w:rsidRPr="004D2A28">
        <w:rPr>
          <w:rFonts w:ascii="Arial" w:hAnsi="Arial" w:cs="Arial"/>
          <w:sz w:val="20"/>
          <w:szCs w:val="20"/>
        </w:rPr>
        <w:t xml:space="preserve">Kč/1 </w:t>
      </w:r>
      <w:r w:rsidR="004D2A28" w:rsidRPr="004D2A28">
        <w:rPr>
          <w:rFonts w:ascii="Arial" w:hAnsi="Arial" w:cs="Arial"/>
          <w:sz w:val="20"/>
          <w:szCs w:val="20"/>
        </w:rPr>
        <w:t xml:space="preserve">časovou hodinu </w:t>
      </w:r>
      <w:r w:rsidRPr="004D2A28">
        <w:rPr>
          <w:rFonts w:ascii="Arial" w:hAnsi="Arial" w:cs="Arial"/>
          <w:sz w:val="20"/>
          <w:szCs w:val="20"/>
        </w:rPr>
        <w:t>u sněžného skútru/čtyřkolky vybavené sněžným pásem</w:t>
      </w:r>
      <w:r>
        <w:rPr>
          <w:rFonts w:ascii="Arial" w:hAnsi="Arial" w:cs="Arial"/>
          <w:sz w:val="20"/>
          <w:szCs w:val="20"/>
        </w:rPr>
        <w:t>. Motohodina</w:t>
      </w:r>
      <w:r w:rsidR="004D2A28">
        <w:rPr>
          <w:rFonts w:ascii="Arial" w:hAnsi="Arial" w:cs="Arial"/>
          <w:sz w:val="20"/>
          <w:szCs w:val="20"/>
        </w:rPr>
        <w:t>/časová hodina</w:t>
      </w:r>
      <w:r>
        <w:rPr>
          <w:rFonts w:ascii="Arial" w:hAnsi="Arial" w:cs="Arial"/>
          <w:sz w:val="20"/>
          <w:szCs w:val="20"/>
        </w:rPr>
        <w:t xml:space="preserve"> zahrnuje výdaje na pohonné hmoty a mzdy. </w:t>
      </w:r>
      <w:r w:rsidR="002622E0" w:rsidRPr="002622E0">
        <w:rPr>
          <w:rFonts w:ascii="Arial" w:hAnsi="Arial" w:cs="Arial"/>
          <w:sz w:val="20"/>
          <w:szCs w:val="20"/>
        </w:rPr>
        <w:t xml:space="preserve">K vyúčtování je nutno doložit </w:t>
      </w:r>
      <w:r w:rsidR="00DB09B9">
        <w:rPr>
          <w:rFonts w:ascii="Arial" w:hAnsi="Arial" w:cs="Arial"/>
          <w:sz w:val="20"/>
          <w:szCs w:val="20"/>
        </w:rPr>
        <w:t xml:space="preserve">kopii </w:t>
      </w:r>
      <w:proofErr w:type="spellStart"/>
      <w:r w:rsidR="002622E0" w:rsidRPr="002622E0">
        <w:rPr>
          <w:rFonts w:ascii="Arial" w:hAnsi="Arial" w:cs="Arial"/>
          <w:sz w:val="20"/>
          <w:szCs w:val="20"/>
        </w:rPr>
        <w:t>motodeník</w:t>
      </w:r>
      <w:r w:rsidR="00DB09B9">
        <w:rPr>
          <w:rFonts w:ascii="Arial" w:hAnsi="Arial" w:cs="Arial"/>
          <w:sz w:val="20"/>
          <w:szCs w:val="20"/>
        </w:rPr>
        <w:t>u</w:t>
      </w:r>
      <w:proofErr w:type="spellEnd"/>
      <w:r w:rsidR="002622E0" w:rsidRPr="002622E0">
        <w:rPr>
          <w:rFonts w:ascii="Arial" w:hAnsi="Arial" w:cs="Arial"/>
          <w:sz w:val="20"/>
          <w:szCs w:val="20"/>
        </w:rPr>
        <w:t>.</w:t>
      </w:r>
    </w:p>
    <w:p w14:paraId="694FEDD0" w14:textId="228EC739" w:rsidR="00F46050" w:rsidRPr="008F16F5" w:rsidRDefault="00F4605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předsezónní a průběžný servis</w:t>
      </w:r>
      <w:r w:rsidRPr="002656DE">
        <w:rPr>
          <w:rFonts w:ascii="Arial" w:hAnsi="Arial" w:cs="Arial"/>
          <w:sz w:val="20"/>
          <w:szCs w:val="20"/>
        </w:rPr>
        <w:t xml:space="preserve"> sněžných vozidel</w:t>
      </w:r>
      <w:r w:rsidR="009B4235">
        <w:rPr>
          <w:rFonts w:ascii="Arial" w:hAnsi="Arial" w:cs="Arial"/>
          <w:sz w:val="20"/>
          <w:szCs w:val="20"/>
        </w:rPr>
        <w:t xml:space="preserve"> </w:t>
      </w:r>
      <w:r w:rsidR="009B4235" w:rsidRPr="008F16F5">
        <w:rPr>
          <w:rFonts w:ascii="Arial" w:hAnsi="Arial" w:cs="Arial"/>
          <w:sz w:val="20"/>
          <w:szCs w:val="20"/>
        </w:rPr>
        <w:t>uvedených v povinné příloze žádosti (článek 6.1.1. bod g))</w:t>
      </w:r>
      <w:r w:rsidRPr="008F16F5">
        <w:rPr>
          <w:rFonts w:ascii="Arial" w:hAnsi="Arial" w:cs="Arial"/>
          <w:sz w:val="20"/>
          <w:szCs w:val="20"/>
        </w:rPr>
        <w:t xml:space="preserve"> maximálně do částky </w:t>
      </w:r>
      <w:r w:rsidR="00C84509">
        <w:rPr>
          <w:rFonts w:ascii="Arial" w:hAnsi="Arial" w:cs="Arial"/>
          <w:sz w:val="20"/>
          <w:szCs w:val="20"/>
        </w:rPr>
        <w:t>50 000 Kč na 1 vozidlo; v případě zajišťování údržby lyžařských běžeckých tras více vozidly se částka násobí počtem vozidel, maximální výše dotace na jedno vozidlo pak není limitována</w:t>
      </w:r>
      <w:r w:rsidRPr="008F16F5">
        <w:rPr>
          <w:rFonts w:ascii="Arial" w:hAnsi="Arial" w:cs="Arial"/>
          <w:sz w:val="20"/>
          <w:szCs w:val="20"/>
        </w:rPr>
        <w:t>.</w:t>
      </w:r>
      <w:r w:rsidR="009372F0" w:rsidRPr="008F16F5">
        <w:rPr>
          <w:rFonts w:ascii="Arial" w:hAnsi="Arial" w:cs="Arial"/>
          <w:sz w:val="20"/>
          <w:szCs w:val="20"/>
        </w:rPr>
        <w:t xml:space="preserve"> K vyúčtování je nutno doložit daňový doklad s popisem servisních prací a </w:t>
      </w:r>
      <w:r w:rsidR="009B4235" w:rsidRPr="008F16F5">
        <w:rPr>
          <w:rFonts w:ascii="Arial" w:hAnsi="Arial" w:cs="Arial"/>
          <w:sz w:val="20"/>
          <w:szCs w:val="20"/>
        </w:rPr>
        <w:t>jednozna</w:t>
      </w:r>
      <w:r w:rsidR="009372F0" w:rsidRPr="008F16F5">
        <w:rPr>
          <w:rFonts w:ascii="Arial" w:hAnsi="Arial" w:cs="Arial"/>
          <w:sz w:val="20"/>
          <w:szCs w:val="20"/>
        </w:rPr>
        <w:t>čnou identifikací sněžného vozidla, kterého se servis týká</w:t>
      </w:r>
      <w:r w:rsidR="006D1B2B" w:rsidRPr="008F16F5">
        <w:rPr>
          <w:rFonts w:ascii="Arial" w:hAnsi="Arial" w:cs="Arial"/>
          <w:sz w:val="20"/>
          <w:szCs w:val="20"/>
        </w:rPr>
        <w:t>. V případě servisu sněžného vozidla svépomoc</w:t>
      </w:r>
      <w:r w:rsidR="00E62657" w:rsidRPr="008F16F5">
        <w:rPr>
          <w:rFonts w:ascii="Arial" w:hAnsi="Arial" w:cs="Arial"/>
          <w:sz w:val="20"/>
          <w:szCs w:val="20"/>
        </w:rPr>
        <w:t>í</w:t>
      </w:r>
      <w:r w:rsidR="006D1B2B" w:rsidRPr="008F16F5">
        <w:rPr>
          <w:rFonts w:ascii="Arial" w:hAnsi="Arial" w:cs="Arial"/>
          <w:sz w:val="20"/>
          <w:szCs w:val="20"/>
        </w:rPr>
        <w:t>, jsou uznatelnými výdaji náklady na pořízení náhradních díl</w:t>
      </w:r>
      <w:r w:rsidR="00E62657" w:rsidRPr="008F16F5">
        <w:rPr>
          <w:rFonts w:ascii="Arial" w:hAnsi="Arial" w:cs="Arial"/>
          <w:sz w:val="20"/>
          <w:szCs w:val="20"/>
        </w:rPr>
        <w:t>ů</w:t>
      </w:r>
      <w:r w:rsidR="006D1B2B" w:rsidRPr="008F16F5">
        <w:rPr>
          <w:rFonts w:ascii="Arial" w:hAnsi="Arial" w:cs="Arial"/>
          <w:sz w:val="20"/>
          <w:szCs w:val="20"/>
        </w:rPr>
        <w:t xml:space="preserve"> vozidla a provozních kapalin</w:t>
      </w:r>
      <w:r w:rsidR="00E62657" w:rsidRPr="008F16F5">
        <w:rPr>
          <w:rFonts w:ascii="Arial" w:hAnsi="Arial" w:cs="Arial"/>
          <w:sz w:val="20"/>
          <w:szCs w:val="20"/>
        </w:rPr>
        <w:t>.</w:t>
      </w:r>
      <w:r w:rsidR="006D1B2B" w:rsidRPr="008F16F5">
        <w:rPr>
          <w:rFonts w:ascii="Arial" w:hAnsi="Arial" w:cs="Arial"/>
          <w:sz w:val="20"/>
          <w:szCs w:val="20"/>
        </w:rPr>
        <w:t xml:space="preserve"> </w:t>
      </w:r>
    </w:p>
    <w:p w14:paraId="1D8242CE" w14:textId="6119168D" w:rsidR="00536828" w:rsidRPr="008F16F5" w:rsidRDefault="0006304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16F5">
        <w:rPr>
          <w:rFonts w:ascii="Arial" w:eastAsia="Times New Roman" w:hAnsi="Arial" w:cs="Arial"/>
          <w:sz w:val="20"/>
          <w:szCs w:val="20"/>
          <w:lang w:eastAsia="cs-CZ"/>
        </w:rPr>
        <w:lastRenderedPageBreak/>
        <w:t>V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ýdaje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na zabezpečení průjezdnosti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lyžařské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běž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ecké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trasy v terénu max. do částky 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> 000,-Kč</w:t>
      </w:r>
      <w:r w:rsidR="00043561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na 1 žadatele</w:t>
      </w:r>
      <w:r w:rsidR="00C76977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včetně drobného hmotného majetku nezbytného k zabezpečení průjezdnosti</w:t>
      </w:r>
    </w:p>
    <w:p w14:paraId="2E624A30" w14:textId="0D42CB92" w:rsidR="00EB2972" w:rsidRPr="008F16F5" w:rsidRDefault="0040570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16F5">
        <w:rPr>
          <w:rFonts w:ascii="Arial" w:eastAsia="Times New Roman" w:hAnsi="Arial" w:cs="Arial"/>
          <w:sz w:val="20"/>
          <w:szCs w:val="20"/>
          <w:lang w:eastAsia="cs-CZ"/>
        </w:rPr>
        <w:t>Výdaje na úpravu lyžařských běžeckých tras dodavatelsky. V tomto případě žadatel uvede do žádosti subjekt, který pro něj úpravu bude provádět a trasu, jež bude takto upravována.</w:t>
      </w:r>
      <w:r w:rsidR="005F5673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Jestliže se žadatel rozhodne upravovat trasu dodavatelsky v průběhu realizace projektu, musí to oznámit poskytovateli e-mailem do 1 pracovního dne od uzavření příslušné smlouvy.</w:t>
      </w:r>
      <w:r w:rsidR="00C76977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6977" w:rsidRPr="008F16F5">
        <w:rPr>
          <w:rFonts w:ascii="Arial" w:hAnsi="Arial" w:cs="Arial"/>
          <w:sz w:val="20"/>
          <w:szCs w:val="20"/>
        </w:rPr>
        <w:t xml:space="preserve">K faktuře za služby je nutno doložit </w:t>
      </w:r>
      <w:r w:rsidR="00DB09B9" w:rsidRPr="008F16F5">
        <w:rPr>
          <w:rFonts w:ascii="Arial" w:hAnsi="Arial" w:cs="Arial"/>
          <w:sz w:val="20"/>
          <w:szCs w:val="20"/>
        </w:rPr>
        <w:t xml:space="preserve">kopii </w:t>
      </w:r>
      <w:proofErr w:type="spellStart"/>
      <w:r w:rsidR="00C76977" w:rsidRPr="008F16F5">
        <w:rPr>
          <w:rFonts w:ascii="Arial" w:hAnsi="Arial" w:cs="Arial"/>
          <w:sz w:val="20"/>
          <w:szCs w:val="20"/>
        </w:rPr>
        <w:t>motodeník</w:t>
      </w:r>
      <w:r w:rsidR="00DB09B9" w:rsidRPr="008F16F5">
        <w:rPr>
          <w:rFonts w:ascii="Arial" w:hAnsi="Arial" w:cs="Arial"/>
          <w:sz w:val="20"/>
          <w:szCs w:val="20"/>
        </w:rPr>
        <w:t>u</w:t>
      </w:r>
      <w:proofErr w:type="spellEnd"/>
      <w:r w:rsidR="00C76977" w:rsidRPr="008F16F5">
        <w:rPr>
          <w:rFonts w:ascii="Arial" w:hAnsi="Arial" w:cs="Arial"/>
          <w:sz w:val="20"/>
          <w:szCs w:val="20"/>
        </w:rPr>
        <w:t>.</w:t>
      </w:r>
    </w:p>
    <w:p w14:paraId="03BA7145" w14:textId="77777777" w:rsidR="00F17CAC" w:rsidRPr="008F6B30" w:rsidRDefault="00F17CAC" w:rsidP="00F17CAC">
      <w:pPr>
        <w:spacing w:after="0" w:line="240" w:lineRule="auto"/>
        <w:ind w:firstLine="708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6B30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Ostatní náklady jsou neuznatelné. </w:t>
      </w:r>
    </w:p>
    <w:p w14:paraId="4D0860A3" w14:textId="77777777" w:rsidR="00FC55B7" w:rsidRPr="002656DE" w:rsidRDefault="00FC55B7" w:rsidP="00384A56">
      <w:pPr>
        <w:pStyle w:val="Odstavecseseznamem"/>
        <w:spacing w:beforeLines="60" w:before="144" w:afterLines="60" w:after="144" w:line="240" w:lineRule="auto"/>
        <w:ind w:left="1211"/>
        <w:jc w:val="both"/>
        <w:rPr>
          <w:rFonts w:ascii="Arial" w:hAnsi="Arial" w:cs="Arial"/>
          <w:sz w:val="20"/>
          <w:szCs w:val="20"/>
        </w:rPr>
      </w:pPr>
    </w:p>
    <w:p w14:paraId="798C4132" w14:textId="0C2DBB05" w:rsidR="0002298D" w:rsidRPr="00F17CAC" w:rsidRDefault="0002298D" w:rsidP="00F17CAC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778F7F90" w14:textId="77777777" w:rsidR="000901A5" w:rsidRPr="002656DE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16"/>
          <w:szCs w:val="16"/>
        </w:rPr>
      </w:pPr>
    </w:p>
    <w:p w14:paraId="571DB80A" w14:textId="77777777" w:rsidR="00B372EF" w:rsidRPr="002656DE" w:rsidRDefault="00B372EF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2656DE" w:rsidRPr="002656DE" w14:paraId="48C6FB1B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694D4B" w14:textId="77777777" w:rsidR="000C4DBB" w:rsidRPr="002656DE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656D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2656D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149C11E1" w14:textId="0E1F3634" w:rsidR="000901A5" w:rsidRPr="002656D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Žádost musí být předložena poskytovateli na formuláři Žádosti </w:t>
      </w:r>
      <w:r w:rsidR="00924BFC">
        <w:rPr>
          <w:rFonts w:ascii="Arial" w:hAnsi="Arial" w:cs="Arial"/>
          <w:sz w:val="20"/>
        </w:rPr>
        <w:t>prostřednictvím</w:t>
      </w:r>
      <w:r w:rsidR="00BB0913">
        <w:rPr>
          <w:rFonts w:ascii="Arial" w:hAnsi="Arial" w:cs="Arial"/>
          <w:sz w:val="20"/>
        </w:rPr>
        <w:t xml:space="preserve"> </w:t>
      </w:r>
      <w:r w:rsidR="00165D51" w:rsidRPr="002656DE">
        <w:rPr>
          <w:rFonts w:ascii="Arial" w:hAnsi="Arial" w:cs="Arial"/>
          <w:sz w:val="20"/>
        </w:rPr>
        <w:t>datové schránky</w:t>
      </w:r>
      <w:r w:rsidR="00BB0913">
        <w:rPr>
          <w:rFonts w:ascii="Arial" w:hAnsi="Arial" w:cs="Arial"/>
          <w:sz w:val="20"/>
        </w:rPr>
        <w:t xml:space="preserve"> (viz 6.2), popř. v listinné podobě</w:t>
      </w:r>
      <w:r w:rsidRPr="002656DE">
        <w:rPr>
          <w:rFonts w:ascii="Arial" w:hAnsi="Arial" w:cs="Arial"/>
          <w:sz w:val="20"/>
        </w:rPr>
        <w:t xml:space="preserve"> společně se všemi povinnými přílohami </w:t>
      </w:r>
      <w:r w:rsidR="00B93CBD" w:rsidRPr="002656DE">
        <w:rPr>
          <w:rFonts w:ascii="Arial" w:hAnsi="Arial" w:cs="Arial"/>
          <w:sz w:val="20"/>
        </w:rPr>
        <w:t>a současně musí být Žádost zaslána v elek</w:t>
      </w:r>
      <w:r w:rsidR="002E24B4" w:rsidRPr="002656DE">
        <w:rPr>
          <w:rFonts w:ascii="Arial" w:hAnsi="Arial" w:cs="Arial"/>
          <w:sz w:val="20"/>
        </w:rPr>
        <w:t>tronické podobě</w:t>
      </w:r>
      <w:r w:rsidR="000044FF" w:rsidRPr="002656DE">
        <w:rPr>
          <w:rFonts w:ascii="Arial" w:hAnsi="Arial" w:cs="Arial"/>
          <w:sz w:val="20"/>
        </w:rPr>
        <w:t>.</w:t>
      </w:r>
      <w:r w:rsidRPr="002656DE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</w:t>
      </w:r>
      <w:r w:rsidR="0098133F" w:rsidRPr="002656DE">
        <w:rPr>
          <w:rFonts w:ascii="Arial" w:hAnsi="Arial" w:cs="Arial"/>
          <w:sz w:val="20"/>
        </w:rPr>
        <w:t xml:space="preserve">na </w:t>
      </w:r>
      <w:r w:rsidRPr="002656DE">
        <w:rPr>
          <w:rFonts w:ascii="Arial" w:hAnsi="Arial" w:cs="Arial"/>
          <w:sz w:val="20"/>
        </w:rPr>
        <w:t>webových stránkách Zlínského kraje</w:t>
      </w:r>
      <w:r w:rsidRPr="002656DE">
        <w:rPr>
          <w:rStyle w:val="Znakapoznpodarou"/>
          <w:rFonts w:ascii="Arial" w:hAnsi="Arial" w:cs="Arial"/>
          <w:sz w:val="20"/>
        </w:rPr>
        <w:footnoteReference w:id="1"/>
      </w:r>
      <w:r w:rsidRPr="002656DE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42669AC3" w14:textId="55C14C5F" w:rsidR="000901A5" w:rsidRPr="002656DE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Žádost musí být úplná a musí být p</w:t>
      </w:r>
      <w:r w:rsidR="00B52989" w:rsidRPr="002656DE">
        <w:rPr>
          <w:rFonts w:ascii="Arial" w:hAnsi="Arial" w:cs="Arial"/>
          <w:sz w:val="20"/>
        </w:rPr>
        <w:t>ředložena v originálu</w:t>
      </w:r>
      <w:r w:rsidRPr="002656DE">
        <w:rPr>
          <w:rFonts w:ascii="Arial" w:hAnsi="Arial" w:cs="Arial"/>
          <w:sz w:val="20"/>
        </w:rPr>
        <w:t>. Za okamžik předložení Žádosti je považován den eventuálně hodina</w:t>
      </w:r>
      <w:r w:rsidR="00DF1DA3">
        <w:rPr>
          <w:rFonts w:ascii="Arial" w:hAnsi="Arial" w:cs="Arial"/>
          <w:sz w:val="20"/>
        </w:rPr>
        <w:t xml:space="preserve">, </w:t>
      </w:r>
      <w:r w:rsidRPr="002656DE">
        <w:rPr>
          <w:rFonts w:ascii="Arial" w:hAnsi="Arial" w:cs="Arial"/>
          <w:sz w:val="20"/>
        </w:rPr>
        <w:t>minuta</w:t>
      </w:r>
      <w:r w:rsidR="00DF1DA3">
        <w:rPr>
          <w:rFonts w:ascii="Arial" w:hAnsi="Arial" w:cs="Arial"/>
          <w:sz w:val="20"/>
        </w:rPr>
        <w:t xml:space="preserve"> a sekunda</w:t>
      </w:r>
      <w:r w:rsidRPr="002656DE">
        <w:rPr>
          <w:rFonts w:ascii="Arial" w:hAnsi="Arial" w:cs="Arial"/>
          <w:sz w:val="20"/>
        </w:rPr>
        <w:t xml:space="preserve"> předložení</w:t>
      </w:r>
      <w:r w:rsidR="00AB1931" w:rsidRPr="002656DE">
        <w:rPr>
          <w:rFonts w:ascii="Arial" w:hAnsi="Arial" w:cs="Arial"/>
          <w:sz w:val="20"/>
        </w:rPr>
        <w:t>/doručení</w:t>
      </w:r>
      <w:r w:rsidRPr="002656DE">
        <w:rPr>
          <w:rFonts w:ascii="Arial" w:hAnsi="Arial" w:cs="Arial"/>
          <w:sz w:val="20"/>
        </w:rPr>
        <w:t xml:space="preserve"> Žádosti</w:t>
      </w:r>
      <w:r w:rsidR="009E3175">
        <w:rPr>
          <w:rFonts w:ascii="Arial" w:hAnsi="Arial" w:cs="Arial"/>
          <w:sz w:val="20"/>
        </w:rPr>
        <w:t xml:space="preserve"> datovou schránkou případně v listinné podobě</w:t>
      </w:r>
      <w:r w:rsidRPr="002656DE">
        <w:rPr>
          <w:rFonts w:ascii="Arial" w:hAnsi="Arial" w:cs="Arial"/>
          <w:sz w:val="20"/>
        </w:rPr>
        <w:t xml:space="preserve">. </w:t>
      </w:r>
    </w:p>
    <w:p w14:paraId="754C0341" w14:textId="77777777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4290D3A5" w14:textId="01E4447C" w:rsidR="000901A5" w:rsidRPr="002656D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 xml:space="preserve">Přílohy Žádosti: </w:t>
      </w:r>
    </w:p>
    <w:p w14:paraId="49142F05" w14:textId="77777777" w:rsidR="000901A5" w:rsidRPr="002656DE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265C9F05" w14:textId="555AD26A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sz w:val="20"/>
        </w:rPr>
        <w:t xml:space="preserve">Žádosti musí být doprovázeny </w:t>
      </w:r>
      <w:r w:rsidR="002E24B4" w:rsidRPr="002656DE">
        <w:rPr>
          <w:rFonts w:ascii="Arial" w:hAnsi="Arial" w:cs="Arial"/>
          <w:sz w:val="20"/>
        </w:rPr>
        <w:t>prostou kopií</w:t>
      </w:r>
      <w:r w:rsidR="000A129F">
        <w:rPr>
          <w:rFonts w:ascii="Arial" w:hAnsi="Arial" w:cs="Arial"/>
          <w:sz w:val="20"/>
        </w:rPr>
        <w:t xml:space="preserve"> v bodech a) – g)</w:t>
      </w:r>
      <w:r w:rsidRPr="002656DE">
        <w:rPr>
          <w:rFonts w:ascii="Arial" w:hAnsi="Arial" w:cs="Arial"/>
          <w:sz w:val="20"/>
        </w:rPr>
        <w:t>:</w:t>
      </w:r>
    </w:p>
    <w:p w14:paraId="4A4D523D" w14:textId="0A8123A6" w:rsidR="00EA75B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P</w:t>
      </w:r>
      <w:r w:rsidR="000901A5" w:rsidRPr="002656DE">
        <w:rPr>
          <w:rFonts w:ascii="Arial" w:hAnsi="Arial" w:cs="Arial"/>
          <w:sz w:val="20"/>
          <w:szCs w:val="20"/>
        </w:rPr>
        <w:t>odrobn</w:t>
      </w:r>
      <w:r w:rsidR="00E62657">
        <w:rPr>
          <w:rFonts w:ascii="Arial" w:hAnsi="Arial" w:cs="Arial"/>
          <w:sz w:val="20"/>
          <w:szCs w:val="20"/>
        </w:rPr>
        <w:t>ého</w:t>
      </w:r>
      <w:r w:rsidR="000901A5" w:rsidRPr="002656DE">
        <w:rPr>
          <w:rFonts w:ascii="Arial" w:hAnsi="Arial" w:cs="Arial"/>
          <w:sz w:val="20"/>
          <w:szCs w:val="20"/>
        </w:rPr>
        <w:t xml:space="preserve"> položkov</w:t>
      </w:r>
      <w:r w:rsidR="00E62657">
        <w:rPr>
          <w:rFonts w:ascii="Arial" w:hAnsi="Arial" w:cs="Arial"/>
          <w:sz w:val="20"/>
          <w:szCs w:val="20"/>
        </w:rPr>
        <w:t>ého</w:t>
      </w:r>
      <w:r w:rsidR="000901A5" w:rsidRPr="002656DE">
        <w:rPr>
          <w:rFonts w:ascii="Arial" w:hAnsi="Arial" w:cs="Arial"/>
          <w:sz w:val="20"/>
          <w:szCs w:val="20"/>
        </w:rPr>
        <w:t xml:space="preserve"> rozpočt</w:t>
      </w:r>
      <w:r w:rsidR="00E62657">
        <w:rPr>
          <w:rFonts w:ascii="Arial" w:hAnsi="Arial" w:cs="Arial"/>
          <w:sz w:val="20"/>
          <w:szCs w:val="20"/>
        </w:rPr>
        <w:t>u</w:t>
      </w:r>
      <w:r w:rsidRPr="002656DE">
        <w:rPr>
          <w:rFonts w:ascii="Arial" w:hAnsi="Arial" w:cs="Arial"/>
          <w:sz w:val="20"/>
          <w:szCs w:val="20"/>
        </w:rPr>
        <w:t>.</w:t>
      </w:r>
    </w:p>
    <w:p w14:paraId="1358DCAF" w14:textId="580DB409" w:rsidR="00EA75B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S</w:t>
      </w:r>
      <w:r w:rsidR="00EA75B0" w:rsidRPr="002656DE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2656DE">
        <w:rPr>
          <w:rFonts w:ascii="Arial" w:hAnsi="Arial" w:cs="Arial"/>
          <w:sz w:val="20"/>
          <w:szCs w:val="20"/>
        </w:rPr>
        <w:t>také</w:t>
      </w:r>
      <w:r w:rsidR="00EA75B0" w:rsidRPr="002656DE">
        <w:rPr>
          <w:rFonts w:ascii="Arial" w:hAnsi="Arial" w:cs="Arial"/>
          <w:sz w:val="20"/>
          <w:szCs w:val="20"/>
        </w:rPr>
        <w:t xml:space="preserve"> </w:t>
      </w:r>
      <w:r w:rsidR="008E047F" w:rsidRPr="002656DE">
        <w:rPr>
          <w:rFonts w:ascii="Arial" w:hAnsi="Arial" w:cs="Arial"/>
          <w:sz w:val="20"/>
          <w:szCs w:val="20"/>
        </w:rPr>
        <w:t>potvrzení</w:t>
      </w:r>
      <w:r w:rsidR="00EA75B0" w:rsidRPr="002656DE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  <w:r w:rsidRPr="002656DE">
        <w:rPr>
          <w:rFonts w:ascii="Arial" w:hAnsi="Arial" w:cs="Arial"/>
          <w:sz w:val="20"/>
          <w:szCs w:val="20"/>
        </w:rPr>
        <w:t>.</w:t>
      </w:r>
    </w:p>
    <w:p w14:paraId="5316D5FA" w14:textId="1741465D" w:rsidR="00AF0B0E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P</w:t>
      </w:r>
      <w:r w:rsidR="00AF0B0E" w:rsidRPr="002656DE">
        <w:rPr>
          <w:rFonts w:ascii="Arial" w:hAnsi="Arial" w:cs="Arial"/>
          <w:sz w:val="20"/>
          <w:szCs w:val="20"/>
        </w:rPr>
        <w:t>ln</w:t>
      </w:r>
      <w:r w:rsidR="00E62657">
        <w:rPr>
          <w:rFonts w:ascii="Arial" w:hAnsi="Arial" w:cs="Arial"/>
          <w:sz w:val="20"/>
          <w:szCs w:val="20"/>
        </w:rPr>
        <w:t>é</w:t>
      </w:r>
      <w:r w:rsidR="00AF0B0E" w:rsidRPr="002656DE">
        <w:rPr>
          <w:rFonts w:ascii="Arial" w:hAnsi="Arial" w:cs="Arial"/>
          <w:sz w:val="20"/>
          <w:szCs w:val="20"/>
        </w:rPr>
        <w:t xml:space="preserve"> moc</w:t>
      </w:r>
      <w:r w:rsidR="00E62657">
        <w:rPr>
          <w:rFonts w:ascii="Arial" w:hAnsi="Arial" w:cs="Arial"/>
          <w:sz w:val="20"/>
          <w:szCs w:val="20"/>
        </w:rPr>
        <w:t>i</w:t>
      </w:r>
      <w:r w:rsidR="00AF0B0E" w:rsidRPr="002656DE">
        <w:rPr>
          <w:rFonts w:ascii="Arial" w:hAnsi="Arial" w:cs="Arial"/>
          <w:sz w:val="20"/>
          <w:szCs w:val="20"/>
        </w:rPr>
        <w:t xml:space="preserve"> (v případě zastoupení na základě plné moci)</w:t>
      </w:r>
      <w:r w:rsidRPr="002656DE">
        <w:rPr>
          <w:rFonts w:ascii="Arial" w:hAnsi="Arial" w:cs="Arial"/>
          <w:sz w:val="20"/>
          <w:szCs w:val="20"/>
        </w:rPr>
        <w:t>.</w:t>
      </w:r>
    </w:p>
    <w:p w14:paraId="2E1BBEB3" w14:textId="61BBF92C" w:rsidR="0011422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>D</w:t>
      </w:r>
      <w:r w:rsidR="00114220" w:rsidRPr="002656DE">
        <w:rPr>
          <w:rFonts w:ascii="Arial" w:hAnsi="Arial" w:cs="Arial"/>
          <w:sz w:val="20"/>
          <w:szCs w:val="20"/>
        </w:rPr>
        <w:t>oklad</w:t>
      </w:r>
      <w:r w:rsidR="00E62657">
        <w:rPr>
          <w:rFonts w:ascii="Arial" w:hAnsi="Arial" w:cs="Arial"/>
          <w:sz w:val="20"/>
          <w:szCs w:val="20"/>
        </w:rPr>
        <w:t>u</w:t>
      </w:r>
      <w:r w:rsidR="00114220" w:rsidRPr="002656DE">
        <w:rPr>
          <w:rFonts w:ascii="Arial" w:hAnsi="Arial" w:cs="Arial"/>
          <w:sz w:val="20"/>
          <w:szCs w:val="20"/>
        </w:rPr>
        <w:t xml:space="preserve"> prokazující</w:t>
      </w:r>
      <w:r w:rsidR="00E62657">
        <w:rPr>
          <w:rFonts w:ascii="Arial" w:hAnsi="Arial" w:cs="Arial"/>
          <w:sz w:val="20"/>
          <w:szCs w:val="20"/>
        </w:rPr>
        <w:t>ho</w:t>
      </w:r>
      <w:r w:rsidR="00114220" w:rsidRPr="002656DE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656DE">
        <w:rPr>
          <w:rFonts w:ascii="Arial" w:hAnsi="Arial" w:cs="Arial"/>
          <w:sz w:val="20"/>
          <w:szCs w:val="20"/>
        </w:rPr>
        <w:t>ávnými celky</w:t>
      </w:r>
      <w:r w:rsidR="00866AA1">
        <w:rPr>
          <w:rFonts w:ascii="Arial" w:hAnsi="Arial" w:cs="Arial"/>
          <w:sz w:val="20"/>
          <w:szCs w:val="20"/>
        </w:rPr>
        <w:t xml:space="preserve"> </w:t>
      </w:r>
      <w:r w:rsidR="008E047F" w:rsidRPr="002656DE">
        <w:rPr>
          <w:rFonts w:ascii="Arial" w:hAnsi="Arial" w:cs="Arial"/>
          <w:sz w:val="20"/>
          <w:szCs w:val="20"/>
        </w:rPr>
        <w:t>zřizovací listinu</w:t>
      </w:r>
      <w:r w:rsidR="00114220" w:rsidRPr="002656DE">
        <w:rPr>
          <w:rFonts w:ascii="Arial" w:hAnsi="Arial" w:cs="Arial"/>
          <w:sz w:val="20"/>
          <w:szCs w:val="20"/>
        </w:rPr>
        <w:t>. U spolků nebo zájmových sdružení právnických osob též stanovy</w:t>
      </w:r>
      <w:r w:rsidR="00165D51" w:rsidRPr="002656DE">
        <w:rPr>
          <w:rFonts w:ascii="Arial" w:hAnsi="Arial" w:cs="Arial"/>
          <w:sz w:val="20"/>
          <w:szCs w:val="20"/>
        </w:rPr>
        <w:t xml:space="preserve"> nebo prohlášení, že stanovy v aktuálním znění jsou zveřejněny ve veřejném rejstříku,</w:t>
      </w:r>
      <w:r w:rsidR="00114220" w:rsidRPr="002656DE">
        <w:rPr>
          <w:rFonts w:ascii="Arial" w:hAnsi="Arial" w:cs="Arial"/>
          <w:sz w:val="20"/>
          <w:szCs w:val="20"/>
        </w:rPr>
        <w:t xml:space="preserve"> a doklad o zvolení či jmenování statutárního zástupce. V případě obce Výpis usnesení Zastupitelstva obce o volbě starosty, který tuto funkci ke dni podání Žádosti vykonává. </w:t>
      </w:r>
    </w:p>
    <w:p w14:paraId="796F9B8F" w14:textId="3CE26264" w:rsidR="000901A5" w:rsidRPr="00F17CAC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F17CAC">
        <w:rPr>
          <w:rFonts w:ascii="Arial" w:hAnsi="Arial" w:cs="Arial"/>
          <w:sz w:val="20"/>
          <w:szCs w:val="20"/>
        </w:rPr>
        <w:t>Z</w:t>
      </w:r>
      <w:r w:rsidR="00117B8D" w:rsidRPr="00F17CAC">
        <w:rPr>
          <w:rFonts w:ascii="Arial" w:hAnsi="Arial" w:cs="Arial"/>
          <w:sz w:val="20"/>
          <w:szCs w:val="20"/>
        </w:rPr>
        <w:t>akreslení průběhu lyžařské běž</w:t>
      </w:r>
      <w:r w:rsidR="00837064" w:rsidRPr="00F17CAC">
        <w:rPr>
          <w:rFonts w:ascii="Arial" w:hAnsi="Arial" w:cs="Arial"/>
          <w:sz w:val="20"/>
          <w:szCs w:val="20"/>
        </w:rPr>
        <w:t>ec</w:t>
      </w:r>
      <w:r w:rsidR="009350A1" w:rsidRPr="00F17CAC">
        <w:rPr>
          <w:rFonts w:ascii="Arial" w:hAnsi="Arial" w:cs="Arial"/>
          <w:sz w:val="20"/>
          <w:szCs w:val="20"/>
        </w:rPr>
        <w:t>ké trasy v mapě v měřítku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9350A1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9350A1" w:rsidRPr="00F17CAC">
        <w:rPr>
          <w:rFonts w:ascii="Arial" w:hAnsi="Arial" w:cs="Arial"/>
          <w:sz w:val="20"/>
          <w:szCs w:val="20"/>
        </w:rPr>
        <w:t>66</w:t>
      </w:r>
      <w:r w:rsidR="00117B8D" w:rsidRPr="00F17CAC">
        <w:rPr>
          <w:rFonts w:ascii="Arial" w:hAnsi="Arial" w:cs="Arial"/>
          <w:sz w:val="20"/>
          <w:szCs w:val="20"/>
        </w:rPr>
        <w:t xml:space="preserve"> 000</w:t>
      </w:r>
      <w:r w:rsidR="00B4331E" w:rsidRPr="00F17CAC">
        <w:rPr>
          <w:rFonts w:ascii="Arial" w:hAnsi="Arial" w:cs="Arial"/>
          <w:sz w:val="20"/>
          <w:szCs w:val="20"/>
        </w:rPr>
        <w:t xml:space="preserve"> či </w:t>
      </w:r>
      <w:r w:rsidR="00C238D7" w:rsidRPr="00F17CAC">
        <w:rPr>
          <w:rFonts w:ascii="Arial" w:hAnsi="Arial" w:cs="Arial"/>
          <w:sz w:val="20"/>
          <w:szCs w:val="20"/>
        </w:rPr>
        <w:t>podrobnějším (např.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50 000;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25 000;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10 000 atd)</w:t>
      </w:r>
      <w:r w:rsidR="00031A4A">
        <w:rPr>
          <w:rFonts w:ascii="Arial" w:hAnsi="Arial" w:cs="Arial"/>
          <w:sz w:val="20"/>
          <w:szCs w:val="20"/>
        </w:rPr>
        <w:t>.</w:t>
      </w:r>
      <w:r w:rsidR="00117B8D" w:rsidRPr="00F17CAC">
        <w:rPr>
          <w:rFonts w:ascii="Arial" w:hAnsi="Arial" w:cs="Arial"/>
          <w:sz w:val="20"/>
          <w:szCs w:val="20"/>
        </w:rPr>
        <w:t xml:space="preserve"> </w:t>
      </w:r>
    </w:p>
    <w:p w14:paraId="49AFC88A" w14:textId="2E1A1D00" w:rsidR="00325FDA" w:rsidRPr="009B4235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9B4235">
        <w:rPr>
          <w:rFonts w:ascii="Arial" w:hAnsi="Arial" w:cs="Arial"/>
          <w:sz w:val="20"/>
          <w:szCs w:val="20"/>
        </w:rPr>
        <w:t>V</w:t>
      </w:r>
      <w:r w:rsidR="009350A1" w:rsidRPr="009B4235">
        <w:rPr>
          <w:rFonts w:ascii="Arial" w:hAnsi="Arial" w:cs="Arial"/>
          <w:sz w:val="20"/>
          <w:szCs w:val="20"/>
        </w:rPr>
        <w:t xml:space="preserve"> územích, kde je trasa vedena CHKO, </w:t>
      </w:r>
      <w:r w:rsidR="00325FDA" w:rsidRPr="009B4235">
        <w:rPr>
          <w:rFonts w:ascii="Arial" w:hAnsi="Arial" w:cs="Arial"/>
          <w:sz w:val="20"/>
          <w:szCs w:val="20"/>
        </w:rPr>
        <w:t xml:space="preserve">písemné souhlasné stanovisko </w:t>
      </w:r>
      <w:r w:rsidR="009350A1" w:rsidRPr="009B4235">
        <w:rPr>
          <w:rFonts w:ascii="Arial" w:hAnsi="Arial" w:cs="Arial"/>
          <w:sz w:val="20"/>
          <w:szCs w:val="20"/>
        </w:rPr>
        <w:t>příslušné</w:t>
      </w:r>
      <w:r w:rsidR="00325FDA" w:rsidRPr="009B4235">
        <w:rPr>
          <w:rFonts w:ascii="Arial" w:hAnsi="Arial" w:cs="Arial"/>
          <w:sz w:val="20"/>
          <w:szCs w:val="20"/>
        </w:rPr>
        <w:t xml:space="preserve"> správy C</w:t>
      </w:r>
      <w:r w:rsidR="009350A1" w:rsidRPr="009B4235">
        <w:rPr>
          <w:rFonts w:ascii="Arial" w:hAnsi="Arial" w:cs="Arial"/>
          <w:sz w:val="20"/>
          <w:szCs w:val="20"/>
        </w:rPr>
        <w:t>HKO</w:t>
      </w:r>
      <w:r w:rsidR="00E85EDE" w:rsidRPr="009B4235">
        <w:rPr>
          <w:rFonts w:ascii="Arial" w:hAnsi="Arial" w:cs="Arial"/>
          <w:sz w:val="20"/>
          <w:szCs w:val="20"/>
        </w:rPr>
        <w:t xml:space="preserve"> k zimní údržbě trasy</w:t>
      </w:r>
      <w:r w:rsidR="009350A1" w:rsidRPr="009B4235">
        <w:rPr>
          <w:rFonts w:ascii="Arial" w:hAnsi="Arial" w:cs="Arial"/>
          <w:sz w:val="20"/>
          <w:szCs w:val="20"/>
        </w:rPr>
        <w:t xml:space="preserve"> na konkrétní stroj provádějící úpravu běžecké trasy </w:t>
      </w:r>
      <w:r w:rsidR="0055351F" w:rsidRPr="009B4235">
        <w:rPr>
          <w:rFonts w:ascii="Arial" w:hAnsi="Arial" w:cs="Arial"/>
          <w:sz w:val="20"/>
          <w:szCs w:val="20"/>
        </w:rPr>
        <w:t>(SPZ, případně jiná identifikace stroje na údržbu)</w:t>
      </w:r>
      <w:r w:rsidR="00031A4A">
        <w:rPr>
          <w:rFonts w:ascii="Arial" w:hAnsi="Arial" w:cs="Arial"/>
          <w:sz w:val="20"/>
          <w:szCs w:val="20"/>
        </w:rPr>
        <w:t>.</w:t>
      </w:r>
    </w:p>
    <w:p w14:paraId="19E581FB" w14:textId="6D31B0C4" w:rsidR="009B4235" w:rsidRPr="008F16F5" w:rsidRDefault="00E62657" w:rsidP="001114C8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16F5">
        <w:rPr>
          <w:rFonts w:ascii="Arial" w:hAnsi="Arial" w:cs="Arial"/>
          <w:sz w:val="20"/>
          <w:szCs w:val="20"/>
        </w:rPr>
        <w:t>S</w:t>
      </w:r>
      <w:r w:rsidR="009B4235" w:rsidRPr="008F16F5">
        <w:rPr>
          <w:rFonts w:ascii="Arial" w:hAnsi="Arial" w:cs="Arial"/>
          <w:sz w:val="20"/>
          <w:szCs w:val="20"/>
        </w:rPr>
        <w:t>eznam</w:t>
      </w:r>
      <w:r w:rsidRPr="008F16F5">
        <w:rPr>
          <w:rFonts w:ascii="Arial" w:hAnsi="Arial" w:cs="Arial"/>
          <w:sz w:val="20"/>
          <w:szCs w:val="20"/>
        </w:rPr>
        <w:t>u</w:t>
      </w:r>
      <w:r w:rsidR="009B4235" w:rsidRPr="008F16F5">
        <w:rPr>
          <w:rFonts w:ascii="Arial" w:hAnsi="Arial" w:cs="Arial"/>
          <w:sz w:val="20"/>
          <w:szCs w:val="20"/>
        </w:rPr>
        <w:t xml:space="preserve"> a specifikace sněžných vozidel </w:t>
      </w:r>
      <w:r w:rsidR="00143EA9">
        <w:rPr>
          <w:rFonts w:ascii="Arial" w:hAnsi="Arial" w:cs="Arial"/>
          <w:sz w:val="20"/>
          <w:szCs w:val="20"/>
        </w:rPr>
        <w:t>s uvedením výrobního čísla GPS zařízení</w:t>
      </w:r>
    </w:p>
    <w:p w14:paraId="77AD3F41" w14:textId="689AD1C5" w:rsidR="00E85EDE" w:rsidRDefault="007D68DC" w:rsidP="001114C8">
      <w:pPr>
        <w:pStyle w:val="Odstavecseseznamem"/>
        <w:numPr>
          <w:ilvl w:val="0"/>
          <w:numId w:val="14"/>
        </w:numPr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č</w:t>
      </w:r>
      <w:r w:rsidR="00E85EDE" w:rsidRPr="002656DE">
        <w:rPr>
          <w:rFonts w:ascii="Arial" w:hAnsi="Arial" w:cs="Arial"/>
          <w:sz w:val="20"/>
          <w:szCs w:val="20"/>
        </w:rPr>
        <w:t>estné</w:t>
      </w:r>
      <w:r w:rsidR="00E62657">
        <w:rPr>
          <w:rFonts w:ascii="Arial" w:hAnsi="Arial" w:cs="Arial"/>
          <w:sz w:val="20"/>
          <w:szCs w:val="20"/>
        </w:rPr>
        <w:t>ho</w:t>
      </w:r>
      <w:r w:rsidR="00E85EDE" w:rsidRPr="002656DE">
        <w:rPr>
          <w:rFonts w:ascii="Arial" w:hAnsi="Arial" w:cs="Arial"/>
          <w:sz w:val="20"/>
          <w:szCs w:val="20"/>
        </w:rPr>
        <w:t xml:space="preserve"> prohlášení žadatele o podporu v režimu de minimis dle přílohy této výzvy</w:t>
      </w:r>
      <w:r w:rsidR="00CC411E" w:rsidRPr="002656DE">
        <w:rPr>
          <w:rFonts w:ascii="Arial" w:hAnsi="Arial" w:cs="Arial"/>
          <w:b/>
          <w:smallCaps/>
          <w:sz w:val="20"/>
          <w:szCs w:val="20"/>
        </w:rPr>
        <w:t>.</w:t>
      </w:r>
    </w:p>
    <w:p w14:paraId="31DF73C0" w14:textId="64D2A086" w:rsidR="00BF628C" w:rsidRDefault="007D68DC" w:rsidP="001114C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t>Originál ú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>pln</w:t>
      </w:r>
      <w:r w:rsidR="00E62657">
        <w:rPr>
          <w:rFonts w:ascii="Arial" w:eastAsia="Arial" w:hAnsi="Arial" w:cs="Arial"/>
          <w:noProof/>
          <w:sz w:val="20"/>
          <w:szCs w:val="20"/>
        </w:rPr>
        <w:t>ého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 xml:space="preserve"> výpis</w:t>
      </w:r>
      <w:r w:rsidR="00E62657">
        <w:rPr>
          <w:rFonts w:ascii="Arial" w:eastAsia="Arial" w:hAnsi="Arial" w:cs="Arial"/>
          <w:noProof/>
          <w:sz w:val="20"/>
          <w:szCs w:val="20"/>
        </w:rPr>
        <w:t>u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 xml:space="preserve"> z evidence skutečných majitelů v případě, že žadatel je právnickou osobou s povinností evidovat skutečné majitele podle zákona č. 37/2021 Sb., o evidenci skutečných majitelů </w:t>
      </w:r>
      <w:r w:rsidR="004535F6" w:rsidRPr="004535F6">
        <w:rPr>
          <w:rFonts w:ascii="Arial" w:hAnsi="Arial" w:cs="Arial"/>
          <w:sz w:val="20"/>
        </w:rPr>
        <w:t>– netýká se právnických osob uvedených v § 7 tohoto zákona (např. obec, DSO, vysoké školy, příspěvková organizace obce/města, fyzické osoby…)</w:t>
      </w:r>
      <w:r w:rsidR="00C46F29">
        <w:rPr>
          <w:rFonts w:ascii="Arial" w:hAnsi="Arial" w:cs="Arial"/>
          <w:sz w:val="20"/>
        </w:rPr>
        <w:t xml:space="preserve"> </w:t>
      </w:r>
    </w:p>
    <w:p w14:paraId="7E04134C" w14:textId="77777777" w:rsidR="002515D3" w:rsidRPr="002656DE" w:rsidRDefault="002515D3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16672677" w14:textId="77777777" w:rsidR="00C3386B" w:rsidRPr="002656DE" w:rsidRDefault="000901A5" w:rsidP="00C3386B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>Způsob podávání Žádostí:</w:t>
      </w:r>
    </w:p>
    <w:p w14:paraId="0425BBF0" w14:textId="68FD8F49" w:rsidR="002E4E3E" w:rsidRPr="002656DE" w:rsidRDefault="002E4E3E" w:rsidP="00E26DD8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360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Opožděně doručené Žádosti či Žádosti zaslané v rozporu s podmínkami nastavenými Programem (např. doručené na jiné adresy) budou vyřazeny z hodnocení. </w:t>
      </w:r>
    </w:p>
    <w:p w14:paraId="2FA333F6" w14:textId="77777777" w:rsidR="00866AA1" w:rsidRPr="002821F8" w:rsidRDefault="00866AA1" w:rsidP="00866A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projektu.</w:t>
      </w:r>
    </w:p>
    <w:p w14:paraId="291D854E" w14:textId="77777777" w:rsidR="001A5642" w:rsidRDefault="001A5642" w:rsidP="00605038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20"/>
          <w:szCs w:val="20"/>
        </w:rPr>
      </w:pPr>
    </w:p>
    <w:p w14:paraId="324DBAA7" w14:textId="79B4D35D" w:rsidR="00605038" w:rsidRPr="004E0B0C" w:rsidRDefault="00605038" w:rsidP="00605038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Online vyplněný formulář je možné odeslat:</w:t>
      </w:r>
    </w:p>
    <w:p w14:paraId="6AFE5F79" w14:textId="77777777" w:rsidR="00605038" w:rsidRPr="004E0B0C" w:rsidRDefault="00605038" w:rsidP="00605038">
      <w:pPr>
        <w:pStyle w:val="Odstavecseseznamem"/>
        <w:numPr>
          <w:ilvl w:val="0"/>
          <w:numId w:val="40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Přímo z formuláře prostřednictvím vlastní datové schránky</w:t>
      </w:r>
    </w:p>
    <w:p w14:paraId="3BA197BF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Pro tuto volbu je nutné znát přihlašovací údaje (přístupové jméno a heslo) své datové schránky </w:t>
      </w:r>
      <w:bookmarkStart w:id="0" w:name="_Hlk180484335"/>
      <w:r w:rsidRPr="004E0B0C">
        <w:rPr>
          <w:rFonts w:ascii="Arial" w:hAnsi="Arial" w:cs="Arial"/>
          <w:sz w:val="20"/>
          <w:szCs w:val="20"/>
        </w:rPr>
        <w:t>a je třeba mít připraveny povinné přílohy v elektronické podobě</w:t>
      </w:r>
      <w:bookmarkEnd w:id="0"/>
      <w:r w:rsidRPr="004E0B0C">
        <w:rPr>
          <w:rFonts w:ascii="Arial" w:hAnsi="Arial" w:cs="Arial"/>
          <w:sz w:val="20"/>
          <w:szCs w:val="20"/>
        </w:rPr>
        <w:t>. Ve formuláři Žádosti se v 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</w:t>
      </w:r>
      <w:r w:rsidRPr="00D170B3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4E0B0C">
        <w:rPr>
          <w:rFonts w:ascii="Arial" w:hAnsi="Arial" w:cs="Arial"/>
          <w:sz w:val="20"/>
          <w:szCs w:val="20"/>
        </w:rPr>
        <w:t>Odeslaná datová zpráva bude uložena v datové schránce, ke které se žadatel přihlásil.</w:t>
      </w:r>
    </w:p>
    <w:p w14:paraId="6A0974A2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</w:p>
    <w:p w14:paraId="07CC691C" w14:textId="77777777" w:rsidR="00605038" w:rsidRPr="004E0B0C" w:rsidRDefault="00605038" w:rsidP="00605038">
      <w:pPr>
        <w:pStyle w:val="Odstavecseseznamem"/>
        <w:numPr>
          <w:ilvl w:val="0"/>
          <w:numId w:val="40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Nebo </w:t>
      </w:r>
      <w:proofErr w:type="spellStart"/>
      <w:r w:rsidRPr="004E0B0C">
        <w:rPr>
          <w:rFonts w:ascii="Arial" w:hAnsi="Arial" w:cs="Arial"/>
          <w:sz w:val="20"/>
          <w:szCs w:val="20"/>
        </w:rPr>
        <w:t>dvoukrokový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způsob</w:t>
      </w:r>
      <w:r>
        <w:rPr>
          <w:rFonts w:ascii="Arial" w:hAnsi="Arial" w:cs="Arial"/>
          <w:sz w:val="20"/>
          <w:szCs w:val="20"/>
        </w:rPr>
        <w:t>em</w:t>
      </w:r>
      <w:r w:rsidRPr="004E0B0C">
        <w:rPr>
          <w:rFonts w:ascii="Arial" w:hAnsi="Arial" w:cs="Arial"/>
          <w:sz w:val="20"/>
          <w:szCs w:val="20"/>
        </w:rPr>
        <w:t xml:space="preserve"> odeslání: </w:t>
      </w:r>
    </w:p>
    <w:p w14:paraId="47E90D1F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-  Nejprve je třeba odeslat data z formuláře tlačítkem „Odeslat data úřadu“, po odeslání přijde žadateli na email odeslaný formulář v PDF podobě </w:t>
      </w:r>
    </w:p>
    <w:p w14:paraId="52A92FB5" w14:textId="5E139899" w:rsidR="00605038" w:rsidRPr="004E0B0C" w:rsidRDefault="00605038" w:rsidP="00605038">
      <w:pPr>
        <w:pStyle w:val="Odstavecseseznamem"/>
        <w:tabs>
          <w:tab w:val="left" w:pos="1276"/>
        </w:tabs>
        <w:spacing w:beforeLines="60" w:before="144" w:afterLines="60" w:after="144"/>
        <w:ind w:left="633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-  následně tuto PDF Žádost a všechny povinné přílohy žadatel odesílá </w:t>
      </w:r>
    </w:p>
    <w:p w14:paraId="3F981D9A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</w:p>
    <w:p w14:paraId="49B47789" w14:textId="77777777" w:rsidR="00605038" w:rsidRPr="00DA53B7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</w:rPr>
      </w:pPr>
      <w:r w:rsidRPr="00AC7A24">
        <w:rPr>
          <w:rFonts w:ascii="Arial" w:hAnsi="Arial" w:cs="Arial"/>
          <w:sz w:val="20"/>
          <w:szCs w:val="20"/>
        </w:rPr>
        <w:t xml:space="preserve"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transakce. </w:t>
      </w:r>
    </w:p>
    <w:p w14:paraId="2B5A8D66" w14:textId="00D302E5" w:rsidR="00605038" w:rsidRPr="004E0B0C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</w:t>
      </w:r>
      <w:r w:rsidRPr="00AC7A24">
        <w:rPr>
          <w:rFonts w:ascii="Arial" w:hAnsi="Arial" w:cs="Arial"/>
          <w:sz w:val="20"/>
        </w:rPr>
        <w:t xml:space="preserve">ebo může žadatel zaslat vytištěnou Žádost, doplněnou všemi povinnými přílohami, podepsanou v listinné podobě poštou na adresu: Zlínský kraj, Krajský úřad Zlínského kraje, </w:t>
      </w:r>
      <w:r w:rsidR="00BC1817">
        <w:rPr>
          <w:rFonts w:ascii="Arial" w:hAnsi="Arial" w:cs="Arial"/>
          <w:sz w:val="20"/>
        </w:rPr>
        <w:t>o</w:t>
      </w:r>
      <w:r w:rsidRPr="00AC7A24">
        <w:rPr>
          <w:rFonts w:ascii="Arial" w:hAnsi="Arial" w:cs="Arial"/>
          <w:sz w:val="20"/>
        </w:rPr>
        <w:t xml:space="preserve">dbor </w:t>
      </w:r>
      <w:r w:rsidR="00BC1817">
        <w:rPr>
          <w:rFonts w:ascii="Arial" w:hAnsi="Arial" w:cs="Arial"/>
          <w:sz w:val="20"/>
        </w:rPr>
        <w:t>S</w:t>
      </w:r>
      <w:r w:rsidR="001A5642">
        <w:rPr>
          <w:rFonts w:ascii="Arial" w:hAnsi="Arial" w:cs="Arial"/>
          <w:sz w:val="20"/>
        </w:rPr>
        <w:t>trategického rozvoje kraje,</w:t>
      </w:r>
      <w:r w:rsidRPr="00DA53B7">
        <w:rPr>
          <w:rFonts w:ascii="Arial" w:eastAsia="Times New Roman" w:hAnsi="Arial" w:cs="Times New Roman"/>
          <w:color w:val="0070C0"/>
          <w:sz w:val="20"/>
          <w:szCs w:val="20"/>
          <w:lang w:eastAsia="cs-CZ"/>
        </w:rPr>
        <w:t xml:space="preserve"> </w:t>
      </w:r>
      <w:r w:rsidRPr="00DA53B7">
        <w:rPr>
          <w:rFonts w:ascii="Arial" w:eastAsia="Times New Roman" w:hAnsi="Arial" w:cs="Times New Roman"/>
          <w:sz w:val="20"/>
          <w:szCs w:val="20"/>
          <w:lang w:eastAsia="cs-CZ"/>
        </w:rPr>
        <w:t xml:space="preserve">třída T. </w:t>
      </w:r>
      <w:r w:rsidRPr="004E0B0C">
        <w:rPr>
          <w:rFonts w:ascii="Arial" w:hAnsi="Arial" w:cs="Arial"/>
          <w:sz w:val="20"/>
          <w:szCs w:val="20"/>
        </w:rPr>
        <w:t xml:space="preserve">Bati 21, 761 90 Zlín, </w:t>
      </w:r>
    </w:p>
    <w:p w14:paraId="4BEF5899" w14:textId="46730736" w:rsidR="00605038" w:rsidRPr="007E51E3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  <w:sz w:val="20"/>
          <w:szCs w:val="20"/>
        </w:rPr>
      </w:pPr>
      <w:r w:rsidRPr="000631A4">
        <w:rPr>
          <w:rFonts w:ascii="Arial" w:hAnsi="Arial" w:cs="Arial"/>
          <w:sz w:val="20"/>
          <w:szCs w:val="20"/>
        </w:rPr>
        <w:t xml:space="preserve">nebo osobně doručit na podatelnu Zlínského kraje v zalepené obálce. Doručiteli těch Žádostí, které budou doručeny osobně, </w:t>
      </w:r>
      <w:r w:rsidRPr="007E51E3">
        <w:rPr>
          <w:rFonts w:ascii="Arial" w:hAnsi="Arial" w:cs="Arial"/>
          <w:sz w:val="20"/>
          <w:szCs w:val="20"/>
        </w:rPr>
        <w:t>bude vydáno podepsané a datované potvrzení o přijetí</w:t>
      </w:r>
      <w:r w:rsidR="000631A4" w:rsidRPr="007E51E3">
        <w:rPr>
          <w:rFonts w:ascii="Arial" w:hAnsi="Arial" w:cs="Arial"/>
          <w:sz w:val="20"/>
          <w:szCs w:val="20"/>
        </w:rPr>
        <w:t>.</w:t>
      </w:r>
    </w:p>
    <w:p w14:paraId="3826B78E" w14:textId="77777777" w:rsidR="00605038" w:rsidRPr="009B1699" w:rsidRDefault="00605038" w:rsidP="00605038">
      <w:pPr>
        <w:pStyle w:val="Odstavecseseznamem"/>
        <w:tabs>
          <w:tab w:val="left" w:pos="851"/>
          <w:tab w:val="left" w:pos="1276"/>
        </w:tabs>
        <w:spacing w:afterLines="60" w:after="144" w:line="257" w:lineRule="auto"/>
        <w:ind w:left="1237"/>
        <w:jc w:val="both"/>
        <w:rPr>
          <w:rFonts w:ascii="Arial" w:hAnsi="Arial" w:cs="Arial"/>
          <w:sz w:val="20"/>
          <w:szCs w:val="20"/>
        </w:rPr>
      </w:pPr>
    </w:p>
    <w:p w14:paraId="6E75DBFD" w14:textId="77777777" w:rsidR="007D4212" w:rsidRPr="007D4212" w:rsidRDefault="007D4212" w:rsidP="00B372EF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709"/>
        <w:rPr>
          <w:rFonts w:ascii="Arial" w:hAnsi="Arial" w:cs="Arial"/>
          <w:sz w:val="20"/>
        </w:rPr>
      </w:pPr>
    </w:p>
    <w:p w14:paraId="0CDED5D0" w14:textId="45FC54BA" w:rsidR="00247169" w:rsidRPr="00E26DD8" w:rsidRDefault="000901A5" w:rsidP="0001525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015255">
        <w:rPr>
          <w:rFonts w:ascii="Arial" w:hAnsi="Arial" w:cs="Arial"/>
          <w:b/>
          <w:smallCaps/>
          <w:sz w:val="20"/>
          <w:szCs w:val="20"/>
        </w:rPr>
        <w:t>, v případě listinné podoby žádosti</w:t>
      </w:r>
      <w:r w:rsidRPr="00E26DD8">
        <w:rPr>
          <w:rFonts w:ascii="Arial" w:hAnsi="Arial" w:cs="Arial"/>
          <w:b/>
          <w:smallCaps/>
          <w:sz w:val="20"/>
          <w:szCs w:val="20"/>
        </w:rPr>
        <w:t>:</w:t>
      </w:r>
    </w:p>
    <w:p w14:paraId="5BBD45F5" w14:textId="149BA7A4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</w:t>
      </w:r>
      <w:r w:rsidR="00FB76AE">
        <w:rPr>
          <w:rFonts w:ascii="Arial" w:hAnsi="Arial" w:cs="Arial"/>
          <w:sz w:val="20"/>
        </w:rPr>
        <w:t>je zpravidla</w:t>
      </w:r>
      <w:r w:rsidR="00FB76AE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0731A717" w14:textId="4AAB8206" w:rsidR="000044FF" w:rsidRPr="000044FF" w:rsidRDefault="00FB76AE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číslo Žádosti</w:t>
      </w:r>
      <w:r w:rsidR="005B5D3B">
        <w:rPr>
          <w:rFonts w:ascii="Arial" w:hAnsi="Arial" w:cs="Arial"/>
          <w:sz w:val="20"/>
          <w:szCs w:val="20"/>
        </w:rPr>
        <w:t xml:space="preserve"> </w:t>
      </w:r>
    </w:p>
    <w:p w14:paraId="16E3E417" w14:textId="289061D8" w:rsidR="000901A5" w:rsidRPr="002821F8" w:rsidRDefault="00247169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0901A5" w:rsidRPr="002821F8">
        <w:rPr>
          <w:rFonts w:ascii="Arial" w:hAnsi="Arial" w:cs="Arial"/>
          <w:sz w:val="20"/>
          <w:szCs w:val="20"/>
        </w:rPr>
        <w:t xml:space="preserve">/název a adresa žadatele </w:t>
      </w:r>
    </w:p>
    <w:p w14:paraId="3FB20BD0" w14:textId="77777777" w:rsidR="002E24B4" w:rsidRPr="002821F8" w:rsidRDefault="000901A5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2C7C1304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EF23BDF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100FE128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EFB56D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C3D64BE" w14:textId="2CCC5FA2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6A4EA31D" w14:textId="377DA3EB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</w:t>
      </w:r>
      <w:r w:rsidR="004F62CC">
        <w:rPr>
          <w:rFonts w:ascii="Arial" w:hAnsi="Arial" w:cs="Arial"/>
          <w:sz w:val="20"/>
        </w:rPr>
        <w:t>ukončení příjmu žádostí</w:t>
      </w:r>
      <w:r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2DB1BC1A" w14:textId="77777777" w:rsidR="003B6440" w:rsidRDefault="003B6440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5D4846C" w14:textId="0C9AE7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009D2E03" w14:textId="77777777" w:rsidR="003B6440" w:rsidRDefault="003B6440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4E90ADD" w14:textId="4EC46DBB" w:rsidR="00AB1931" w:rsidRDefault="00542FF5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542FF5">
        <w:rPr>
          <w:rFonts w:ascii="Arial" w:hAnsi="Arial" w:cs="Arial"/>
          <w:sz w:val="20"/>
        </w:rPr>
        <w:t xml:space="preserve">V případě, že bude v rámci kontroly způsobilosti žadatele dle bodu </w:t>
      </w:r>
      <w:r w:rsidR="0096773F">
        <w:rPr>
          <w:rFonts w:ascii="Arial" w:hAnsi="Arial" w:cs="Arial"/>
          <w:sz w:val="20"/>
        </w:rPr>
        <w:t>4</w:t>
      </w:r>
      <w:r w:rsidRPr="00542FF5">
        <w:rPr>
          <w:rFonts w:ascii="Arial" w:hAnsi="Arial" w:cs="Arial"/>
          <w:sz w:val="20"/>
        </w:rPr>
        <w:t>.</w:t>
      </w:r>
      <w:r w:rsidR="0096773F">
        <w:rPr>
          <w:rFonts w:ascii="Arial" w:hAnsi="Arial" w:cs="Arial"/>
          <w:sz w:val="20"/>
        </w:rPr>
        <w:t>3</w:t>
      </w:r>
      <w:r w:rsidRPr="00542FF5">
        <w:rPr>
          <w:rFonts w:ascii="Arial" w:hAnsi="Arial" w:cs="Arial"/>
          <w:sz w:val="20"/>
        </w:rPr>
        <w:t xml:space="preserve"> zjištěno, že žadatel či podniky s ním propojené mají vyčerpán limit v registru de minimis, považuje se žadatel za nezpůsobilého žadatele a jeho žádost bude z hodnotícího procesu vyřazena. V případě, že bude v rámci kontroly způsobilosti dle bodu </w:t>
      </w:r>
      <w:r w:rsidR="0096773F">
        <w:rPr>
          <w:rFonts w:ascii="Arial" w:hAnsi="Arial" w:cs="Arial"/>
          <w:sz w:val="20"/>
        </w:rPr>
        <w:t>4</w:t>
      </w:r>
      <w:r w:rsidRPr="00542FF5">
        <w:rPr>
          <w:rFonts w:ascii="Arial" w:hAnsi="Arial" w:cs="Arial"/>
          <w:sz w:val="20"/>
        </w:rPr>
        <w:t>.</w:t>
      </w:r>
      <w:r w:rsidR="0096773F">
        <w:rPr>
          <w:rFonts w:ascii="Arial" w:hAnsi="Arial" w:cs="Arial"/>
          <w:sz w:val="20"/>
        </w:rPr>
        <w:t>3</w:t>
      </w:r>
      <w:r w:rsidRPr="00542FF5">
        <w:rPr>
          <w:rFonts w:ascii="Arial" w:hAnsi="Arial" w:cs="Arial"/>
          <w:sz w:val="20"/>
        </w:rPr>
        <w:t xml:space="preserve"> zjištěno, že žadatel či podniky s ním propojené již čerpaly podporu de minimis v posledních třech letech, přičemž limit podpory de minimis nebyl vyčerpán, může být žadatel podpořen maximálně do výše rozdílu mezi limitem de minimis a dosud čerpanou podporou de minimis.   V případě, kdy lze na základě zápisů v registru de minimis důvodně předpokládat, že v den uzavření smlouvy o poskytnutí dotace nedojde k překročení limitu podpory de minimis, je možné ponechat žádost v hodnotícím procesu v plné výši; tím není dotčeno oprávnění poskytovatele dotaci neposkytnout, pokud by před uzavřením smlouvy bylo zjištěno, že limit podpory je vyčerpán z důvodu obdržení a zápisu jiné podpory poskytnuté jiným poskytovatelem, případně upravit výši poskytované podpory do výše rozdílu mezi limitem de minimis a dosud čerpanou podporou de minimis.</w:t>
      </w:r>
    </w:p>
    <w:p w14:paraId="37BDE3A1" w14:textId="77777777" w:rsidR="003B6440" w:rsidRDefault="003B6440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B527BC8" w14:textId="48C039DE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C3386B">
        <w:rPr>
          <w:rFonts w:ascii="Arial" w:hAnsi="Arial" w:cs="Arial"/>
          <w:sz w:val="20"/>
        </w:rPr>
        <w:t>4</w:t>
      </w:r>
      <w:r w:rsidR="00C3386B" w:rsidRPr="004049BE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 xml:space="preserve">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466363AC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DF3AA47" w14:textId="544BA6AA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E062DA">
        <w:rPr>
          <w:rFonts w:ascii="Arial" w:hAnsi="Arial" w:cs="Arial"/>
          <w:sz w:val="20"/>
          <w:szCs w:val="20"/>
        </w:rPr>
        <w:t xml:space="preserve">, v případě doručení </w:t>
      </w:r>
      <w:proofErr w:type="gramStart"/>
      <w:r w:rsidR="00E062DA">
        <w:rPr>
          <w:rFonts w:ascii="Arial" w:hAnsi="Arial" w:cs="Arial"/>
          <w:sz w:val="20"/>
          <w:szCs w:val="20"/>
        </w:rPr>
        <w:t>listinné</w:t>
      </w:r>
      <w:proofErr w:type="gramEnd"/>
      <w:r w:rsidR="00E062DA">
        <w:rPr>
          <w:rFonts w:ascii="Arial" w:hAnsi="Arial" w:cs="Arial"/>
          <w:sz w:val="20"/>
          <w:szCs w:val="20"/>
        </w:rPr>
        <w:t xml:space="preserve"> a nikoliv elektronické Žádosti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Pr="002821F8">
        <w:rPr>
          <w:rFonts w:ascii="Arial" w:hAnsi="Arial" w:cs="Arial"/>
          <w:sz w:val="20"/>
          <w:szCs w:val="20"/>
        </w:rPr>
        <w:t xml:space="preserve">vráceny </w:t>
      </w:r>
      <w:r w:rsidR="004B39B1"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 w:rsidR="004B39B1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7D85C1B" w14:textId="77777777" w:rsidR="00A3037B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C55556A" w14:textId="77777777" w:rsidR="00384A56" w:rsidRDefault="00384A5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56CCA55" w14:textId="1B1870C4" w:rsidR="00D47541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3AAC528" w14:textId="77777777" w:rsidR="0085360C" w:rsidRDefault="0085360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99AFD97" w14:textId="77777777" w:rsidR="00D47541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524A75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29FF2B65" w14:textId="3BFB119C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29DF7141" w14:textId="316E278A" w:rsidR="00405700" w:rsidRDefault="0040570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986"/>
      </w:tblGrid>
      <w:tr w:rsidR="000901A5" w:rsidRPr="002821F8" w14:paraId="27E487B0" w14:textId="77777777" w:rsidTr="00CC7604">
        <w:trPr>
          <w:trHeight w:val="567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447618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2E00E1" w14:textId="7A8682A7" w:rsidR="007555DC" w:rsidRPr="003A3638" w:rsidRDefault="000901A5" w:rsidP="00CC7604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</w:tc>
      </w:tr>
      <w:tr w:rsidR="000901A5" w:rsidRPr="002821F8" w14:paraId="690258B9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363D8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E28483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FC79B6" w:rsidRPr="002821F8" w14:paraId="629E6B4F" w14:textId="77777777" w:rsidTr="00CC7604">
        <w:trPr>
          <w:trHeight w:val="556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12A7D2" w14:textId="22B1F452" w:rsidR="00FC79B6" w:rsidRPr="00F54E5B" w:rsidRDefault="00FC79B6" w:rsidP="008F16F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1.a) </w:t>
            </w:r>
            <w:r w:rsidR="005131A1">
              <w:rPr>
                <w:rFonts w:ascii="Arial" w:hAnsi="Arial" w:cs="Arial"/>
                <w:sz w:val="18"/>
                <w:szCs w:val="18"/>
              </w:rPr>
              <w:t xml:space="preserve">Poskytnutá dotace slouží k zajištění každodenní sjízdnosti a bezpečnosti tras 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BCEB5E" w14:textId="576AC010" w:rsidR="00FC79B6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3FA" w:rsidRPr="009233FA" w14:paraId="3990CA12" w14:textId="77777777" w:rsidTr="00CC7604">
        <w:trPr>
          <w:trHeight w:val="382"/>
        </w:trPr>
        <w:tc>
          <w:tcPr>
            <w:tcW w:w="4456" w:type="pct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tbl>
            <w:tblPr>
              <w:tblStyle w:val="Mkatabulky"/>
              <w:tblW w:w="4869" w:type="pct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418"/>
            </w:tblGrid>
            <w:tr w:rsidR="009233FA" w:rsidRPr="008F16F5" w14:paraId="462FDB43" w14:textId="77777777" w:rsidTr="009233FA">
              <w:trPr>
                <w:trHeight w:val="454"/>
              </w:trPr>
              <w:tc>
                <w:tcPr>
                  <w:tcW w:w="4081" w:type="pct"/>
                  <w:vAlign w:val="center"/>
                </w:tcPr>
                <w:p w14:paraId="7287A0B2" w14:textId="77777777" w:rsidR="00007D44" w:rsidRPr="008F16F5" w:rsidRDefault="00007D44" w:rsidP="00CC7604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Předmětem projektu je zajištění každodenní sjízdnosti a bezpečnosti běžkařských tras</w:t>
                  </w:r>
                </w:p>
              </w:tc>
              <w:tc>
                <w:tcPr>
                  <w:tcW w:w="919" w:type="pct"/>
                  <w:vAlign w:val="center"/>
                </w:tcPr>
                <w:p w14:paraId="582CB530" w14:textId="77777777" w:rsidR="00007D44" w:rsidRPr="008F16F5" w:rsidRDefault="00007D44" w:rsidP="00CC7604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01145B" w:rsidRPr="008F16F5" w14:paraId="52D7598A" w14:textId="77777777" w:rsidTr="009233FA">
              <w:trPr>
                <w:trHeight w:val="454"/>
              </w:trPr>
              <w:tc>
                <w:tcPr>
                  <w:tcW w:w="4081" w:type="pct"/>
                  <w:vAlign w:val="center"/>
                </w:tcPr>
                <w:p w14:paraId="34FB779A" w14:textId="0B6A3843" w:rsidR="0001145B" w:rsidRPr="008F16F5" w:rsidRDefault="0001145B" w:rsidP="0001145B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Předmětem projektu je zajištění sjízdnosti a bezpečnosti tras o víkendech a svátcích</w:t>
                  </w:r>
                </w:p>
              </w:tc>
              <w:tc>
                <w:tcPr>
                  <w:tcW w:w="919" w:type="pct"/>
                  <w:vAlign w:val="center"/>
                </w:tcPr>
                <w:p w14:paraId="2E2815C1" w14:textId="6C834887" w:rsidR="0001145B" w:rsidRPr="008F16F5" w:rsidRDefault="008F16F5" w:rsidP="0001145B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2A92E777" w14:textId="65751D05" w:rsidR="00FC79B6" w:rsidRPr="008F16F5" w:rsidRDefault="00FC79B6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67C06" w14:textId="58E7316A" w:rsidR="00FC79B6" w:rsidRPr="009233FA" w:rsidRDefault="00007D44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3F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901A5" w:rsidRPr="002821F8" w14:paraId="23C3FA6E" w14:textId="77777777" w:rsidTr="00E66C05">
        <w:trPr>
          <w:trHeight w:val="964"/>
        </w:trPr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4F0DB" w14:textId="77777777" w:rsidR="000901A5" w:rsidRPr="00F54E5B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1.b) Cílové skupiny jsou jasně definovány, je zřejmý přínos Žádosti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 xml:space="preserve">dotace </w:t>
            </w:r>
            <w:r w:rsidRPr="00F54E5B">
              <w:rPr>
                <w:rFonts w:ascii="Arial" w:hAnsi="Arial" w:cs="Arial"/>
                <w:sz w:val="18"/>
                <w:szCs w:val="18"/>
              </w:rPr>
              <w:t>z hlediska potřeb těchto skupin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B8ACA5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1BE10BE7" w14:textId="77777777" w:rsidTr="00CC7604"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6B192E" w14:textId="6B4AC468" w:rsidR="000901A5" w:rsidRPr="00F54E5B" w:rsidRDefault="000901A5" w:rsidP="008F16F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1.c</w:t>
            </w:r>
            <w:r w:rsidRPr="008F16F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5131A1" w:rsidRPr="008F16F5">
              <w:rPr>
                <w:rFonts w:ascii="Arial" w:hAnsi="Arial" w:cs="Arial"/>
                <w:sz w:val="18"/>
                <w:szCs w:val="18"/>
              </w:rPr>
              <w:t>Re</w:t>
            </w:r>
            <w:r w:rsidR="002940E0" w:rsidRPr="008F16F5">
              <w:rPr>
                <w:rFonts w:ascii="Arial" w:hAnsi="Arial" w:cs="Arial"/>
                <w:sz w:val="18"/>
                <w:szCs w:val="18"/>
              </w:rPr>
              <w:t>alizace projektu bude významně přispívat k naplnění cílů</w:t>
            </w:r>
            <w:r w:rsidR="008F1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6F5"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1D264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0E02B598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925647" w14:textId="77777777" w:rsidR="000901A5" w:rsidRPr="002821F8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2821F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2821F8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04AA36" w14:textId="78878B50" w:rsidR="000901A5" w:rsidRPr="002821F8" w:rsidRDefault="008F16F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C3E5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4C3E57" w:rsidRPr="002821F8" w14:paraId="0FE8BE0E" w14:textId="77777777" w:rsidTr="00CC7604">
        <w:trPr>
          <w:trHeight w:val="682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FD4D75" w14:textId="77777777" w:rsidR="004C3E57" w:rsidRDefault="004C3E57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>2.a) Předložený projekt obsahuje objektivně ověřitelné výstupy projektu</w:t>
            </w:r>
          </w:p>
          <w:p w14:paraId="308F43CB" w14:textId="77777777" w:rsidR="00384A56" w:rsidRDefault="00384A56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007D44" w14:paraId="431EB622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48912EAF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Celková délka upravovaných stop je nad 50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04B8DDB9" w14:textId="23DE81DC" w:rsidR="00007D44" w:rsidRDefault="008F16F5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007D44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007D44" w14:paraId="2ABE613D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0C3E0B79" w14:textId="6A2E43EA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Celková délka upravovaných 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stop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je 10-50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434AE19F" w14:textId="2A288BD9" w:rsidR="00007D44" w:rsidRDefault="008F16F5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007D44" w14:paraId="67D87743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64A517C8" w14:textId="3D70ADA0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Celková délka upravovaných 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>stop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je do 10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2C8E3D75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7664234C" w14:textId="476C473E" w:rsidR="004C3E57" w:rsidRPr="002821F8" w:rsidRDefault="004C3E57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AB1244" w14:textId="7089BCC6" w:rsidR="004C3E57" w:rsidRPr="002821F8" w:rsidRDefault="008F16F5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C3E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C3E57" w:rsidRPr="002821F8" w14:paraId="133CE9C5" w14:textId="77777777" w:rsidTr="00CC7604">
        <w:trPr>
          <w:trHeight w:val="427"/>
        </w:trPr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5F193B" w14:textId="77777777" w:rsidR="004C3E57" w:rsidRDefault="004C3E57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>2.b) Rozpočet předloženého projektu je přehledný a podrobný</w:t>
            </w:r>
          </w:p>
          <w:p w14:paraId="563F048B" w14:textId="77777777" w:rsidR="00384A56" w:rsidRDefault="00384A56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007D44" w14:paraId="372B6A19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1857DAA8" w14:textId="6BC7C52B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 vyšší než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50 % celkových způsobilých výdajů 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7D6C19EC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007D44" w14:paraId="40BB6C41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17920233" w14:textId="70B05D51" w:rsidR="00007D44" w:rsidRDefault="00007D44" w:rsidP="00E90DA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30 - 50 %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celkových způsobilých výdajů 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576B0C15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007D44" w14:paraId="5FF9F270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7134BF4B" w14:textId="6A67B6E7" w:rsidR="00007D44" w:rsidRDefault="00007D44" w:rsidP="00E90DA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 nižší než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0 % celkových způsobilých výdajů 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0F9B9D9B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12D69632" w14:textId="4B16E131" w:rsidR="004C3E57" w:rsidRPr="002821F8" w:rsidRDefault="004C3E57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4CB808" w14:textId="77777777" w:rsidR="004C3E57" w:rsidRPr="002821F8" w:rsidRDefault="004C3E57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24ADC" w:rsidRPr="002821F8" w14:paraId="0AF341FF" w14:textId="77777777" w:rsidTr="00CC7604"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303CB" w14:textId="77777777" w:rsidR="00724ADC" w:rsidRPr="002821F8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5556E4" w14:textId="77777777" w:rsidR="00724ADC" w:rsidRPr="002821F8" w:rsidRDefault="004C3E57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901A5" w:rsidRPr="002821F8" w14:paraId="72454F1D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378CF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276B1F" w14:textId="6F1BF9ED" w:rsidR="000901A5" w:rsidRPr="002821F8" w:rsidRDefault="008F16F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C3E5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8B720B" w:rsidRPr="002821F8" w14:paraId="14397302" w14:textId="77777777" w:rsidTr="005268B9">
        <w:trPr>
          <w:trHeight w:val="558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F8F6FB" w14:textId="77777777" w:rsidR="008B720B" w:rsidRDefault="002808A1" w:rsidP="00A317A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3.1 </w:t>
            </w:r>
            <w:r w:rsidR="008B720B" w:rsidRPr="002C48AD">
              <w:rPr>
                <w:rFonts w:ascii="Arial" w:hAnsi="Arial" w:cs="Arial"/>
                <w:b/>
                <w:sz w:val="18"/>
                <w:szCs w:val="18"/>
              </w:rPr>
              <w:t>Způsob úpravy stop lyžařských běžeckých tras</w:t>
            </w:r>
          </w:p>
          <w:p w14:paraId="7FDCD75D" w14:textId="7914530B" w:rsidR="00384A56" w:rsidRDefault="00384A56" w:rsidP="00A317A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8147A9" w14:paraId="2B027E17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67C8EFFC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rolbou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klasickou techniku lyžování 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bruslení - jsou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upraveny dvě stopy pro klasický způsob lyžování po celé délce trasy a minimálně z 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50-ti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% délky trasy pro bruslení</w:t>
                  </w:r>
                </w:p>
              </w:tc>
              <w:tc>
                <w:tcPr>
                  <w:tcW w:w="1343" w:type="dxa"/>
                  <w:vAlign w:val="center"/>
                </w:tcPr>
                <w:p w14:paraId="22AB91BB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</w:tr>
            <w:tr w:rsidR="008147A9" w14:paraId="3CA80206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74942FC3" w14:textId="389D690B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rolbou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dvě 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>stopy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klasický způsob lyžován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73F943B9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</w:tr>
            <w:tr w:rsidR="008147A9" w14:paraId="686EBCC6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2071692E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pro klasickou techniku lyžování 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bruslení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 jsou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upraveny dvě stopy pro klasický způsob lyžován po celé délce trasy a minimálně z 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50-ti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% délky pro bruslení</w:t>
                  </w:r>
                </w:p>
              </w:tc>
              <w:tc>
                <w:tcPr>
                  <w:tcW w:w="1343" w:type="dxa"/>
                  <w:vAlign w:val="center"/>
                </w:tcPr>
                <w:p w14:paraId="39DCD89C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8147A9" w14:paraId="527FC1F1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50F517C0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dvě 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>stopy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klasický způsob lyžování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659CFC16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</w:tr>
            <w:tr w:rsidR="008147A9" w14:paraId="095610EE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566F5C9B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jedna stopa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0940785C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1BC2BCA4" w14:textId="5B8ECAE7" w:rsidR="008147A9" w:rsidRPr="008147A9" w:rsidRDefault="008147A9" w:rsidP="008147A9">
            <w:pPr>
              <w:pStyle w:val="Zkladntext"/>
              <w:spacing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16F5">
              <w:rPr>
                <w:rFonts w:ascii="Arial" w:hAnsi="Arial" w:cs="Arial"/>
                <w:sz w:val="18"/>
                <w:szCs w:val="18"/>
              </w:rPr>
              <w:t>* Nebo jiným strojem</w:t>
            </w:r>
            <w:r w:rsidR="00487605" w:rsidRPr="008F16F5">
              <w:rPr>
                <w:rFonts w:ascii="Arial" w:hAnsi="Arial" w:cs="Arial"/>
                <w:sz w:val="18"/>
                <w:szCs w:val="18"/>
              </w:rPr>
              <w:t xml:space="preserve"> na úpravu běžeckých tratí</w:t>
            </w:r>
            <w:r w:rsidRPr="008F16F5">
              <w:rPr>
                <w:rFonts w:ascii="Arial" w:hAnsi="Arial" w:cs="Arial"/>
                <w:sz w:val="18"/>
                <w:szCs w:val="18"/>
              </w:rPr>
              <w:t xml:space="preserve">, např. </w:t>
            </w:r>
            <w:r w:rsidR="00487605" w:rsidRPr="008F16F5">
              <w:rPr>
                <w:rFonts w:ascii="Arial" w:hAnsi="Arial" w:cs="Arial"/>
                <w:sz w:val="18"/>
                <w:szCs w:val="18"/>
              </w:rPr>
              <w:t xml:space="preserve">připojeným za </w:t>
            </w:r>
            <w:r w:rsidRPr="008F16F5">
              <w:rPr>
                <w:rFonts w:ascii="Arial" w:hAnsi="Arial" w:cs="Arial"/>
                <w:sz w:val="18"/>
                <w:szCs w:val="18"/>
              </w:rPr>
              <w:t>traktorem, v případě, že zařízení upravuje povrch ve stejné kvalitě jako rolba.</w:t>
            </w:r>
          </w:p>
          <w:p w14:paraId="7E950904" w14:textId="2102217A" w:rsidR="008B720B" w:rsidRPr="002821F8" w:rsidRDefault="008B720B" w:rsidP="000F03D0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87D66A" w14:textId="77777777" w:rsidR="008B720B" w:rsidRPr="002821F8" w:rsidRDefault="004C3E57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901A5" w:rsidRPr="002821F8" w14:paraId="6F561C0B" w14:textId="77777777" w:rsidTr="00CC7604">
        <w:tc>
          <w:tcPr>
            <w:tcW w:w="4456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55BF340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544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33CD222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557ECCF4" w14:textId="77777777" w:rsidR="009C4F12" w:rsidRPr="002821F8" w:rsidRDefault="009C4F1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32768E24" w14:textId="3032CF59" w:rsidR="00471D05" w:rsidRDefault="0041561C" w:rsidP="008C0C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lang w:eastAsia="cs-CZ"/>
        </w:rPr>
        <w:t>Při hodnocení kritérií 1b), 1c), 2c) může poskytovatel dotace využít celou číselnou řadu.</w:t>
      </w:r>
      <w:r w:rsidR="008C0CB0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</w:rPr>
        <w:t xml:space="preserve">Při hodnocení kritérií </w:t>
      </w:r>
      <w:proofErr w:type="gramStart"/>
      <w:r>
        <w:rPr>
          <w:rFonts w:ascii="Arial" w:hAnsi="Arial" w:cs="Arial"/>
          <w:sz w:val="20"/>
        </w:rPr>
        <w:t>1a</w:t>
      </w:r>
      <w:proofErr w:type="gramEnd"/>
      <w:r>
        <w:rPr>
          <w:rFonts w:ascii="Arial" w:hAnsi="Arial" w:cs="Arial"/>
          <w:sz w:val="20"/>
        </w:rPr>
        <w:t xml:space="preserve">), </w:t>
      </w:r>
      <w:proofErr w:type="gramStart"/>
      <w:r>
        <w:rPr>
          <w:rFonts w:ascii="Arial" w:hAnsi="Arial" w:cs="Arial"/>
          <w:sz w:val="20"/>
        </w:rPr>
        <w:t>2a</w:t>
      </w:r>
      <w:proofErr w:type="gramEnd"/>
      <w:r>
        <w:rPr>
          <w:rFonts w:ascii="Arial" w:hAnsi="Arial" w:cs="Arial"/>
          <w:sz w:val="20"/>
        </w:rPr>
        <w:t xml:space="preserve">), </w:t>
      </w:r>
      <w:proofErr w:type="gramStart"/>
      <w:r>
        <w:rPr>
          <w:rFonts w:ascii="Arial" w:hAnsi="Arial" w:cs="Arial"/>
          <w:sz w:val="20"/>
        </w:rPr>
        <w:t>2b</w:t>
      </w:r>
      <w:proofErr w:type="gramEnd"/>
      <w:r>
        <w:rPr>
          <w:rFonts w:ascii="Arial" w:hAnsi="Arial" w:cs="Arial"/>
          <w:sz w:val="20"/>
        </w:rPr>
        <w:t xml:space="preserve">), </w:t>
      </w:r>
      <w:proofErr w:type="gramStart"/>
      <w:r>
        <w:rPr>
          <w:rFonts w:ascii="Arial" w:hAnsi="Arial" w:cs="Arial"/>
          <w:sz w:val="20"/>
        </w:rPr>
        <w:t>3.1</w:t>
      </w:r>
      <w:r w:rsidR="008C0CB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471D05" w:rsidRPr="00471D05">
        <w:rPr>
          <w:rFonts w:ascii="Arial" w:hAnsi="Arial" w:cs="Arial"/>
          <w:sz w:val="20"/>
        </w:rPr>
        <w:t xml:space="preserve"> vybere</w:t>
      </w:r>
      <w:proofErr w:type="gramEnd"/>
      <w:r w:rsidR="004E1D1E">
        <w:rPr>
          <w:rFonts w:ascii="Arial" w:hAnsi="Arial" w:cs="Arial"/>
          <w:sz w:val="20"/>
        </w:rPr>
        <w:t xml:space="preserve"> poskytovatel dotace</w:t>
      </w:r>
      <w:r w:rsidR="00471D05" w:rsidRPr="00471D05">
        <w:rPr>
          <w:rFonts w:ascii="Arial" w:hAnsi="Arial" w:cs="Arial"/>
          <w:sz w:val="20"/>
        </w:rPr>
        <w:t xml:space="preserve"> pouze jedn</w:t>
      </w:r>
      <w:r w:rsidR="004E1D1E">
        <w:rPr>
          <w:rFonts w:ascii="Arial" w:hAnsi="Arial" w:cs="Arial"/>
          <w:sz w:val="20"/>
        </w:rPr>
        <w:t>u</w:t>
      </w:r>
      <w:r w:rsidR="00471D05" w:rsidRPr="00471D05">
        <w:rPr>
          <w:rFonts w:ascii="Arial" w:hAnsi="Arial" w:cs="Arial"/>
          <w:sz w:val="20"/>
        </w:rPr>
        <w:t xml:space="preserve"> z možností a žadateli je přiřazen příslušný počet bodů. </w:t>
      </w:r>
    </w:p>
    <w:p w14:paraId="19210E4C" w14:textId="6F591264" w:rsidR="002E7CE0" w:rsidRPr="008C0CB0" w:rsidRDefault="002E7CE0" w:rsidP="008C0CB0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</w:rPr>
        <w:t>Minimální počet bodů pro získání dotace je stanoven na hodnotu</w:t>
      </w:r>
      <w:r w:rsidR="007B4B05">
        <w:rPr>
          <w:rFonts w:ascii="Arial" w:hAnsi="Arial" w:cs="Arial"/>
          <w:sz w:val="20"/>
        </w:rPr>
        <w:t xml:space="preserve"> 50 </w:t>
      </w:r>
      <w:r>
        <w:rPr>
          <w:rFonts w:ascii="Arial" w:hAnsi="Arial" w:cs="Arial"/>
          <w:sz w:val="20"/>
        </w:rPr>
        <w:t>bodů</w:t>
      </w:r>
      <w:r w:rsidR="00242C4B">
        <w:rPr>
          <w:rFonts w:ascii="Arial" w:hAnsi="Arial" w:cs="Arial"/>
          <w:sz w:val="20"/>
        </w:rPr>
        <w:t>.</w:t>
      </w:r>
    </w:p>
    <w:p w14:paraId="0937B753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3980A02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168BD594" w14:textId="77777777" w:rsidR="000901A5" w:rsidRPr="004C3E57" w:rsidRDefault="004C3E57" w:rsidP="001114C8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Datum a čas předložení Žádosti</w:t>
      </w:r>
    </w:p>
    <w:p w14:paraId="0D8D3C1A" w14:textId="77777777" w:rsidR="004C3E57" w:rsidRPr="002821F8" w:rsidRDefault="004C3E57" w:rsidP="004C3E57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7E4760CC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13596A86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8021A83" w14:textId="77777777" w:rsidR="008C0CB0" w:rsidRDefault="008C0CB0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1693322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4DA3D7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7F864E7" w14:textId="77777777" w:rsidR="009C5E09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>&lt;</w:t>
      </w:r>
      <w:r w:rsidR="004C3E57" w:rsidRPr="002821F8">
        <w:rPr>
          <w:rFonts w:ascii="Arial" w:hAnsi="Arial" w:cs="Arial"/>
          <w:b/>
          <w:smallCaps/>
        </w:rPr>
        <w:t xml:space="preserve"> </w:t>
      </w: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7A54C17C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F43BE1E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E17AAF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2C7A18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3A823C35" w14:textId="77777777" w:rsidTr="004D4C8C">
        <w:trPr>
          <w:trHeight w:val="1133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08F98ED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3FEA7EB6" w14:textId="1F8312A6" w:rsidR="000901A5" w:rsidRPr="002821F8" w:rsidRDefault="000901A5" w:rsidP="00061E8A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061E8A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v </w:t>
            </w:r>
            <w:r w:rsidR="00FB3F80">
              <w:rPr>
                <w:rFonts w:ascii="Arial" w:eastAsiaTheme="minorHAnsi" w:hAnsi="Arial" w:cs="Arial"/>
                <w:sz w:val="18"/>
                <w:szCs w:val="18"/>
              </w:rPr>
              <w:t>Radě</w:t>
            </w:r>
            <w:r w:rsidR="009C6E6F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a schválení S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A74901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061E8A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CF6488" w:rsidRPr="00A74901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Pr="00A749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46DB551C" w14:textId="77777777" w:rsidR="007F68FF" w:rsidRDefault="004757D4" w:rsidP="00601289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="007F68FF">
              <w:rPr>
                <w:rFonts w:ascii="Arial" w:hAnsi="Arial" w:cs="Arial"/>
                <w:sz w:val="20"/>
              </w:rPr>
              <w:t>:</w:t>
            </w:r>
          </w:p>
          <w:p w14:paraId="220BD1F4" w14:textId="7BE3D7D3" w:rsidR="000901A5" w:rsidRPr="00FB3F80" w:rsidRDefault="007F68FF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RZK </w:t>
            </w:r>
            <w:r w:rsidR="004D2A28">
              <w:rPr>
                <w:rFonts w:ascii="Arial" w:hAnsi="Arial" w:cs="Arial"/>
                <w:sz w:val="20"/>
              </w:rPr>
              <w:t xml:space="preserve"> </w:t>
            </w:r>
            <w:r w:rsidR="009571A1">
              <w:rPr>
                <w:rFonts w:ascii="Arial" w:hAnsi="Arial" w:cs="Arial"/>
                <w:sz w:val="20"/>
              </w:rPr>
              <w:t>únor</w:t>
            </w:r>
            <w:proofErr w:type="gramEnd"/>
            <w:r w:rsidR="009571A1">
              <w:rPr>
                <w:rFonts w:ascii="Arial" w:hAnsi="Arial" w:cs="Arial"/>
                <w:sz w:val="20"/>
              </w:rPr>
              <w:t xml:space="preserve"> 2026</w:t>
            </w:r>
          </w:p>
        </w:tc>
      </w:tr>
      <w:tr w:rsidR="00F23245" w:rsidRPr="002821F8" w14:paraId="1E1DFCCE" w14:textId="77777777" w:rsidTr="005B5D3B">
        <w:trPr>
          <w:trHeight w:val="1345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14C8A6E" w14:textId="1C2BCAE5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0677B3F" w14:textId="39A03A46" w:rsidR="00F23245" w:rsidRPr="00F54E5B" w:rsidRDefault="00F23245" w:rsidP="00061E8A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FFF31" w14:textId="0A307FD2" w:rsidR="007F68FF" w:rsidRPr="00F54E5B" w:rsidRDefault="005B5D3B" w:rsidP="005B5D3B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D3B">
              <w:rPr>
                <w:rFonts w:ascii="Arial" w:hAnsi="Arial" w:cs="Arial"/>
                <w:sz w:val="20"/>
                <w:szCs w:val="20"/>
              </w:rPr>
              <w:t xml:space="preserve">Nejpozději do 10 pracovních dnů po rozhodnutí </w:t>
            </w:r>
            <w:r w:rsidR="0015068B">
              <w:rPr>
                <w:rFonts w:ascii="Arial" w:hAnsi="Arial" w:cs="Arial"/>
                <w:sz w:val="20"/>
                <w:szCs w:val="20"/>
              </w:rPr>
              <w:t>RZK</w:t>
            </w:r>
            <w:r w:rsidRPr="005B5D3B">
              <w:rPr>
                <w:rFonts w:ascii="Arial" w:hAnsi="Arial" w:cs="Arial"/>
                <w:sz w:val="20"/>
                <w:szCs w:val="20"/>
              </w:rPr>
              <w:t xml:space="preserve"> o poskytnutí dotace</w:t>
            </w:r>
          </w:p>
        </w:tc>
      </w:tr>
      <w:tr w:rsidR="000901A5" w:rsidRPr="002821F8" w14:paraId="4BE401D6" w14:textId="77777777" w:rsidTr="004D4C8C">
        <w:trPr>
          <w:trHeight w:val="55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782401" w14:textId="3B678A79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F0A2AE8" w14:textId="1649B747" w:rsidR="000901A5" w:rsidRPr="002821F8" w:rsidRDefault="000901A5" w:rsidP="00C0675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D1E250" w14:textId="6EDBB5E2" w:rsidR="004757D4" w:rsidRPr="002821F8" w:rsidRDefault="004757D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Do </w:t>
            </w:r>
            <w:r w:rsidR="009350A1">
              <w:rPr>
                <w:rFonts w:ascii="Arial" w:hAnsi="Arial" w:cs="Arial"/>
                <w:sz w:val="20"/>
              </w:rPr>
              <w:t>15.5</w:t>
            </w:r>
            <w:r>
              <w:rPr>
                <w:rFonts w:ascii="Arial" w:hAnsi="Arial" w:cs="Arial"/>
                <w:sz w:val="20"/>
              </w:rPr>
              <w:t>.</w:t>
            </w:r>
            <w:r w:rsidR="005008A6">
              <w:rPr>
                <w:rFonts w:ascii="Arial" w:hAnsi="Arial" w:cs="Arial"/>
                <w:sz w:val="20"/>
              </w:rPr>
              <w:t>202</w:t>
            </w:r>
            <w:r w:rsidR="009571A1">
              <w:rPr>
                <w:rFonts w:ascii="Arial" w:hAnsi="Arial" w:cs="Arial"/>
                <w:sz w:val="20"/>
              </w:rPr>
              <w:t>6</w:t>
            </w:r>
          </w:p>
        </w:tc>
      </w:tr>
      <w:tr w:rsidR="00C0675E" w:rsidRPr="002821F8" w14:paraId="2C203D9B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65C952" w14:textId="6BE84038" w:rsidR="00C0675E" w:rsidRPr="002821F8" w:rsidRDefault="00C0675E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E93AEA" w14:textId="6F516CBD" w:rsidR="00C0675E" w:rsidRPr="002821F8" w:rsidRDefault="00C0675E" w:rsidP="00C0675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5DA9A" w14:textId="7DDD7F3B" w:rsidR="00C0675E" w:rsidRDefault="00C0675E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15.6.</w:t>
            </w:r>
            <w:r w:rsidR="00565AA6">
              <w:rPr>
                <w:rFonts w:ascii="Arial" w:hAnsi="Arial" w:cs="Arial"/>
                <w:sz w:val="20"/>
              </w:rPr>
              <w:t>202</w:t>
            </w:r>
            <w:r w:rsidR="009571A1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0527425E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37064" w:rsidRPr="002821F8" w14:paraId="319935F0" w14:textId="77777777" w:rsidTr="00007D44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9B889" w14:textId="383AC66E" w:rsidR="00837064" w:rsidRPr="002821F8" w:rsidRDefault="00471D05" w:rsidP="00E66C05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 DOTACE</w:t>
            </w:r>
            <w:r w:rsidR="00837064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DB70DAE" w14:textId="77777777" w:rsidR="00837064" w:rsidRPr="00837064" w:rsidRDefault="00837064" w:rsidP="0083706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5294AFB7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kontrola a archivace, publicita, příp. udržitelnost projektu).</w:t>
      </w:r>
    </w:p>
    <w:p w14:paraId="2D25E1B7" w14:textId="77777777" w:rsidR="0061687C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150E1FB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6FA0C03" w14:textId="6B3A1673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C0675E">
        <w:rPr>
          <w:rFonts w:ascii="Arial" w:hAnsi="Arial" w:cs="Arial"/>
          <w:sz w:val="20"/>
        </w:rPr>
        <w:t>4</w:t>
      </w:r>
      <w:r w:rsidR="00C0675E" w:rsidRPr="00F54E5B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31ABA0EA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048F1F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977A371" w14:textId="6BA44824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7CAC">
        <w:rPr>
          <w:rFonts w:ascii="Arial" w:hAnsi="Arial" w:cs="Arial"/>
          <w:sz w:val="20"/>
        </w:rPr>
        <w:t xml:space="preserve">V případě schválení </w:t>
      </w:r>
      <w:r w:rsidR="00965981" w:rsidRPr="00F17CAC">
        <w:rPr>
          <w:rFonts w:ascii="Arial" w:hAnsi="Arial" w:cs="Arial"/>
          <w:sz w:val="20"/>
        </w:rPr>
        <w:t xml:space="preserve">dotace </w:t>
      </w:r>
      <w:r w:rsidRPr="00F17CAC">
        <w:rPr>
          <w:rFonts w:ascii="Arial" w:hAnsi="Arial" w:cs="Arial"/>
          <w:sz w:val="20"/>
        </w:rPr>
        <w:t>jsou d</w:t>
      </w:r>
      <w:r w:rsidR="000901A5" w:rsidRPr="00F17CAC">
        <w:rPr>
          <w:rFonts w:ascii="Arial" w:hAnsi="Arial" w:cs="Arial"/>
          <w:sz w:val="20"/>
        </w:rPr>
        <w:t xml:space="preserve">o Smlouvy přenášeny </w:t>
      </w:r>
      <w:r w:rsidRPr="00F17CAC">
        <w:rPr>
          <w:rFonts w:ascii="Arial" w:hAnsi="Arial" w:cs="Arial"/>
          <w:sz w:val="20"/>
        </w:rPr>
        <w:t>monitorovací indikátory (</w:t>
      </w:r>
      <w:r w:rsidR="00E76EA4" w:rsidRPr="00F17CAC">
        <w:rPr>
          <w:rFonts w:ascii="Arial" w:hAnsi="Arial" w:cs="Arial"/>
          <w:sz w:val="20"/>
        </w:rPr>
        <w:t>výstupy projektu</w:t>
      </w:r>
      <w:r w:rsidRPr="00F17CAC">
        <w:rPr>
          <w:rFonts w:ascii="Arial" w:hAnsi="Arial" w:cs="Arial"/>
          <w:sz w:val="20"/>
        </w:rPr>
        <w:t>) a jejich kvantifikace uveden</w:t>
      </w:r>
      <w:r w:rsidR="002F461F" w:rsidRPr="00F17CAC">
        <w:rPr>
          <w:rFonts w:ascii="Arial" w:hAnsi="Arial" w:cs="Arial"/>
          <w:sz w:val="20"/>
        </w:rPr>
        <w:t>á</w:t>
      </w:r>
      <w:r w:rsidRPr="00F17CAC">
        <w:rPr>
          <w:rFonts w:ascii="Arial" w:hAnsi="Arial" w:cs="Arial"/>
          <w:sz w:val="20"/>
        </w:rPr>
        <w:t xml:space="preserve"> v Žádosti.</w:t>
      </w:r>
      <w:r w:rsidR="00DC1C56" w:rsidRPr="00F17CAC">
        <w:rPr>
          <w:rFonts w:ascii="Arial" w:hAnsi="Arial" w:cs="Arial"/>
          <w:sz w:val="20"/>
        </w:rPr>
        <w:t xml:space="preserve"> </w:t>
      </w:r>
      <w:r w:rsidRPr="00F17CAC">
        <w:rPr>
          <w:rFonts w:ascii="Arial" w:hAnsi="Arial" w:cs="Arial"/>
          <w:sz w:val="20"/>
        </w:rPr>
        <w:t>P</w:t>
      </w:r>
      <w:r w:rsidR="000901A5" w:rsidRPr="00F17CAC">
        <w:rPr>
          <w:rFonts w:ascii="Arial" w:hAnsi="Arial" w:cs="Arial"/>
          <w:sz w:val="20"/>
        </w:rPr>
        <w:t>říjemce se ve Smlouvě</w:t>
      </w:r>
      <w:r w:rsidR="008E64E3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 xml:space="preserve">zavazuje naplnit hodnoty </w:t>
      </w:r>
      <w:r w:rsidR="00F26C18" w:rsidRPr="00F17CAC">
        <w:rPr>
          <w:rFonts w:ascii="Arial" w:hAnsi="Arial" w:cs="Arial"/>
          <w:sz w:val="20"/>
        </w:rPr>
        <w:t xml:space="preserve">monitorovacích </w:t>
      </w:r>
      <w:r w:rsidR="000901A5" w:rsidRPr="00F17CAC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17CAC">
        <w:rPr>
          <w:rFonts w:ascii="Arial" w:hAnsi="Arial" w:cs="Arial"/>
          <w:sz w:val="20"/>
        </w:rPr>
        <w:t xml:space="preserve">Skutečné </w:t>
      </w:r>
      <w:r w:rsidR="005736C6" w:rsidRPr="00F17CAC">
        <w:rPr>
          <w:rFonts w:ascii="Arial" w:hAnsi="Arial" w:cs="Arial"/>
          <w:sz w:val="20"/>
        </w:rPr>
        <w:t>n</w:t>
      </w:r>
      <w:r w:rsidR="00AF5B0C" w:rsidRPr="00F17CAC">
        <w:rPr>
          <w:rFonts w:ascii="Arial" w:hAnsi="Arial" w:cs="Arial"/>
          <w:sz w:val="20"/>
        </w:rPr>
        <w:t xml:space="preserve">aplnění monitorovacích indikátorů bude </w:t>
      </w:r>
      <w:r w:rsidR="00F47A56" w:rsidRPr="00F17CAC">
        <w:rPr>
          <w:rFonts w:ascii="Arial" w:hAnsi="Arial" w:cs="Arial"/>
          <w:sz w:val="20"/>
        </w:rPr>
        <w:t xml:space="preserve">uvedeno </w:t>
      </w:r>
      <w:r w:rsidR="00AF5B0C" w:rsidRPr="00F17CAC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17CAC">
        <w:rPr>
          <w:rFonts w:ascii="Arial" w:hAnsi="Arial" w:cs="Arial"/>
          <w:sz w:val="20"/>
        </w:rPr>
        <w:t>dotace</w:t>
      </w:r>
      <w:r w:rsidR="00AF5B0C" w:rsidRPr="00F17CAC">
        <w:rPr>
          <w:rFonts w:ascii="Arial" w:hAnsi="Arial" w:cs="Arial"/>
          <w:sz w:val="20"/>
        </w:rPr>
        <w:t>.</w:t>
      </w:r>
      <w:r w:rsidR="00932AD1" w:rsidRPr="00F17CAC">
        <w:rPr>
          <w:rFonts w:ascii="Arial" w:hAnsi="Arial" w:cs="Arial"/>
          <w:sz w:val="20"/>
        </w:rPr>
        <w:t xml:space="preserve"> Naplněním monitorovacího indikátoru se rozumí zajištění úpravy lyžařských běžeckých tras v souladu s klimatickými podmínkami daného území</w:t>
      </w:r>
      <w:r w:rsidR="001F1725" w:rsidRPr="00F17CAC">
        <w:rPr>
          <w:rFonts w:ascii="Arial" w:hAnsi="Arial" w:cs="Arial"/>
          <w:sz w:val="20"/>
        </w:rPr>
        <w:t xml:space="preserve">; neumožní-li </w:t>
      </w:r>
      <w:r w:rsidR="001F1725" w:rsidRPr="00F17CAC">
        <w:rPr>
          <w:rFonts w:ascii="Arial" w:hAnsi="Arial" w:cs="Arial"/>
          <w:sz w:val="20"/>
        </w:rPr>
        <w:lastRenderedPageBreak/>
        <w:t xml:space="preserve">stav sněhové pokrývky strojovou údržbu lyžařské běžecké trasy a trasa je úměrně tomu sjízdná a bezpečná, </w:t>
      </w:r>
      <w:r w:rsidR="004548BD" w:rsidRPr="00F17CAC">
        <w:rPr>
          <w:rFonts w:ascii="Arial" w:hAnsi="Arial" w:cs="Arial"/>
          <w:sz w:val="20"/>
        </w:rPr>
        <w:t>nejedná se o nenaplnění monitorovacího indikátoru</w:t>
      </w:r>
      <w:r w:rsidR="00932AD1" w:rsidRPr="00F17CAC">
        <w:rPr>
          <w:rFonts w:ascii="Arial" w:hAnsi="Arial" w:cs="Arial"/>
          <w:sz w:val="20"/>
        </w:rPr>
        <w:t>.</w:t>
      </w:r>
      <w:r w:rsidR="00AF5B0C" w:rsidRPr="00F17CAC">
        <w:rPr>
          <w:rFonts w:ascii="Arial" w:hAnsi="Arial" w:cs="Arial"/>
          <w:sz w:val="20"/>
        </w:rPr>
        <w:t xml:space="preserve"> </w:t>
      </w:r>
      <w:r w:rsidR="00CA417B" w:rsidRPr="00F17CAC">
        <w:rPr>
          <w:rFonts w:ascii="Arial" w:hAnsi="Arial" w:cs="Arial"/>
          <w:sz w:val="20"/>
        </w:rPr>
        <w:t>Umožňuje-li to povaha monitorovacího indikátoru, č</w:t>
      </w:r>
      <w:r w:rsidR="000901A5" w:rsidRPr="00F17CAC">
        <w:rPr>
          <w:rFonts w:ascii="Arial" w:hAnsi="Arial" w:cs="Arial"/>
          <w:sz w:val="20"/>
        </w:rPr>
        <w:t xml:space="preserve">ástečné nenaplnění </w:t>
      </w:r>
      <w:r w:rsidR="0098133F" w:rsidRPr="00F17CAC">
        <w:rPr>
          <w:rFonts w:ascii="Arial" w:hAnsi="Arial" w:cs="Arial"/>
          <w:sz w:val="20"/>
        </w:rPr>
        <w:t xml:space="preserve">jednotlivého </w:t>
      </w:r>
      <w:r w:rsidR="00F26C18" w:rsidRPr="00F17CAC">
        <w:rPr>
          <w:rFonts w:ascii="Arial" w:hAnsi="Arial" w:cs="Arial"/>
          <w:sz w:val="20"/>
        </w:rPr>
        <w:t xml:space="preserve">monitorovacího </w:t>
      </w:r>
      <w:r w:rsidR="000901A5" w:rsidRPr="00F17CAC">
        <w:rPr>
          <w:rFonts w:ascii="Arial" w:hAnsi="Arial" w:cs="Arial"/>
          <w:sz w:val="20"/>
        </w:rPr>
        <w:t>indikátoru projektu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nad 50 tis. Kč, maximálně však o 5 %, či</w:t>
      </w:r>
      <w:r w:rsidR="0098133F" w:rsidRPr="00F17CAC">
        <w:rPr>
          <w:rFonts w:ascii="Arial" w:hAnsi="Arial" w:cs="Arial"/>
          <w:sz w:val="20"/>
        </w:rPr>
        <w:t xml:space="preserve"> jednotlivého</w:t>
      </w:r>
      <w:r w:rsidR="000901A5" w:rsidRPr="00F17CAC">
        <w:rPr>
          <w:rFonts w:ascii="Arial" w:hAnsi="Arial" w:cs="Arial"/>
          <w:sz w:val="20"/>
        </w:rPr>
        <w:t xml:space="preserve"> </w:t>
      </w:r>
      <w:r w:rsidR="00F26C18" w:rsidRPr="00F17CAC">
        <w:rPr>
          <w:rFonts w:ascii="Arial" w:hAnsi="Arial" w:cs="Arial"/>
          <w:sz w:val="20"/>
        </w:rPr>
        <w:t>monitorovacího</w:t>
      </w:r>
      <w:r w:rsidR="000901A5" w:rsidRPr="00F17CAC">
        <w:rPr>
          <w:rFonts w:ascii="Arial" w:hAnsi="Arial" w:cs="Arial"/>
          <w:sz w:val="20"/>
        </w:rPr>
        <w:t xml:space="preserve"> indikátoru projektu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do 50 tis. Kč, maximálně však o 30</w:t>
      </w:r>
      <w:r w:rsidR="00BC3378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17CAC">
        <w:rPr>
          <w:rFonts w:ascii="Arial" w:hAnsi="Arial" w:cs="Arial"/>
          <w:sz w:val="20"/>
        </w:rPr>
        <w:t>vy</w:t>
      </w:r>
      <w:r w:rsidR="000901A5" w:rsidRPr="00F17CAC">
        <w:rPr>
          <w:rFonts w:ascii="Arial" w:hAnsi="Arial" w:cs="Arial"/>
          <w:sz w:val="20"/>
        </w:rPr>
        <w:t xml:space="preserve">. Pokud nebudou všechny </w:t>
      </w:r>
      <w:r w:rsidR="00F26C18" w:rsidRPr="00F17CAC">
        <w:rPr>
          <w:rFonts w:ascii="Arial" w:hAnsi="Arial" w:cs="Arial"/>
          <w:sz w:val="20"/>
        </w:rPr>
        <w:t xml:space="preserve">monitorovací </w:t>
      </w:r>
      <w:r w:rsidR="000901A5" w:rsidRPr="00F17CAC">
        <w:rPr>
          <w:rFonts w:ascii="Arial" w:hAnsi="Arial" w:cs="Arial"/>
          <w:sz w:val="20"/>
        </w:rPr>
        <w:t xml:space="preserve">indikátory projektu s 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>% u projektů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do 50 tis. Kč, jedná se o závažné porušení Smlouvy</w:t>
      </w:r>
      <w:r w:rsidR="000901A5" w:rsidRPr="008B6F8A">
        <w:rPr>
          <w:rFonts w:ascii="Arial" w:hAnsi="Arial" w:cs="Arial"/>
          <w:sz w:val="20"/>
        </w:rPr>
        <w:t>.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665C2A59" w14:textId="6A629165" w:rsidR="000901A5" w:rsidRDefault="000901A5" w:rsidP="00C3386B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885B4B0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C719B01" w14:textId="491ED770" w:rsidR="000901A5" w:rsidRPr="002821F8" w:rsidRDefault="000901A5" w:rsidP="001114C8">
      <w:pPr>
        <w:pStyle w:val="Odstavecseseznamem"/>
        <w:numPr>
          <w:ilvl w:val="0"/>
          <w:numId w:val="2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1D5451C1" w14:textId="69D9C8A0" w:rsidR="000901A5" w:rsidRPr="004D2A28" w:rsidRDefault="000901A5" w:rsidP="001114C8">
      <w:pPr>
        <w:pStyle w:val="Odstavecseseznamem"/>
        <w:numPr>
          <w:ilvl w:val="0"/>
          <w:numId w:val="2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4D2A2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4D2A28">
        <w:rPr>
          <w:rFonts w:ascii="Arial" w:hAnsi="Arial" w:cs="Arial"/>
          <w:sz w:val="20"/>
        </w:rPr>
        <w:t>dotace</w:t>
      </w:r>
      <w:r w:rsidRPr="004D2A2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4D2A28">
        <w:rPr>
          <w:rFonts w:ascii="Arial" w:hAnsi="Arial" w:cs="Arial"/>
          <w:sz w:val="20"/>
        </w:rPr>
        <w:t xml:space="preserve"> </w:t>
      </w:r>
      <w:r w:rsidRPr="004D2A2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46D10B2A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5CA630FC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6EB20E82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FE37EB2" w14:textId="0578F67B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860180">
        <w:rPr>
          <w:rFonts w:ascii="Arial" w:hAnsi="Arial" w:cs="Arial"/>
          <w:sz w:val="20"/>
        </w:rPr>
        <w:t xml:space="preserve"> exekuční řízení či řízení o výkonu rozhodnutí</w:t>
      </w:r>
      <w:r w:rsidR="00C3386B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 </w:t>
      </w:r>
    </w:p>
    <w:p w14:paraId="15805B0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8316971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AA719F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179B4989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3B60C078" w14:textId="373CFA97" w:rsidR="00F47A56" w:rsidRPr="00AB1344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39663E9C" w14:textId="16ACC996" w:rsidR="00AB1344" w:rsidRPr="00AB1344" w:rsidRDefault="00AB1344" w:rsidP="00AB1344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B1344">
        <w:rPr>
          <w:rFonts w:ascii="Arial" w:hAnsi="Arial" w:cs="Arial"/>
          <w:sz w:val="20"/>
          <w:szCs w:val="20"/>
        </w:rPr>
        <w:t xml:space="preserve">Specifikace konkrétních sankčních opatření bude uvedena ve </w:t>
      </w:r>
      <w:r>
        <w:rPr>
          <w:rFonts w:ascii="Arial" w:hAnsi="Arial" w:cs="Arial"/>
          <w:sz w:val="20"/>
          <w:szCs w:val="20"/>
        </w:rPr>
        <w:t>S</w:t>
      </w:r>
      <w:r w:rsidRPr="00AB1344">
        <w:rPr>
          <w:rFonts w:ascii="Arial" w:hAnsi="Arial" w:cs="Arial"/>
          <w:sz w:val="20"/>
          <w:szCs w:val="20"/>
        </w:rPr>
        <w:t>mlouvě</w:t>
      </w:r>
    </w:p>
    <w:p w14:paraId="09C4A22D" w14:textId="77777777" w:rsidR="000901A5" w:rsidRPr="00AB1344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  <w:szCs w:val="20"/>
        </w:rPr>
      </w:pPr>
    </w:p>
    <w:p w14:paraId="32992DE9" w14:textId="77777777" w:rsidR="00DF3679" w:rsidRDefault="00DF3679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578E3F02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07142571" w14:textId="77777777" w:rsidR="000901A5" w:rsidRPr="00F54E5B" w:rsidRDefault="000901A5" w:rsidP="001114C8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6620FC0C" w14:textId="2155DB20" w:rsidR="000901A5" w:rsidRPr="00E32032" w:rsidRDefault="000901A5" w:rsidP="00E3203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32032">
        <w:rPr>
          <w:rFonts w:ascii="Arial" w:hAnsi="Arial" w:cs="Arial"/>
          <w:sz w:val="20"/>
        </w:rPr>
        <w:t xml:space="preserve">změna adresy sídla příjemce/zřizovatele,  </w:t>
      </w:r>
    </w:p>
    <w:p w14:paraId="1A723EDD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BE26A58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8168571" w14:textId="629ECA9D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0CFC50D" w14:textId="69782DDB" w:rsidR="00E32032" w:rsidRPr="00F54E5B" w:rsidRDefault="00E32032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projektu při zachování účelu a všech ostatních parametrů projektu</w:t>
      </w:r>
    </w:p>
    <w:p w14:paraId="030A00DE" w14:textId="2656D088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 </w:t>
      </w:r>
    </w:p>
    <w:p w14:paraId="31CFFCB2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131E0D6A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lastRenderedPageBreak/>
        <w:t>změna harmonogramu realizace projektu dle Smlouvy</w:t>
      </w:r>
      <w:r w:rsidR="008E64E3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>
        <w:rPr>
          <w:rFonts w:ascii="Arial" w:hAnsi="Arial" w:cs="Arial"/>
          <w:sz w:val="20"/>
        </w:rPr>
        <w:t>)</w:t>
      </w:r>
      <w:r w:rsidR="000D55F0" w:rsidRPr="00F54E5B">
        <w:rPr>
          <w:rFonts w:ascii="Arial" w:hAnsi="Arial" w:cs="Arial"/>
          <w:sz w:val="20"/>
        </w:rPr>
        <w:t>.</w:t>
      </w:r>
      <w:r w:rsidR="008E64E3" w:rsidRPr="00F54E5B">
        <w:rPr>
          <w:rFonts w:ascii="Arial" w:hAnsi="Arial" w:cs="Arial"/>
          <w:sz w:val="20"/>
        </w:rPr>
        <w:t xml:space="preserve"> </w:t>
      </w:r>
    </w:p>
    <w:p w14:paraId="1817A8E5" w14:textId="7545AF4E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oznámit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="003C47B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5EB70EC4" w14:textId="0D634497" w:rsidR="000D3C66" w:rsidRPr="00F54E5B" w:rsidRDefault="000D3C66" w:rsidP="001114C8">
      <w:pPr>
        <w:pStyle w:val="Odstavecseseznamem"/>
        <w:numPr>
          <w:ilvl w:val="0"/>
          <w:numId w:val="2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="00D7153E">
        <w:rPr>
          <w:rFonts w:ascii="Arial" w:hAnsi="Arial" w:cs="Arial"/>
          <w:sz w:val="20"/>
        </w:rPr>
        <w:t>podstatné změně ovlivňující realizaci projektu (např. v důsledku vyšší moci)</w:t>
      </w:r>
      <w:r w:rsidRPr="00F54E5B">
        <w:rPr>
          <w:rFonts w:ascii="Arial" w:hAnsi="Arial" w:cs="Arial"/>
          <w:sz w:val="20"/>
        </w:rPr>
        <w:t xml:space="preserve">, musí příjemce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2FBE612D" w14:textId="77777777" w:rsidR="000D3C66" w:rsidRPr="00F54E5B" w:rsidRDefault="000D3C66" w:rsidP="001114C8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35A2CB5F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4160D50D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ADA2FE3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5F6BDAF9" w14:textId="61E26A08" w:rsidR="000D3C66" w:rsidRDefault="000D3C66" w:rsidP="001114C8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F3679">
        <w:rPr>
          <w:rFonts w:ascii="Arial" w:hAnsi="Arial" w:cs="Arial"/>
          <w:sz w:val="20"/>
        </w:rPr>
        <w:t>dojde-li k nenaplnění monitorovacího indikátoru o více než 5</w:t>
      </w:r>
      <w:r w:rsidR="00BC3378" w:rsidRPr="00DF3679">
        <w:rPr>
          <w:rFonts w:ascii="Arial" w:hAnsi="Arial" w:cs="Arial"/>
          <w:sz w:val="20"/>
        </w:rPr>
        <w:t xml:space="preserve"> </w:t>
      </w:r>
      <w:r w:rsidRPr="00DF3679">
        <w:rPr>
          <w:rFonts w:ascii="Arial" w:hAnsi="Arial" w:cs="Arial"/>
          <w:sz w:val="20"/>
        </w:rPr>
        <w:t xml:space="preserve">% v případě projektů s </w:t>
      </w:r>
      <w:r w:rsidR="00965981" w:rsidRPr="00DF3679">
        <w:rPr>
          <w:rFonts w:ascii="Arial" w:hAnsi="Arial" w:cs="Arial"/>
          <w:sz w:val="20"/>
        </w:rPr>
        <w:t>dotací</w:t>
      </w:r>
      <w:r w:rsidRPr="00DF3679">
        <w:rPr>
          <w:rFonts w:ascii="Arial" w:hAnsi="Arial" w:cs="Arial"/>
          <w:sz w:val="20"/>
        </w:rPr>
        <w:t xml:space="preserve"> nad 50 tis. Kč</w:t>
      </w:r>
      <w:r w:rsidRPr="002821F8">
        <w:rPr>
          <w:rFonts w:ascii="Arial" w:hAnsi="Arial" w:cs="Arial"/>
          <w:sz w:val="20"/>
        </w:rPr>
        <w:t xml:space="preserve">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živelná pohroma</w:t>
      </w:r>
      <w:r w:rsidR="00E32032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758CC70B" w14:textId="344B1512" w:rsidR="00BF628C" w:rsidRDefault="00E32032" w:rsidP="00E32032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Pr="00401F1A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</w:t>
      </w:r>
    </w:p>
    <w:p w14:paraId="5A518A87" w14:textId="3F031D6D" w:rsidR="00E32032" w:rsidRPr="00E32032" w:rsidRDefault="00E32032" w:rsidP="00E32032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401F1A">
        <w:rPr>
          <w:rFonts w:ascii="Arial" w:hAnsi="Arial" w:cs="Arial"/>
          <w:sz w:val="20"/>
          <w:szCs w:val="20"/>
        </w:rPr>
        <w:t xml:space="preserve"> </w:t>
      </w:r>
    </w:p>
    <w:p w14:paraId="47BC758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3F655B3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3C4285B3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5F0FFD6A" w14:textId="77777777" w:rsidR="000901A5" w:rsidRPr="002808A1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1F3307">
        <w:rPr>
          <w:rFonts w:ascii="Arial" w:hAnsi="Arial" w:cs="Arial"/>
          <w:sz w:val="20"/>
        </w:rPr>
        <w:t>tisíc</w:t>
      </w:r>
      <w:r w:rsidR="00D042C7" w:rsidRPr="001F3307">
        <w:rPr>
          <w:rFonts w:ascii="Arial" w:hAnsi="Arial" w:cs="Arial"/>
          <w:sz w:val="20"/>
        </w:rPr>
        <w:t>ikoruny dolů</w:t>
      </w:r>
      <w:r w:rsidR="004757D4" w:rsidRPr="001F3307">
        <w:rPr>
          <w:rFonts w:ascii="Arial" w:hAnsi="Arial" w:cs="Arial"/>
          <w:sz w:val="20"/>
        </w:rPr>
        <w:t>.</w:t>
      </w:r>
    </w:p>
    <w:p w14:paraId="0379C01A" w14:textId="66B4F36A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>Pokud jsou na konci projektu skutečné</w:t>
      </w:r>
      <w:r w:rsidR="00D7153E">
        <w:rPr>
          <w:rFonts w:ascii="Arial" w:hAnsi="Arial" w:cs="Arial"/>
          <w:sz w:val="20"/>
        </w:rPr>
        <w:t xml:space="preserve"> způsobilé</w:t>
      </w:r>
      <w:r w:rsidRPr="00F54E5B">
        <w:rPr>
          <w:rFonts w:ascii="Arial" w:hAnsi="Arial" w:cs="Arial"/>
          <w:sz w:val="20"/>
        </w:rPr>
        <w:t xml:space="preserve">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026E8191" w14:textId="77777777" w:rsidR="002515D3" w:rsidRDefault="002515D3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4D4660A2" w14:textId="77777777" w:rsidR="00573175" w:rsidRDefault="00573175" w:rsidP="0057317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702A4091" w14:textId="77777777" w:rsidR="00573175" w:rsidRDefault="0057317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4202BFB8" w14:textId="1684652E" w:rsidR="000901A5" w:rsidRPr="00136836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20"/>
          <w:szCs w:val="20"/>
        </w:rPr>
      </w:pPr>
      <w:r w:rsidRPr="00136836">
        <w:rPr>
          <w:rFonts w:ascii="Arial" w:hAnsi="Arial" w:cs="Arial"/>
          <w:b/>
          <w:sz w:val="20"/>
          <w:szCs w:val="20"/>
        </w:rPr>
        <w:t xml:space="preserve">Dotace </w:t>
      </w:r>
      <w:r w:rsidR="000901A5" w:rsidRPr="00136836">
        <w:rPr>
          <w:rFonts w:ascii="Arial" w:hAnsi="Arial" w:cs="Arial"/>
          <w:b/>
          <w:sz w:val="20"/>
          <w:szCs w:val="20"/>
        </w:rPr>
        <w:t xml:space="preserve">bude příjemci poskytnuta následujícím způsobem: </w:t>
      </w:r>
    </w:p>
    <w:p w14:paraId="7E81D6DF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11BDCC6" w14:textId="77777777" w:rsidR="00084E9E" w:rsidRPr="001F3307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F3307">
        <w:rPr>
          <w:rFonts w:ascii="Arial" w:hAnsi="Arial" w:cs="Arial"/>
          <w:sz w:val="20"/>
          <w:szCs w:val="20"/>
        </w:rPr>
        <w:t>D</w:t>
      </w:r>
      <w:r w:rsidR="002B1B35" w:rsidRPr="001F3307">
        <w:rPr>
          <w:rFonts w:ascii="Arial" w:hAnsi="Arial" w:cs="Arial"/>
          <w:sz w:val="20"/>
          <w:szCs w:val="20"/>
        </w:rPr>
        <w:t>otace bude vyplacena do 3</w:t>
      </w:r>
      <w:r w:rsidR="000901A5" w:rsidRPr="001F3307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1F3307">
        <w:rPr>
          <w:rFonts w:ascii="Arial" w:hAnsi="Arial" w:cs="Arial"/>
          <w:sz w:val="20"/>
          <w:szCs w:val="20"/>
        </w:rPr>
        <w:t>dotace</w:t>
      </w:r>
      <w:r w:rsidR="000901A5" w:rsidRPr="001F3307">
        <w:rPr>
          <w:rFonts w:ascii="Arial" w:hAnsi="Arial" w:cs="Arial"/>
          <w:sz w:val="20"/>
          <w:szCs w:val="20"/>
        </w:rPr>
        <w:t>, nejdříve však po ukončení realizace</w:t>
      </w:r>
      <w:r w:rsidR="00420D01" w:rsidRPr="001F3307">
        <w:rPr>
          <w:rFonts w:ascii="Arial" w:hAnsi="Arial" w:cs="Arial"/>
          <w:sz w:val="20"/>
          <w:szCs w:val="20"/>
        </w:rPr>
        <w:t xml:space="preserve"> </w:t>
      </w:r>
      <w:r w:rsidR="000901A5" w:rsidRPr="001F3307">
        <w:rPr>
          <w:rFonts w:ascii="Arial" w:hAnsi="Arial" w:cs="Arial"/>
          <w:sz w:val="20"/>
          <w:szCs w:val="20"/>
        </w:rPr>
        <w:t>projekt</w:t>
      </w:r>
      <w:r w:rsidR="00420D01" w:rsidRPr="001F3307">
        <w:rPr>
          <w:rFonts w:ascii="Arial" w:hAnsi="Arial" w:cs="Arial"/>
          <w:sz w:val="20"/>
          <w:szCs w:val="20"/>
        </w:rPr>
        <w:t>u</w:t>
      </w:r>
      <w:r w:rsidR="000901A5" w:rsidRPr="001F3307">
        <w:rPr>
          <w:rFonts w:ascii="Arial" w:hAnsi="Arial" w:cs="Arial"/>
          <w:sz w:val="20"/>
          <w:szCs w:val="20"/>
        </w:rPr>
        <w:t xml:space="preserve">. </w:t>
      </w:r>
    </w:p>
    <w:p w14:paraId="14F17571" w14:textId="3566FC6F" w:rsidR="004757D4" w:rsidRPr="001F3307" w:rsidRDefault="00084E9E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 w:rsidRPr="001F3307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1F3307">
        <w:rPr>
          <w:rFonts w:ascii="Arial" w:hAnsi="Arial" w:cs="Arial"/>
          <w:sz w:val="20"/>
          <w:szCs w:val="20"/>
        </w:rPr>
        <w:t>dotace</w:t>
      </w:r>
      <w:r w:rsidRPr="001F3307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9350A1" w:rsidRPr="001B1DBC">
        <w:rPr>
          <w:rFonts w:ascii="Arial" w:hAnsi="Arial" w:cs="Arial"/>
          <w:sz w:val="20"/>
          <w:szCs w:val="20"/>
        </w:rPr>
        <w:t>15.6.</w:t>
      </w:r>
      <w:r w:rsidR="001B1DBC" w:rsidRPr="001B1DBC">
        <w:rPr>
          <w:rFonts w:ascii="Arial" w:hAnsi="Arial" w:cs="Arial"/>
          <w:sz w:val="20"/>
          <w:szCs w:val="20"/>
        </w:rPr>
        <w:t>202</w:t>
      </w:r>
      <w:r w:rsidR="00A46717">
        <w:rPr>
          <w:rFonts w:ascii="Arial" w:hAnsi="Arial" w:cs="Arial"/>
          <w:sz w:val="20"/>
          <w:szCs w:val="20"/>
        </w:rPr>
        <w:t>6</w:t>
      </w:r>
    </w:p>
    <w:p w14:paraId="13A060BD" w14:textId="77777777" w:rsidR="00D47541" w:rsidRDefault="00D47541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</w:p>
    <w:p w14:paraId="53C368B6" w14:textId="4417A4AE" w:rsidR="00573EC5" w:rsidRDefault="002E7CE0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řádné předložení</w:t>
      </w:r>
      <w:r w:rsidR="00084E9E" w:rsidRPr="001F3307">
        <w:rPr>
          <w:rFonts w:ascii="Arial" w:hAnsi="Arial" w:cs="Arial"/>
          <w:sz w:val="20"/>
          <w:szCs w:val="20"/>
        </w:rPr>
        <w:t xml:space="preserve"> Závěrečné zprávy s vyúčtováním </w:t>
      </w:r>
      <w:r w:rsidR="00AF5B0C" w:rsidRPr="001F3307">
        <w:rPr>
          <w:rFonts w:ascii="Arial" w:hAnsi="Arial" w:cs="Arial"/>
          <w:sz w:val="20"/>
          <w:szCs w:val="20"/>
        </w:rPr>
        <w:t xml:space="preserve">dotace </w:t>
      </w:r>
      <w:r w:rsidR="00136836">
        <w:rPr>
          <w:rFonts w:ascii="Arial" w:hAnsi="Arial" w:cs="Arial"/>
          <w:sz w:val="20"/>
          <w:szCs w:val="20"/>
        </w:rPr>
        <w:t xml:space="preserve">se považuje pouze takové </w:t>
      </w:r>
      <w:r>
        <w:rPr>
          <w:rFonts w:ascii="Arial" w:hAnsi="Arial" w:cs="Arial"/>
          <w:sz w:val="20"/>
          <w:szCs w:val="20"/>
        </w:rPr>
        <w:t>vyúčtování, které obsahuje doložení</w:t>
      </w:r>
      <w:r w:rsidR="00835F04">
        <w:rPr>
          <w:rFonts w:ascii="Arial" w:hAnsi="Arial" w:cs="Arial"/>
          <w:sz w:val="20"/>
          <w:szCs w:val="20"/>
        </w:rPr>
        <w:t>:</w:t>
      </w:r>
    </w:p>
    <w:p w14:paraId="0AABF6D9" w14:textId="3CD05130" w:rsidR="00D47541" w:rsidRDefault="00573EC5" w:rsidP="00BF628C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782DEE">
        <w:rPr>
          <w:rFonts w:ascii="Arial" w:hAnsi="Arial" w:cs="Arial"/>
          <w:sz w:val="20"/>
          <w:szCs w:val="20"/>
        </w:rPr>
        <w:t>vzniku</w:t>
      </w:r>
      <w:r w:rsidR="002E7CE0">
        <w:rPr>
          <w:rFonts w:ascii="Arial" w:hAnsi="Arial" w:cs="Arial"/>
          <w:sz w:val="20"/>
          <w:szCs w:val="20"/>
        </w:rPr>
        <w:t xml:space="preserve"> </w:t>
      </w:r>
      <w:r w:rsidR="00242C4B">
        <w:rPr>
          <w:rFonts w:ascii="Arial" w:hAnsi="Arial" w:cs="Arial"/>
          <w:sz w:val="20"/>
          <w:szCs w:val="20"/>
        </w:rPr>
        <w:t xml:space="preserve">všech celkových skutečných </w:t>
      </w:r>
      <w:r w:rsidR="00782DEE">
        <w:rPr>
          <w:rFonts w:ascii="Arial" w:hAnsi="Arial" w:cs="Arial"/>
          <w:sz w:val="20"/>
          <w:szCs w:val="20"/>
        </w:rPr>
        <w:t>způsobilých výdajů</w:t>
      </w:r>
      <w:r w:rsidR="007B4B05">
        <w:rPr>
          <w:rFonts w:ascii="Arial" w:hAnsi="Arial" w:cs="Arial"/>
          <w:sz w:val="20"/>
          <w:szCs w:val="20"/>
        </w:rPr>
        <w:t xml:space="preserve"> </w:t>
      </w:r>
      <w:r w:rsidR="00782DEE">
        <w:rPr>
          <w:rFonts w:ascii="Arial" w:hAnsi="Arial" w:cs="Arial"/>
          <w:sz w:val="20"/>
          <w:szCs w:val="20"/>
        </w:rPr>
        <w:t>(přehled všech způsobilých výdajů včetně:</w:t>
      </w:r>
    </w:p>
    <w:p w14:paraId="42541191" w14:textId="5A158CAA" w:rsidR="00655BC1" w:rsidRPr="001B1DBC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64B0C" w:rsidRPr="001B1DBC">
        <w:rPr>
          <w:rFonts w:ascii="Arial" w:hAnsi="Arial" w:cs="Arial"/>
          <w:sz w:val="20"/>
          <w:szCs w:val="20"/>
        </w:rPr>
        <w:t xml:space="preserve">opie </w:t>
      </w:r>
      <w:proofErr w:type="spellStart"/>
      <w:r w:rsidR="00655BC1" w:rsidRPr="001B1DBC">
        <w:rPr>
          <w:rFonts w:ascii="Arial" w:hAnsi="Arial" w:cs="Arial"/>
          <w:sz w:val="20"/>
          <w:szCs w:val="20"/>
        </w:rPr>
        <w:t>motodeníku</w:t>
      </w:r>
      <w:proofErr w:type="spellEnd"/>
      <w:r w:rsidR="00655BC1" w:rsidRPr="001B1DBC">
        <w:rPr>
          <w:rFonts w:ascii="Arial" w:hAnsi="Arial" w:cs="Arial"/>
          <w:sz w:val="20"/>
          <w:szCs w:val="20"/>
        </w:rPr>
        <w:t xml:space="preserve"> - </w:t>
      </w:r>
      <w:r w:rsidR="00464B0C" w:rsidRPr="001B1DBC">
        <w:rPr>
          <w:rFonts w:ascii="Arial" w:hAnsi="Arial" w:cs="Arial"/>
          <w:sz w:val="20"/>
          <w:szCs w:val="20"/>
        </w:rPr>
        <w:t xml:space="preserve">provozního deníku </w:t>
      </w:r>
      <w:r w:rsidR="00655BC1" w:rsidRPr="001B1DBC">
        <w:rPr>
          <w:rFonts w:ascii="Arial" w:hAnsi="Arial" w:cs="Arial"/>
          <w:sz w:val="20"/>
          <w:szCs w:val="20"/>
        </w:rPr>
        <w:t>k</w:t>
      </w:r>
      <w:r w:rsidR="00464B0C" w:rsidRPr="001B1DBC">
        <w:rPr>
          <w:rFonts w:ascii="Arial" w:hAnsi="Arial" w:cs="Arial"/>
          <w:sz w:val="20"/>
          <w:szCs w:val="20"/>
        </w:rPr>
        <w:t xml:space="preserve"> údržbě trasy</w:t>
      </w:r>
      <w:r w:rsidR="00655BC1" w:rsidRPr="001B1DBC">
        <w:rPr>
          <w:rFonts w:ascii="Arial" w:hAnsi="Arial" w:cs="Arial"/>
          <w:sz w:val="20"/>
          <w:szCs w:val="20"/>
        </w:rPr>
        <w:t>, v</w:t>
      </w:r>
      <w:r w:rsidR="00464B0C" w:rsidRPr="001B1DBC">
        <w:rPr>
          <w:rFonts w:ascii="Arial" w:hAnsi="Arial" w:cs="Arial"/>
          <w:sz w:val="20"/>
          <w:szCs w:val="20"/>
        </w:rPr>
        <w:t xml:space="preserve"> deníku je nutno zaznamenávat min. tyto údaje: </w:t>
      </w:r>
    </w:p>
    <w:p w14:paraId="3B7F3D21" w14:textId="77777777" w:rsidR="00655BC1" w:rsidRPr="001B1DBC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 xml:space="preserve">datum údržby, </w:t>
      </w:r>
    </w:p>
    <w:p w14:paraId="7F51A7D2" w14:textId="77777777" w:rsidR="00655BC1" w:rsidRPr="001B1DBC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lastRenderedPageBreak/>
        <w:t xml:space="preserve">označení trasy, </w:t>
      </w:r>
    </w:p>
    <w:p w14:paraId="0A531FFD" w14:textId="118BB5B0" w:rsidR="00D44301" w:rsidRPr="00D44301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 xml:space="preserve">počet </w:t>
      </w:r>
      <w:proofErr w:type="spellStart"/>
      <w:r w:rsidRPr="001B1DBC">
        <w:rPr>
          <w:rFonts w:ascii="Arial" w:hAnsi="Arial" w:cs="Arial"/>
          <w:sz w:val="20"/>
          <w:szCs w:val="20"/>
        </w:rPr>
        <w:t>Mth</w:t>
      </w:r>
      <w:proofErr w:type="spellEnd"/>
      <w:r w:rsidR="00D44301">
        <w:rPr>
          <w:rFonts w:ascii="Arial" w:hAnsi="Arial" w:cs="Arial"/>
          <w:sz w:val="20"/>
          <w:szCs w:val="20"/>
        </w:rPr>
        <w:t>/časových hodin</w:t>
      </w:r>
      <w:r w:rsidRPr="001B1DBC">
        <w:rPr>
          <w:rFonts w:ascii="Arial" w:hAnsi="Arial" w:cs="Arial"/>
          <w:sz w:val="20"/>
          <w:szCs w:val="20"/>
        </w:rPr>
        <w:t xml:space="preserve"> za den (na konci součet </w:t>
      </w:r>
      <w:proofErr w:type="spellStart"/>
      <w:r w:rsidRPr="001B1DBC">
        <w:rPr>
          <w:rFonts w:ascii="Arial" w:hAnsi="Arial" w:cs="Arial"/>
          <w:sz w:val="20"/>
          <w:szCs w:val="20"/>
        </w:rPr>
        <w:t>Mth</w:t>
      </w:r>
      <w:proofErr w:type="spellEnd"/>
      <w:r w:rsidR="00D44301">
        <w:rPr>
          <w:rFonts w:ascii="Arial" w:hAnsi="Arial" w:cs="Arial"/>
          <w:sz w:val="20"/>
          <w:szCs w:val="20"/>
        </w:rPr>
        <w:t>/časových hodin</w:t>
      </w:r>
      <w:r w:rsidRPr="001B1DBC">
        <w:rPr>
          <w:rFonts w:ascii="Arial" w:hAnsi="Arial" w:cs="Arial"/>
          <w:sz w:val="20"/>
          <w:szCs w:val="20"/>
        </w:rPr>
        <w:t xml:space="preserve"> celkem), </w:t>
      </w:r>
    </w:p>
    <w:p w14:paraId="1937B36E" w14:textId="07C22D5A" w:rsidR="00464B0C" w:rsidRPr="00655BC1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>počet ujetých km za den v souvislosti s údržbou lyžařských běžeckých tras (stav tachometru)</w:t>
      </w:r>
      <w:r w:rsidR="00655BC1" w:rsidRPr="001B1DBC">
        <w:rPr>
          <w:rFonts w:ascii="Arial" w:hAnsi="Arial" w:cs="Arial"/>
          <w:sz w:val="20"/>
          <w:szCs w:val="20"/>
        </w:rPr>
        <w:t xml:space="preserve"> </w:t>
      </w:r>
      <w:r w:rsidRPr="001B1DBC">
        <w:rPr>
          <w:rFonts w:ascii="Arial" w:hAnsi="Arial" w:cs="Arial"/>
          <w:sz w:val="20"/>
          <w:szCs w:val="20"/>
        </w:rPr>
        <w:t>a podpis řidiče</w:t>
      </w:r>
      <w:r w:rsidR="00F25205">
        <w:rPr>
          <w:rFonts w:ascii="Arial" w:hAnsi="Arial" w:cs="Arial"/>
          <w:sz w:val="20"/>
          <w:szCs w:val="20"/>
        </w:rPr>
        <w:t>;</w:t>
      </w:r>
    </w:p>
    <w:p w14:paraId="08D14A91" w14:textId="3F529622" w:rsidR="00782DEE" w:rsidRPr="00655BC1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82DEE" w:rsidRPr="001B1DBC">
        <w:rPr>
          <w:rFonts w:ascii="Arial" w:hAnsi="Arial" w:cs="Arial"/>
          <w:sz w:val="20"/>
          <w:szCs w:val="20"/>
        </w:rPr>
        <w:t>echnického průkazu sněžného vozidla používaného na úpravy trasy</w:t>
      </w:r>
      <w:r>
        <w:rPr>
          <w:rFonts w:ascii="Arial" w:hAnsi="Arial" w:cs="Arial"/>
          <w:sz w:val="20"/>
          <w:szCs w:val="20"/>
        </w:rPr>
        <w:t>;</w:t>
      </w:r>
    </w:p>
    <w:p w14:paraId="1E56EC2E" w14:textId="5E188A74" w:rsidR="00782DEE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82DEE">
        <w:rPr>
          <w:rFonts w:ascii="Arial" w:hAnsi="Arial" w:cs="Arial"/>
          <w:sz w:val="20"/>
          <w:szCs w:val="20"/>
        </w:rPr>
        <w:t>vedení názvu sněžného vozidla na dokladech prokazujících způsobilé výdaje na servis vozidel</w:t>
      </w:r>
      <w:r>
        <w:rPr>
          <w:rFonts w:ascii="Arial" w:hAnsi="Arial" w:cs="Arial"/>
          <w:sz w:val="20"/>
          <w:szCs w:val="20"/>
        </w:rPr>
        <w:t>;</w:t>
      </w:r>
    </w:p>
    <w:p w14:paraId="195D7752" w14:textId="72B31A51" w:rsidR="00782DEE" w:rsidRDefault="00782DEE" w:rsidP="00782DEE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další doklady prokazující způsobilé výdaje</w:t>
      </w:r>
      <w:r w:rsidR="003675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8AC99B" w14:textId="7C9621BB" w:rsidR="00E05C61" w:rsidRPr="00363341" w:rsidRDefault="00573EC5" w:rsidP="00573EC5">
      <w:pPr>
        <w:pStyle w:val="Normlnweb"/>
        <w:ind w:left="708" w:firstLine="14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b) úhrady</w:t>
      </w:r>
      <w:r w:rsidR="00AF5256" w:rsidRPr="00363341">
        <w:rPr>
          <w:rFonts w:ascii="Arial" w:hAnsi="Arial" w:cs="Arial"/>
          <w:sz w:val="20"/>
          <w:szCs w:val="20"/>
        </w:rPr>
        <w:t xml:space="preserve"> </w:t>
      </w:r>
      <w:r w:rsidR="00084E9E" w:rsidRPr="00363341">
        <w:rPr>
          <w:rFonts w:ascii="Arial" w:hAnsi="Arial" w:cs="Arial"/>
          <w:sz w:val="20"/>
          <w:szCs w:val="20"/>
        </w:rPr>
        <w:t>všech celkových skutečných</w:t>
      </w:r>
      <w:r w:rsidR="00E05C61" w:rsidRPr="00363341">
        <w:rPr>
          <w:rFonts w:ascii="Arial" w:hAnsi="Arial" w:cs="Arial"/>
          <w:sz w:val="20"/>
          <w:szCs w:val="20"/>
        </w:rPr>
        <w:t xml:space="preserve"> způsobilých</w:t>
      </w:r>
      <w:r w:rsidR="00084E9E" w:rsidRPr="00363341">
        <w:rPr>
          <w:rFonts w:ascii="Arial" w:hAnsi="Arial" w:cs="Arial"/>
          <w:sz w:val="20"/>
          <w:szCs w:val="20"/>
        </w:rPr>
        <w:t xml:space="preserve"> </w:t>
      </w:r>
      <w:r w:rsidR="00E72BD6" w:rsidRPr="00363341">
        <w:rPr>
          <w:rFonts w:ascii="Arial" w:hAnsi="Arial" w:cs="Arial"/>
          <w:sz w:val="20"/>
          <w:szCs w:val="20"/>
        </w:rPr>
        <w:t xml:space="preserve">výdajů </w:t>
      </w:r>
      <w:r w:rsidR="00084E9E" w:rsidRPr="00363341">
        <w:rPr>
          <w:rFonts w:ascii="Arial" w:hAnsi="Arial" w:cs="Arial"/>
          <w:sz w:val="20"/>
          <w:szCs w:val="20"/>
        </w:rPr>
        <w:t>projektu</w:t>
      </w:r>
      <w:r w:rsidR="006C415A" w:rsidRPr="00363341">
        <w:rPr>
          <w:rFonts w:ascii="Arial" w:hAnsi="Arial" w:cs="Arial"/>
          <w:sz w:val="20"/>
          <w:szCs w:val="20"/>
        </w:rPr>
        <w:t xml:space="preserve">. </w:t>
      </w:r>
    </w:p>
    <w:p w14:paraId="0E333DE8" w14:textId="22653E2A" w:rsidR="006C415A" w:rsidRPr="001F3307" w:rsidRDefault="002406FB" w:rsidP="00363341">
      <w:pPr>
        <w:pStyle w:val="Normlnweb"/>
        <w:ind w:left="85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V případě nahlášené poruchy zařízení GPS poskytovateli dotace je žadatel povinen předložit čestné prohlášení o provedení úpravy lyžařské běžecké trasy.</w:t>
      </w:r>
    </w:p>
    <w:p w14:paraId="5EDA9631" w14:textId="77777777" w:rsidR="000901A5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14:paraId="02C0B663" w14:textId="77777777" w:rsidR="00BF437B" w:rsidRDefault="00BF437B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14:paraId="64CCDF18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229781D9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295D2B6A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7657433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0CBAA0A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EB1C9F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59DAB0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7CB7CCB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2347A45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2436623" w14:textId="77777777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0EB2019E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DF4C704" w14:textId="5D996CCB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Pr="00F54E5B">
        <w:rPr>
          <w:rFonts w:ascii="Arial" w:hAnsi="Arial" w:cs="Arial"/>
          <w:sz w:val="20"/>
          <w:szCs w:val="20"/>
        </w:rPr>
        <w:t xml:space="preserve">přijetím </w:t>
      </w:r>
      <w:r w:rsidR="00965981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</w:t>
      </w:r>
      <w:r w:rsidR="00CC10C4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sz w:val="20"/>
          <w:szCs w:val="20"/>
        </w:rPr>
        <w:t xml:space="preserve"> </w:t>
      </w:r>
    </w:p>
    <w:p w14:paraId="1283BC46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2DA7868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4E33B052" w14:textId="71DD5CCE" w:rsidR="00E32032" w:rsidRPr="00E32032" w:rsidRDefault="00E32032" w:rsidP="002E161E">
      <w:pPr>
        <w:ind w:left="708" w:firstLine="12"/>
        <w:rPr>
          <w:rFonts w:ascii="Arial" w:hAnsi="Arial" w:cs="Arial"/>
          <w:sz w:val="20"/>
        </w:rPr>
      </w:pPr>
      <w:r w:rsidRPr="00E32032">
        <w:rPr>
          <w:rFonts w:ascii="Arial" w:hAnsi="Arial" w:cs="Arial"/>
          <w:sz w:val="20"/>
        </w:rP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 xml:space="preserve">s využitím </w:t>
      </w:r>
      <w:r w:rsidRPr="00E32032">
        <w:rPr>
          <w:rFonts w:ascii="Arial" w:hAnsi="Arial" w:cs="Arial"/>
          <w:sz w:val="20"/>
        </w:rPr>
        <w:t>alespoň 1 prostředku komunikace, který</w:t>
      </w:r>
      <w:r w:rsidR="00AB1344">
        <w:rPr>
          <w:rFonts w:ascii="Arial" w:hAnsi="Arial" w:cs="Arial"/>
          <w:sz w:val="20"/>
        </w:rPr>
        <w:t xml:space="preserve"> doloží</w:t>
      </w:r>
      <w:r w:rsidRPr="00E32032">
        <w:rPr>
          <w:rFonts w:ascii="Arial" w:hAnsi="Arial" w:cs="Arial"/>
          <w:sz w:val="20"/>
        </w:rPr>
        <w:t xml:space="preserve"> v Závěrečné zprávě s vyúčtováním dotace</w:t>
      </w:r>
      <w:r>
        <w:rPr>
          <w:rFonts w:ascii="Arial" w:hAnsi="Arial" w:cs="Arial"/>
          <w:sz w:val="20"/>
        </w:rPr>
        <w:t>.</w:t>
      </w:r>
    </w:p>
    <w:p w14:paraId="222F1598" w14:textId="478ED95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Příjemce prokáže naplnění publicity </w:t>
      </w:r>
      <w:bookmarkStart w:id="1" w:name="OLE_LINK1"/>
      <w:r w:rsidRPr="002821F8">
        <w:rPr>
          <w:rFonts w:ascii="Arial" w:hAnsi="Arial" w:cs="Arial"/>
          <w:sz w:val="20"/>
        </w:rPr>
        <w:t xml:space="preserve">doložením </w:t>
      </w:r>
      <w:r w:rsidR="00A121D7" w:rsidRPr="002821F8">
        <w:rPr>
          <w:rFonts w:ascii="Arial" w:hAnsi="Arial" w:cs="Arial"/>
          <w:sz w:val="20"/>
        </w:rPr>
        <w:t xml:space="preserve">alespoň </w:t>
      </w:r>
      <w:r w:rsidRPr="002821F8">
        <w:rPr>
          <w:rFonts w:ascii="Arial" w:hAnsi="Arial" w:cs="Arial"/>
          <w:sz w:val="20"/>
        </w:rPr>
        <w:t>jedn</w:t>
      </w:r>
      <w:r w:rsidR="00847ABB" w:rsidRPr="002821F8">
        <w:rPr>
          <w:rFonts w:ascii="Arial" w:hAnsi="Arial" w:cs="Arial"/>
          <w:sz w:val="20"/>
        </w:rPr>
        <w:t xml:space="preserve">ím prostředkem </w:t>
      </w:r>
      <w:r w:rsidRPr="002821F8">
        <w:rPr>
          <w:rFonts w:ascii="Arial" w:hAnsi="Arial" w:cs="Arial"/>
          <w:sz w:val="20"/>
        </w:rPr>
        <w:t xml:space="preserve">prezentace poskytovatele </w:t>
      </w:r>
      <w:bookmarkEnd w:id="1"/>
      <w:r w:rsidRPr="002821F8">
        <w:rPr>
          <w:rFonts w:ascii="Arial" w:hAnsi="Arial" w:cs="Arial"/>
          <w:sz w:val="20"/>
        </w:rPr>
        <w:t>z níže uvedeného výčtu</w:t>
      </w:r>
      <w:r w:rsidR="00BE3E7B" w:rsidRPr="002821F8">
        <w:rPr>
          <w:rFonts w:ascii="Arial" w:hAnsi="Arial" w:cs="Arial"/>
          <w:sz w:val="20"/>
        </w:rPr>
        <w:t xml:space="preserve"> (prostřednictvím odkazu, fotografie, fotokopie, skenu aj. tak, aby bylo naplnění publicity zpětně dohledatelné)</w:t>
      </w:r>
      <w:r w:rsidRPr="002821F8">
        <w:rPr>
          <w:rFonts w:ascii="Arial" w:hAnsi="Arial" w:cs="Arial"/>
          <w:sz w:val="20"/>
        </w:rPr>
        <w:t>:</w:t>
      </w:r>
    </w:p>
    <w:p w14:paraId="035C200B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webové stránky (doloží se odkazem na příslušné stránky s uvedením, kdy byla informace zveřejněna)</w:t>
      </w:r>
    </w:p>
    <w:p w14:paraId="004605D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obecní zpravodaj (doloží se originálem nebo kopií příslušného článku a informací, kdy byl publikován)</w:t>
      </w:r>
    </w:p>
    <w:p w14:paraId="195AB34B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úřední deska (doloží se kopií informace, která byla uveřejněna s uvedením doby uveřejnění)</w:t>
      </w:r>
    </w:p>
    <w:p w14:paraId="479D01D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televizní informační kanál (doloží se písemnou informací o datu a čase, kdy byla informace v médiu uvedena a text této informace)</w:t>
      </w:r>
    </w:p>
    <w:p w14:paraId="6D5C62C9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regionální tisk (doloží se originálem či kopií příslušného článku a informací, kdy byl publikován)</w:t>
      </w:r>
    </w:p>
    <w:p w14:paraId="0C46A897" w14:textId="2767BD46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billboard (doloží se fotografií a informací o </w:t>
      </w:r>
      <w:r w:rsidR="00E32032">
        <w:rPr>
          <w:rFonts w:ascii="Arial" w:hAnsi="Arial" w:cs="Arial"/>
          <w:sz w:val="20"/>
          <w:szCs w:val="20"/>
        </w:rPr>
        <w:t>období</w:t>
      </w:r>
      <w:r w:rsidR="00506F9E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vyvěšení)</w:t>
      </w:r>
    </w:p>
    <w:p w14:paraId="0DBE6E2B" w14:textId="5D5B1B25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>rozhlas</w:t>
      </w:r>
      <w:r w:rsidR="00E32032">
        <w:rPr>
          <w:rFonts w:ascii="Arial" w:hAnsi="Arial" w:cs="Arial"/>
          <w:sz w:val="20"/>
          <w:szCs w:val="20"/>
        </w:rPr>
        <w:t xml:space="preserve"> – obecní či regionální/celoplošní vysílání</w:t>
      </w:r>
      <w:r w:rsidRPr="002821F8">
        <w:rPr>
          <w:rFonts w:ascii="Arial" w:hAnsi="Arial" w:cs="Arial"/>
          <w:sz w:val="20"/>
          <w:szCs w:val="20"/>
        </w:rPr>
        <w:t xml:space="preserve"> (doloží se přepisem hlášeného textu a informací o datu, kdy byla informace hlášena)</w:t>
      </w:r>
    </w:p>
    <w:p w14:paraId="5D951BC5" w14:textId="4B20CD51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výroční zpráva (doloží se originálem nebo kopií této zprávy či její části obsahující prezentaci poskytovatele</w:t>
      </w:r>
      <w:r w:rsidR="00E32032">
        <w:rPr>
          <w:rFonts w:ascii="Arial" w:hAnsi="Arial" w:cs="Arial"/>
          <w:sz w:val="20"/>
          <w:szCs w:val="20"/>
        </w:rPr>
        <w:t>)</w:t>
      </w:r>
    </w:p>
    <w:p w14:paraId="3C573E9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pamětní deska (doloží se fotografií a informací o datu umístění této desky)</w:t>
      </w:r>
    </w:p>
    <w:p w14:paraId="7A090184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propagační předměty (doloží se předložením propagačního předmětu)</w:t>
      </w:r>
    </w:p>
    <w:p w14:paraId="468C1CEA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periodikum vydávané příjemcem ve smyslu zákona č. 46/2000 Sb., tiskový zákon, ve znění pozdějších předpisů (doloží se originálem nebo kopií příslušného článku a informací, kdy byl publikován)</w:t>
      </w:r>
    </w:p>
    <w:p w14:paraId="083E0F82" w14:textId="392AA053" w:rsidR="000901A5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informační tabule </w:t>
      </w:r>
      <w:r w:rsidR="00BD38AE">
        <w:rPr>
          <w:rFonts w:ascii="Arial" w:hAnsi="Arial" w:cs="Arial"/>
          <w:sz w:val="20"/>
          <w:szCs w:val="20"/>
        </w:rPr>
        <w:t>(</w:t>
      </w:r>
      <w:r w:rsidRPr="002821F8">
        <w:rPr>
          <w:rFonts w:ascii="Arial" w:hAnsi="Arial" w:cs="Arial"/>
          <w:sz w:val="20"/>
          <w:szCs w:val="20"/>
        </w:rPr>
        <w:t>nástěnk</w:t>
      </w:r>
      <w:r w:rsidR="00BD38AE">
        <w:rPr>
          <w:rFonts w:ascii="Arial" w:hAnsi="Arial" w:cs="Arial"/>
          <w:sz w:val="20"/>
          <w:szCs w:val="20"/>
        </w:rPr>
        <w:t>y apod.</w:t>
      </w:r>
      <w:r w:rsidRPr="002821F8">
        <w:rPr>
          <w:rFonts w:ascii="Arial" w:hAnsi="Arial" w:cs="Arial"/>
          <w:sz w:val="20"/>
          <w:szCs w:val="20"/>
        </w:rPr>
        <w:t>), (doloží se kopií informace, která byla uveřejněna s uvedením doby uveřejnění)</w:t>
      </w:r>
    </w:p>
    <w:p w14:paraId="376528F8" w14:textId="429A280A" w:rsidR="002866A1" w:rsidRPr="002E161E" w:rsidRDefault="00BD38AE" w:rsidP="002E161E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návrh příjemce odsouhlasený poskytovatelem</w:t>
      </w:r>
      <w:r w:rsidR="00F25205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2194D1B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3F044E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653F4E3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8A84A31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33106A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</w:t>
      </w:r>
      <w:r w:rsidR="004757D4" w:rsidRPr="004757D4">
        <w:rPr>
          <w:rFonts w:ascii="Arial" w:hAnsi="Arial" w:cs="Arial"/>
          <w:b/>
          <w:smallCaps/>
          <w:sz w:val="16"/>
          <w:szCs w:val="16"/>
        </w:rPr>
        <w:t>I</w:t>
      </w:r>
      <w:r w:rsidR="004757D4" w:rsidRPr="004757D4">
        <w:rPr>
          <w:rFonts w:ascii="Arial" w:hAnsi="Arial" w:cs="Arial"/>
          <w:b/>
          <w:smallCaps/>
          <w:sz w:val="20"/>
        </w:rPr>
        <w:t xml:space="preserve"> </w:t>
      </w:r>
      <w:r w:rsidR="004757D4" w:rsidRPr="002821F8">
        <w:rPr>
          <w:rFonts w:ascii="Arial" w:hAnsi="Arial" w:cs="Arial"/>
          <w:b/>
          <w:smallCaps/>
        </w:rPr>
        <w:t>administrativním záležitostem</w:t>
      </w:r>
      <w:r w:rsidRPr="002821F8">
        <w:rPr>
          <w:rFonts w:ascii="Arial" w:hAnsi="Arial" w:cs="Arial"/>
          <w:b/>
          <w:smallCaps/>
        </w:rPr>
        <w:t xml:space="preserve">: </w:t>
      </w:r>
    </w:p>
    <w:p w14:paraId="7109B1CF" w14:textId="4F2A4C48" w:rsidR="000901A5" w:rsidRPr="002821F8" w:rsidRDefault="004757D4" w:rsidP="002866A1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Katarina Koňaříková</w:t>
      </w:r>
      <w:r w:rsidR="000901A5" w:rsidRPr="002821F8">
        <w:rPr>
          <w:rFonts w:ascii="Arial" w:hAnsi="Arial" w:cs="Arial"/>
          <w:sz w:val="20"/>
          <w:szCs w:val="20"/>
        </w:rPr>
        <w:t>, email</w:t>
      </w:r>
      <w:r>
        <w:rPr>
          <w:rFonts w:ascii="Arial" w:hAnsi="Arial" w:cs="Arial"/>
          <w:sz w:val="20"/>
          <w:szCs w:val="20"/>
        </w:rPr>
        <w:t>:</w:t>
      </w:r>
      <w:hyperlink r:id="rId13" w:history="1">
        <w:r w:rsidR="00E8303A" w:rsidRPr="00A0473F">
          <w:rPr>
            <w:rStyle w:val="Hypertextovodkaz"/>
            <w:rFonts w:ascii="Arial" w:hAnsi="Arial" w:cs="Arial"/>
            <w:sz w:val="20"/>
            <w:szCs w:val="20"/>
          </w:rPr>
          <w:t>katarina.konarikova@zlinskykraj.cz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 xml:space="preserve">577 043 </w:t>
      </w:r>
      <w:r w:rsidR="000C6C68">
        <w:rPr>
          <w:rFonts w:ascii="Arial" w:hAnsi="Arial" w:cs="Arial"/>
          <w:b/>
          <w:sz w:val="20"/>
          <w:szCs w:val="20"/>
        </w:rPr>
        <w:t>416</w:t>
      </w:r>
    </w:p>
    <w:p w14:paraId="1BF7436B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786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3"/>
      </w:tblGrid>
      <w:tr w:rsidR="000901A5" w:rsidRPr="002821F8" w14:paraId="0396B033" w14:textId="77777777" w:rsidTr="002E161E">
        <w:trPr>
          <w:trHeight w:val="550"/>
        </w:trPr>
        <w:tc>
          <w:tcPr>
            <w:tcW w:w="5000" w:type="pct"/>
          </w:tcPr>
          <w:p w14:paraId="5E224839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43988CC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0E41EF0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14:paraId="127A9444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5DF822BC" w14:textId="77777777" w:rsidTr="002E161E">
        <w:trPr>
          <w:trHeight w:val="610"/>
        </w:trPr>
        <w:tc>
          <w:tcPr>
            <w:tcW w:w="5000" w:type="pct"/>
          </w:tcPr>
          <w:p w14:paraId="46F2508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908D14A" w14:textId="77777777" w:rsidR="00FD4104" w:rsidRDefault="00FD4104" w:rsidP="00FD410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Milan Filip </w:t>
            </w:r>
          </w:p>
          <w:p w14:paraId="4251FA32" w14:textId="77777777" w:rsidR="000901A5" w:rsidRPr="002821F8" w:rsidRDefault="000901A5" w:rsidP="00FD410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 w:rsidR="00FD4104">
              <w:rPr>
                <w:rFonts w:ascii="Arial" w:hAnsi="Arial" w:cs="Arial"/>
                <w:sz w:val="20"/>
              </w:rPr>
              <w:t>strategického rozvoje kraje</w:t>
            </w:r>
          </w:p>
        </w:tc>
      </w:tr>
    </w:tbl>
    <w:p w14:paraId="068365BA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DDE319" w14:textId="692ABE09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1A4EE9" w14:textId="2E43A596" w:rsidR="00617835" w:rsidRPr="00F810E3" w:rsidRDefault="0061783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617835" w:rsidRPr="00F810E3" w:rsidSect="005827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DA28" w14:textId="77777777" w:rsidR="007126F4" w:rsidRDefault="007126F4" w:rsidP="0052523D">
      <w:pPr>
        <w:spacing w:after="0" w:line="240" w:lineRule="auto"/>
      </w:pPr>
      <w:r>
        <w:separator/>
      </w:r>
    </w:p>
  </w:endnote>
  <w:endnote w:type="continuationSeparator" w:id="0">
    <w:p w14:paraId="0D544574" w14:textId="77777777" w:rsidR="007126F4" w:rsidRDefault="007126F4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0DBE" w14:textId="77777777" w:rsidR="001620CE" w:rsidRDefault="00162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E3F95E3" w14:textId="6E0AC100" w:rsidR="001B1DBC" w:rsidRPr="007F2908" w:rsidRDefault="001B1DBC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7643B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7CEEE014" w14:textId="7C9EDC8D" w:rsidR="001B1DBC" w:rsidRPr="000C14E8" w:rsidRDefault="001B1DBC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7643B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5203" w14:textId="77777777" w:rsidR="007126F4" w:rsidRDefault="007126F4" w:rsidP="0052523D">
      <w:pPr>
        <w:spacing w:after="0" w:line="240" w:lineRule="auto"/>
      </w:pPr>
      <w:r>
        <w:separator/>
      </w:r>
    </w:p>
  </w:footnote>
  <w:footnote w:type="continuationSeparator" w:id="0">
    <w:p w14:paraId="72977A04" w14:textId="77777777" w:rsidR="007126F4" w:rsidRDefault="007126F4" w:rsidP="0052523D">
      <w:pPr>
        <w:spacing w:after="0" w:line="240" w:lineRule="auto"/>
      </w:pPr>
      <w:r>
        <w:continuationSeparator/>
      </w:r>
    </w:p>
  </w:footnote>
  <w:footnote w:id="1">
    <w:p w14:paraId="2BDB6929" w14:textId="410413B3" w:rsidR="001B1DBC" w:rsidRPr="00377071" w:rsidRDefault="001B1DBC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>a adrese:</w:t>
      </w:r>
      <w:r w:rsidR="0047643B" w:rsidRPr="0047643B">
        <w:t xml:space="preserve"> </w:t>
      </w:r>
      <w:r w:rsidR="0047643B" w:rsidRPr="0047643B">
        <w:rPr>
          <w:rFonts w:ascii="Arial" w:hAnsi="Arial" w:cs="Arial"/>
          <w:sz w:val="16"/>
          <w:szCs w:val="16"/>
        </w:rPr>
        <w:t>https://zlinskykraj.cz/</w:t>
      </w:r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54CB" w14:textId="77777777" w:rsidR="001620CE" w:rsidRDefault="00162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F033" w14:textId="77777777" w:rsidR="001B1DBC" w:rsidRPr="00FE5E81" w:rsidRDefault="001B1DBC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463D" w14:textId="0B8A66BF" w:rsidR="001B1DBC" w:rsidRDefault="00B63430" w:rsidP="00E371BC">
    <w:pPr>
      <w:pStyle w:val="Zhlav"/>
      <w:pBdr>
        <w:bottom w:val="single" w:sz="4" w:space="1" w:color="auto"/>
      </w:pBdr>
      <w:jc w:val="right"/>
    </w:pPr>
    <w:r w:rsidRPr="00B63430">
      <w:rPr>
        <w:noProof/>
        <w:lang w:eastAsia="cs-CZ"/>
      </w:rPr>
      <w:drawing>
        <wp:inline distT="0" distB="0" distL="0" distR="0" wp14:anchorId="3D1F5CC5" wp14:editId="7C33DA76">
          <wp:extent cx="1081509" cy="438150"/>
          <wp:effectExtent l="0" t="0" r="4445" b="0"/>
          <wp:docPr id="2" name="Obrázek 2" descr="N:\vizual_ZK\Logo a jeho verze a formáty\JPG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vizual_ZK\Logo a jeho verze a formáty\JPG\CZ 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520" cy="44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1BC">
      <w:rPr>
        <w:rFonts w:ascii="Arial" w:hAnsi="Arial" w:cs="Arial"/>
        <w:b/>
        <w:bCs/>
        <w:sz w:val="24"/>
        <w:szCs w:val="24"/>
      </w:rPr>
      <w:tab/>
    </w:r>
    <w:r w:rsidR="00E371BC">
      <w:rPr>
        <w:rFonts w:ascii="Arial" w:hAnsi="Arial" w:cs="Arial"/>
        <w:b/>
        <w:bCs/>
        <w:sz w:val="24"/>
        <w:szCs w:val="24"/>
      </w:rPr>
      <w:tab/>
    </w:r>
    <w:r w:rsidR="001620CE">
      <w:rPr>
        <w:rFonts w:ascii="Arial" w:hAnsi="Arial" w:cs="Arial"/>
        <w:b/>
        <w:bCs/>
        <w:sz w:val="24"/>
        <w:szCs w:val="24"/>
      </w:rPr>
      <w:t>Příloha č. 1296-</w:t>
    </w:r>
    <w:proofErr w:type="gramStart"/>
    <w:r w:rsidR="001620CE">
      <w:rPr>
        <w:rFonts w:ascii="Arial" w:hAnsi="Arial" w:cs="Arial"/>
        <w:b/>
        <w:bCs/>
        <w:sz w:val="24"/>
        <w:szCs w:val="24"/>
      </w:rPr>
      <w:t>25-P01</w:t>
    </w:r>
    <w:proofErr w:type="gramEnd"/>
  </w:p>
  <w:p w14:paraId="4B29714B" w14:textId="27A3F104" w:rsidR="001B1DBC" w:rsidRPr="005F49DD" w:rsidRDefault="001B1DBC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F14246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0FEC38B2" w14:textId="77777777" w:rsidR="001B1DBC" w:rsidRDefault="001B1D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510"/>
    <w:multiLevelType w:val="multilevel"/>
    <w:tmpl w:val="7E7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00C95"/>
    <w:multiLevelType w:val="hybridMultilevel"/>
    <w:tmpl w:val="D6064F4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BF4177"/>
    <w:multiLevelType w:val="hybridMultilevel"/>
    <w:tmpl w:val="7400A17C"/>
    <w:lvl w:ilvl="0" w:tplc="040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BA06FC1"/>
    <w:multiLevelType w:val="hybridMultilevel"/>
    <w:tmpl w:val="42C02A50"/>
    <w:lvl w:ilvl="0" w:tplc="62F822F2">
      <w:start w:val="1"/>
      <w:numFmt w:val="bullet"/>
      <w:lvlText w:val="­"/>
      <w:lvlJc w:val="left"/>
      <w:pPr>
        <w:ind w:left="1931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6C75769"/>
    <w:multiLevelType w:val="hybridMultilevel"/>
    <w:tmpl w:val="3A60F0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F832E8"/>
    <w:multiLevelType w:val="hybridMultilevel"/>
    <w:tmpl w:val="5162A9B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2EF82C9A"/>
    <w:multiLevelType w:val="hybridMultilevel"/>
    <w:tmpl w:val="8D429102"/>
    <w:lvl w:ilvl="0" w:tplc="5F50EC3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30555"/>
    <w:multiLevelType w:val="hybridMultilevel"/>
    <w:tmpl w:val="7D5225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79E624E"/>
    <w:multiLevelType w:val="hybridMultilevel"/>
    <w:tmpl w:val="4A3EB7A6"/>
    <w:lvl w:ilvl="0" w:tplc="8D907934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56224A"/>
    <w:multiLevelType w:val="hybridMultilevel"/>
    <w:tmpl w:val="513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F85F6E"/>
    <w:multiLevelType w:val="hybridMultilevel"/>
    <w:tmpl w:val="27EABD58"/>
    <w:lvl w:ilvl="0" w:tplc="744E60C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4" w15:restartNumberingAfterBreak="0">
    <w:nsid w:val="5B7903B6"/>
    <w:multiLevelType w:val="hybridMultilevel"/>
    <w:tmpl w:val="1D88490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43C65"/>
    <w:multiLevelType w:val="hybridMultilevel"/>
    <w:tmpl w:val="61D216D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E01A8F"/>
    <w:multiLevelType w:val="hybridMultilevel"/>
    <w:tmpl w:val="231EB954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592" w:hanging="360"/>
      </w:pPr>
    </w:lvl>
    <w:lvl w:ilvl="2" w:tplc="0405001B" w:tentative="1">
      <w:start w:val="1"/>
      <w:numFmt w:val="lowerRoman"/>
      <w:lvlText w:val="%3."/>
      <w:lvlJc w:val="right"/>
      <w:pPr>
        <w:ind w:left="3312" w:hanging="180"/>
      </w:pPr>
    </w:lvl>
    <w:lvl w:ilvl="3" w:tplc="0405000F" w:tentative="1">
      <w:start w:val="1"/>
      <w:numFmt w:val="decimal"/>
      <w:lvlText w:val="%4."/>
      <w:lvlJc w:val="left"/>
      <w:pPr>
        <w:ind w:left="4032" w:hanging="360"/>
      </w:pPr>
    </w:lvl>
    <w:lvl w:ilvl="4" w:tplc="04050019" w:tentative="1">
      <w:start w:val="1"/>
      <w:numFmt w:val="lowerLetter"/>
      <w:lvlText w:val="%5."/>
      <w:lvlJc w:val="left"/>
      <w:pPr>
        <w:ind w:left="4752" w:hanging="360"/>
      </w:pPr>
    </w:lvl>
    <w:lvl w:ilvl="5" w:tplc="0405001B" w:tentative="1">
      <w:start w:val="1"/>
      <w:numFmt w:val="lowerRoman"/>
      <w:lvlText w:val="%6."/>
      <w:lvlJc w:val="right"/>
      <w:pPr>
        <w:ind w:left="5472" w:hanging="180"/>
      </w:pPr>
    </w:lvl>
    <w:lvl w:ilvl="6" w:tplc="0405000F" w:tentative="1">
      <w:start w:val="1"/>
      <w:numFmt w:val="decimal"/>
      <w:lvlText w:val="%7."/>
      <w:lvlJc w:val="left"/>
      <w:pPr>
        <w:ind w:left="6192" w:hanging="360"/>
      </w:pPr>
    </w:lvl>
    <w:lvl w:ilvl="7" w:tplc="04050019" w:tentative="1">
      <w:start w:val="1"/>
      <w:numFmt w:val="lowerLetter"/>
      <w:lvlText w:val="%8."/>
      <w:lvlJc w:val="left"/>
      <w:pPr>
        <w:ind w:left="6912" w:hanging="360"/>
      </w:pPr>
    </w:lvl>
    <w:lvl w:ilvl="8" w:tplc="040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5176">
    <w:abstractNumId w:val="17"/>
  </w:num>
  <w:num w:numId="2" w16cid:durableId="1504200158">
    <w:abstractNumId w:val="4"/>
  </w:num>
  <w:num w:numId="3" w16cid:durableId="1627852286">
    <w:abstractNumId w:val="18"/>
  </w:num>
  <w:num w:numId="4" w16cid:durableId="957226779">
    <w:abstractNumId w:val="10"/>
  </w:num>
  <w:num w:numId="5" w16cid:durableId="767311426">
    <w:abstractNumId w:val="15"/>
  </w:num>
  <w:num w:numId="6" w16cid:durableId="1872839544">
    <w:abstractNumId w:val="20"/>
  </w:num>
  <w:num w:numId="7" w16cid:durableId="87578429">
    <w:abstractNumId w:val="28"/>
  </w:num>
  <w:num w:numId="8" w16cid:durableId="2070957286">
    <w:abstractNumId w:val="22"/>
  </w:num>
  <w:num w:numId="9" w16cid:durableId="383799928">
    <w:abstractNumId w:val="7"/>
  </w:num>
  <w:num w:numId="10" w16cid:durableId="629476718">
    <w:abstractNumId w:val="3"/>
  </w:num>
  <w:num w:numId="11" w16cid:durableId="434441894">
    <w:abstractNumId w:val="19"/>
  </w:num>
  <w:num w:numId="12" w16cid:durableId="1322152821">
    <w:abstractNumId w:val="25"/>
  </w:num>
  <w:num w:numId="13" w16cid:durableId="931160248">
    <w:abstractNumId w:val="13"/>
  </w:num>
  <w:num w:numId="14" w16cid:durableId="1630084966">
    <w:abstractNumId w:val="23"/>
  </w:num>
  <w:num w:numId="15" w16cid:durableId="447041584">
    <w:abstractNumId w:val="16"/>
  </w:num>
  <w:num w:numId="16" w16cid:durableId="1752191218">
    <w:abstractNumId w:val="14"/>
  </w:num>
  <w:num w:numId="17" w16cid:durableId="444890033">
    <w:abstractNumId w:val="24"/>
  </w:num>
  <w:num w:numId="18" w16cid:durableId="568879120">
    <w:abstractNumId w:val="5"/>
  </w:num>
  <w:num w:numId="19" w16cid:durableId="696152448">
    <w:abstractNumId w:val="12"/>
  </w:num>
  <w:num w:numId="20" w16cid:durableId="1049377196">
    <w:abstractNumId w:val="27"/>
  </w:num>
  <w:num w:numId="21" w16cid:durableId="2078552671">
    <w:abstractNumId w:val="2"/>
  </w:num>
  <w:num w:numId="22" w16cid:durableId="1289045356">
    <w:abstractNumId w:val="1"/>
  </w:num>
  <w:num w:numId="23" w16cid:durableId="636448090">
    <w:abstractNumId w:val="26"/>
  </w:num>
  <w:num w:numId="24" w16cid:durableId="1627540367">
    <w:abstractNumId w:val="9"/>
  </w:num>
  <w:num w:numId="25" w16cid:durableId="1086154244">
    <w:abstractNumId w:val="8"/>
  </w:num>
  <w:num w:numId="26" w16cid:durableId="1600484455">
    <w:abstractNumId w:val="0"/>
  </w:num>
  <w:num w:numId="27" w16cid:durableId="166529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421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59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98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9623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184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2221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15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3043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006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991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1813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4751088">
    <w:abstractNumId w:val="21"/>
  </w:num>
  <w:num w:numId="40" w16cid:durableId="281226550">
    <w:abstractNumId w:val="6"/>
  </w:num>
  <w:num w:numId="41" w16cid:durableId="72557123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28BA"/>
    <w:rsid w:val="000044FF"/>
    <w:rsid w:val="00005015"/>
    <w:rsid w:val="00006B50"/>
    <w:rsid w:val="00007D44"/>
    <w:rsid w:val="0001145B"/>
    <w:rsid w:val="00012067"/>
    <w:rsid w:val="00012F29"/>
    <w:rsid w:val="000140DB"/>
    <w:rsid w:val="00015255"/>
    <w:rsid w:val="0001643D"/>
    <w:rsid w:val="00017932"/>
    <w:rsid w:val="00017A38"/>
    <w:rsid w:val="00021382"/>
    <w:rsid w:val="000213F0"/>
    <w:rsid w:val="00021DC1"/>
    <w:rsid w:val="0002298D"/>
    <w:rsid w:val="000233C6"/>
    <w:rsid w:val="00025345"/>
    <w:rsid w:val="00031584"/>
    <w:rsid w:val="00031A4A"/>
    <w:rsid w:val="000328D1"/>
    <w:rsid w:val="00037BE9"/>
    <w:rsid w:val="00040BE4"/>
    <w:rsid w:val="0004192A"/>
    <w:rsid w:val="000425D4"/>
    <w:rsid w:val="00042B82"/>
    <w:rsid w:val="00043561"/>
    <w:rsid w:val="00044B06"/>
    <w:rsid w:val="00045153"/>
    <w:rsid w:val="000457CC"/>
    <w:rsid w:val="00045D6F"/>
    <w:rsid w:val="000462FB"/>
    <w:rsid w:val="000465A6"/>
    <w:rsid w:val="00052B76"/>
    <w:rsid w:val="00053019"/>
    <w:rsid w:val="00060746"/>
    <w:rsid w:val="000610E5"/>
    <w:rsid w:val="00061E8A"/>
    <w:rsid w:val="00062571"/>
    <w:rsid w:val="00062FBA"/>
    <w:rsid w:val="00063040"/>
    <w:rsid w:val="000631A4"/>
    <w:rsid w:val="00066A98"/>
    <w:rsid w:val="00072816"/>
    <w:rsid w:val="00072D6D"/>
    <w:rsid w:val="000747E2"/>
    <w:rsid w:val="000803D1"/>
    <w:rsid w:val="00081B08"/>
    <w:rsid w:val="00083E89"/>
    <w:rsid w:val="00084E9E"/>
    <w:rsid w:val="00085768"/>
    <w:rsid w:val="00086F77"/>
    <w:rsid w:val="000901A5"/>
    <w:rsid w:val="000908A7"/>
    <w:rsid w:val="000919AE"/>
    <w:rsid w:val="00091CC3"/>
    <w:rsid w:val="00092F05"/>
    <w:rsid w:val="0009413D"/>
    <w:rsid w:val="00095492"/>
    <w:rsid w:val="0009684A"/>
    <w:rsid w:val="00096ACF"/>
    <w:rsid w:val="000A129F"/>
    <w:rsid w:val="000A19C4"/>
    <w:rsid w:val="000A3197"/>
    <w:rsid w:val="000A58BD"/>
    <w:rsid w:val="000B05A6"/>
    <w:rsid w:val="000B3B60"/>
    <w:rsid w:val="000B7835"/>
    <w:rsid w:val="000C14E8"/>
    <w:rsid w:val="000C1869"/>
    <w:rsid w:val="000C1EE9"/>
    <w:rsid w:val="000C2823"/>
    <w:rsid w:val="000C4DBB"/>
    <w:rsid w:val="000C5C4B"/>
    <w:rsid w:val="000C6581"/>
    <w:rsid w:val="000C6AA7"/>
    <w:rsid w:val="000C6C68"/>
    <w:rsid w:val="000D1EED"/>
    <w:rsid w:val="000D3C66"/>
    <w:rsid w:val="000D55F0"/>
    <w:rsid w:val="000D6419"/>
    <w:rsid w:val="000D6551"/>
    <w:rsid w:val="000E0632"/>
    <w:rsid w:val="000E3CBD"/>
    <w:rsid w:val="000E3F16"/>
    <w:rsid w:val="000E433C"/>
    <w:rsid w:val="000E5312"/>
    <w:rsid w:val="000E68D4"/>
    <w:rsid w:val="000E6A39"/>
    <w:rsid w:val="000F03D0"/>
    <w:rsid w:val="000F3F23"/>
    <w:rsid w:val="000F6558"/>
    <w:rsid w:val="000F6F00"/>
    <w:rsid w:val="000F7717"/>
    <w:rsid w:val="00104EDE"/>
    <w:rsid w:val="001051DB"/>
    <w:rsid w:val="0010695F"/>
    <w:rsid w:val="001114C8"/>
    <w:rsid w:val="00112372"/>
    <w:rsid w:val="00112562"/>
    <w:rsid w:val="00114220"/>
    <w:rsid w:val="0011539E"/>
    <w:rsid w:val="0011584C"/>
    <w:rsid w:val="00115A97"/>
    <w:rsid w:val="0011740F"/>
    <w:rsid w:val="00117B8D"/>
    <w:rsid w:val="00120D0A"/>
    <w:rsid w:val="0012130C"/>
    <w:rsid w:val="00122A24"/>
    <w:rsid w:val="00122C31"/>
    <w:rsid w:val="001230A5"/>
    <w:rsid w:val="001234A3"/>
    <w:rsid w:val="00124536"/>
    <w:rsid w:val="00124EB0"/>
    <w:rsid w:val="00125017"/>
    <w:rsid w:val="00130FCF"/>
    <w:rsid w:val="001326AA"/>
    <w:rsid w:val="00132B05"/>
    <w:rsid w:val="001364D9"/>
    <w:rsid w:val="00136836"/>
    <w:rsid w:val="00136DB8"/>
    <w:rsid w:val="00141A95"/>
    <w:rsid w:val="001425B4"/>
    <w:rsid w:val="00143EA9"/>
    <w:rsid w:val="001445B5"/>
    <w:rsid w:val="0014498A"/>
    <w:rsid w:val="001456C2"/>
    <w:rsid w:val="0014621D"/>
    <w:rsid w:val="00146B63"/>
    <w:rsid w:val="0015068B"/>
    <w:rsid w:val="00150EA7"/>
    <w:rsid w:val="00151C99"/>
    <w:rsid w:val="0015406B"/>
    <w:rsid w:val="00157647"/>
    <w:rsid w:val="001620CE"/>
    <w:rsid w:val="0016576B"/>
    <w:rsid w:val="00165D51"/>
    <w:rsid w:val="00167A24"/>
    <w:rsid w:val="00167D03"/>
    <w:rsid w:val="00174ED6"/>
    <w:rsid w:val="0018181F"/>
    <w:rsid w:val="001825C3"/>
    <w:rsid w:val="00182737"/>
    <w:rsid w:val="00183B43"/>
    <w:rsid w:val="00184E40"/>
    <w:rsid w:val="001864E5"/>
    <w:rsid w:val="001900D5"/>
    <w:rsid w:val="001916F4"/>
    <w:rsid w:val="00192243"/>
    <w:rsid w:val="00195F89"/>
    <w:rsid w:val="0019740D"/>
    <w:rsid w:val="00197F39"/>
    <w:rsid w:val="001A10ED"/>
    <w:rsid w:val="001A15FE"/>
    <w:rsid w:val="001A1AFF"/>
    <w:rsid w:val="001A237F"/>
    <w:rsid w:val="001A3D72"/>
    <w:rsid w:val="001A3E5D"/>
    <w:rsid w:val="001A4535"/>
    <w:rsid w:val="001A50E2"/>
    <w:rsid w:val="001A5642"/>
    <w:rsid w:val="001A7C57"/>
    <w:rsid w:val="001B0922"/>
    <w:rsid w:val="001B1656"/>
    <w:rsid w:val="001B1DBC"/>
    <w:rsid w:val="001B1F43"/>
    <w:rsid w:val="001B3BE2"/>
    <w:rsid w:val="001B6ABA"/>
    <w:rsid w:val="001B758B"/>
    <w:rsid w:val="001C07A5"/>
    <w:rsid w:val="001C157D"/>
    <w:rsid w:val="001C1CD7"/>
    <w:rsid w:val="001C24DE"/>
    <w:rsid w:val="001C474C"/>
    <w:rsid w:val="001C5DF1"/>
    <w:rsid w:val="001C7D73"/>
    <w:rsid w:val="001D11E5"/>
    <w:rsid w:val="001D4324"/>
    <w:rsid w:val="001D64D1"/>
    <w:rsid w:val="001D79B9"/>
    <w:rsid w:val="001E0071"/>
    <w:rsid w:val="001E0631"/>
    <w:rsid w:val="001E1661"/>
    <w:rsid w:val="001E19D9"/>
    <w:rsid w:val="001E30B8"/>
    <w:rsid w:val="001E4DD3"/>
    <w:rsid w:val="001E50CA"/>
    <w:rsid w:val="001E7FCB"/>
    <w:rsid w:val="001F1725"/>
    <w:rsid w:val="001F20EE"/>
    <w:rsid w:val="001F3299"/>
    <w:rsid w:val="001F3307"/>
    <w:rsid w:val="001F56A1"/>
    <w:rsid w:val="001F622C"/>
    <w:rsid w:val="001F6502"/>
    <w:rsid w:val="00200196"/>
    <w:rsid w:val="0020199C"/>
    <w:rsid w:val="00202DE0"/>
    <w:rsid w:val="002030EE"/>
    <w:rsid w:val="00205ABE"/>
    <w:rsid w:val="0020617F"/>
    <w:rsid w:val="00207343"/>
    <w:rsid w:val="00215B2A"/>
    <w:rsid w:val="00215F2E"/>
    <w:rsid w:val="00217AAB"/>
    <w:rsid w:val="00217BF5"/>
    <w:rsid w:val="00220349"/>
    <w:rsid w:val="00221144"/>
    <w:rsid w:val="00221754"/>
    <w:rsid w:val="00222FFB"/>
    <w:rsid w:val="00224293"/>
    <w:rsid w:val="0022439D"/>
    <w:rsid w:val="00231F11"/>
    <w:rsid w:val="00234F0F"/>
    <w:rsid w:val="002373C0"/>
    <w:rsid w:val="0023782F"/>
    <w:rsid w:val="00237AFB"/>
    <w:rsid w:val="002406FB"/>
    <w:rsid w:val="00240A59"/>
    <w:rsid w:val="00241E02"/>
    <w:rsid w:val="00242C4B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15D3"/>
    <w:rsid w:val="00253387"/>
    <w:rsid w:val="0025348C"/>
    <w:rsid w:val="00255637"/>
    <w:rsid w:val="00255D19"/>
    <w:rsid w:val="002622E0"/>
    <w:rsid w:val="00263532"/>
    <w:rsid w:val="00264262"/>
    <w:rsid w:val="002656DE"/>
    <w:rsid w:val="00266146"/>
    <w:rsid w:val="00270041"/>
    <w:rsid w:val="0027192E"/>
    <w:rsid w:val="00272CB7"/>
    <w:rsid w:val="00273195"/>
    <w:rsid w:val="00273C31"/>
    <w:rsid w:val="002744C7"/>
    <w:rsid w:val="002765E7"/>
    <w:rsid w:val="002808A1"/>
    <w:rsid w:val="002821F8"/>
    <w:rsid w:val="002842EE"/>
    <w:rsid w:val="002866A1"/>
    <w:rsid w:val="00287A68"/>
    <w:rsid w:val="002940E0"/>
    <w:rsid w:val="002943BD"/>
    <w:rsid w:val="00296E2E"/>
    <w:rsid w:val="002A2ED4"/>
    <w:rsid w:val="002A5010"/>
    <w:rsid w:val="002A5D0C"/>
    <w:rsid w:val="002A7A5B"/>
    <w:rsid w:val="002B0739"/>
    <w:rsid w:val="002B07D8"/>
    <w:rsid w:val="002B09DC"/>
    <w:rsid w:val="002B1B35"/>
    <w:rsid w:val="002B26D0"/>
    <w:rsid w:val="002B42FF"/>
    <w:rsid w:val="002B43ED"/>
    <w:rsid w:val="002C000F"/>
    <w:rsid w:val="002C052F"/>
    <w:rsid w:val="002C1DB7"/>
    <w:rsid w:val="002C34D6"/>
    <w:rsid w:val="002C3AC5"/>
    <w:rsid w:val="002C3C6C"/>
    <w:rsid w:val="002C3DFC"/>
    <w:rsid w:val="002C48AD"/>
    <w:rsid w:val="002C4AA7"/>
    <w:rsid w:val="002C5D99"/>
    <w:rsid w:val="002D1EE6"/>
    <w:rsid w:val="002D3905"/>
    <w:rsid w:val="002D3E25"/>
    <w:rsid w:val="002E00C0"/>
    <w:rsid w:val="002E161E"/>
    <w:rsid w:val="002E20C0"/>
    <w:rsid w:val="002E215E"/>
    <w:rsid w:val="002E24B4"/>
    <w:rsid w:val="002E2C62"/>
    <w:rsid w:val="002E35F3"/>
    <w:rsid w:val="002E4E3E"/>
    <w:rsid w:val="002E7C26"/>
    <w:rsid w:val="002E7CE0"/>
    <w:rsid w:val="002F0C51"/>
    <w:rsid w:val="002F1B6E"/>
    <w:rsid w:val="002F2910"/>
    <w:rsid w:val="002F3EDD"/>
    <w:rsid w:val="002F461F"/>
    <w:rsid w:val="002F53FC"/>
    <w:rsid w:val="002F5478"/>
    <w:rsid w:val="002F66A2"/>
    <w:rsid w:val="00305F01"/>
    <w:rsid w:val="003063DA"/>
    <w:rsid w:val="003066A2"/>
    <w:rsid w:val="003100D6"/>
    <w:rsid w:val="0031073E"/>
    <w:rsid w:val="00311AF2"/>
    <w:rsid w:val="00314AC1"/>
    <w:rsid w:val="00320C5A"/>
    <w:rsid w:val="0032128E"/>
    <w:rsid w:val="00322060"/>
    <w:rsid w:val="00322349"/>
    <w:rsid w:val="00322D95"/>
    <w:rsid w:val="003253DF"/>
    <w:rsid w:val="00325FDA"/>
    <w:rsid w:val="00326E70"/>
    <w:rsid w:val="003272A7"/>
    <w:rsid w:val="00327C62"/>
    <w:rsid w:val="003301C3"/>
    <w:rsid w:val="00330CD4"/>
    <w:rsid w:val="00332A0C"/>
    <w:rsid w:val="00332DCA"/>
    <w:rsid w:val="00332E10"/>
    <w:rsid w:val="003330F0"/>
    <w:rsid w:val="00333BFD"/>
    <w:rsid w:val="00333FC0"/>
    <w:rsid w:val="00334114"/>
    <w:rsid w:val="003346D8"/>
    <w:rsid w:val="00336024"/>
    <w:rsid w:val="0033603B"/>
    <w:rsid w:val="00336744"/>
    <w:rsid w:val="00337A97"/>
    <w:rsid w:val="00337FFD"/>
    <w:rsid w:val="00342013"/>
    <w:rsid w:val="003445DC"/>
    <w:rsid w:val="00344923"/>
    <w:rsid w:val="00351FE4"/>
    <w:rsid w:val="003543F0"/>
    <w:rsid w:val="00356F12"/>
    <w:rsid w:val="00357384"/>
    <w:rsid w:val="003615C4"/>
    <w:rsid w:val="00362F16"/>
    <w:rsid w:val="00363341"/>
    <w:rsid w:val="003655C6"/>
    <w:rsid w:val="00366C3B"/>
    <w:rsid w:val="00366CE1"/>
    <w:rsid w:val="003675EC"/>
    <w:rsid w:val="00370DA2"/>
    <w:rsid w:val="00375840"/>
    <w:rsid w:val="00376AF7"/>
    <w:rsid w:val="00377071"/>
    <w:rsid w:val="0037724B"/>
    <w:rsid w:val="00380BF0"/>
    <w:rsid w:val="00384A56"/>
    <w:rsid w:val="00384B63"/>
    <w:rsid w:val="0038767A"/>
    <w:rsid w:val="00391B41"/>
    <w:rsid w:val="003929CB"/>
    <w:rsid w:val="0039461E"/>
    <w:rsid w:val="0039579D"/>
    <w:rsid w:val="003960FD"/>
    <w:rsid w:val="003A0BFF"/>
    <w:rsid w:val="003A12BB"/>
    <w:rsid w:val="003A13D5"/>
    <w:rsid w:val="003A23B5"/>
    <w:rsid w:val="003A2DE4"/>
    <w:rsid w:val="003A3638"/>
    <w:rsid w:val="003A503C"/>
    <w:rsid w:val="003B0E3B"/>
    <w:rsid w:val="003B2690"/>
    <w:rsid w:val="003B26D7"/>
    <w:rsid w:val="003B5FFE"/>
    <w:rsid w:val="003B6394"/>
    <w:rsid w:val="003B6440"/>
    <w:rsid w:val="003B6890"/>
    <w:rsid w:val="003C1068"/>
    <w:rsid w:val="003C1158"/>
    <w:rsid w:val="003C32E8"/>
    <w:rsid w:val="003C47B6"/>
    <w:rsid w:val="003C6F33"/>
    <w:rsid w:val="003C705F"/>
    <w:rsid w:val="003D05E6"/>
    <w:rsid w:val="003D0B97"/>
    <w:rsid w:val="003D2485"/>
    <w:rsid w:val="003D289E"/>
    <w:rsid w:val="003D53E5"/>
    <w:rsid w:val="003D57D8"/>
    <w:rsid w:val="003D72AA"/>
    <w:rsid w:val="003D79E4"/>
    <w:rsid w:val="003D7C1F"/>
    <w:rsid w:val="003E13E9"/>
    <w:rsid w:val="003E188B"/>
    <w:rsid w:val="003E25DD"/>
    <w:rsid w:val="003E36A5"/>
    <w:rsid w:val="003E6023"/>
    <w:rsid w:val="003E78DC"/>
    <w:rsid w:val="003E7A2A"/>
    <w:rsid w:val="003F2227"/>
    <w:rsid w:val="003F3F5B"/>
    <w:rsid w:val="003F5376"/>
    <w:rsid w:val="003F6025"/>
    <w:rsid w:val="003F75F7"/>
    <w:rsid w:val="003F7C99"/>
    <w:rsid w:val="0040374B"/>
    <w:rsid w:val="00405700"/>
    <w:rsid w:val="004059EE"/>
    <w:rsid w:val="00407C58"/>
    <w:rsid w:val="004104CE"/>
    <w:rsid w:val="0041064D"/>
    <w:rsid w:val="004133C7"/>
    <w:rsid w:val="0041561C"/>
    <w:rsid w:val="00415A85"/>
    <w:rsid w:val="00420D01"/>
    <w:rsid w:val="004221F0"/>
    <w:rsid w:val="00422E49"/>
    <w:rsid w:val="00423755"/>
    <w:rsid w:val="00424241"/>
    <w:rsid w:val="00424EC9"/>
    <w:rsid w:val="004309CE"/>
    <w:rsid w:val="0043349F"/>
    <w:rsid w:val="00433F78"/>
    <w:rsid w:val="0044071D"/>
    <w:rsid w:val="00442325"/>
    <w:rsid w:val="004423F9"/>
    <w:rsid w:val="004427FB"/>
    <w:rsid w:val="004468E8"/>
    <w:rsid w:val="004512A1"/>
    <w:rsid w:val="004535F6"/>
    <w:rsid w:val="00453C0A"/>
    <w:rsid w:val="004548BD"/>
    <w:rsid w:val="00461BA5"/>
    <w:rsid w:val="0046372E"/>
    <w:rsid w:val="00463B96"/>
    <w:rsid w:val="00464B0C"/>
    <w:rsid w:val="00464B2B"/>
    <w:rsid w:val="0046553F"/>
    <w:rsid w:val="00465679"/>
    <w:rsid w:val="00471D05"/>
    <w:rsid w:val="004723DE"/>
    <w:rsid w:val="00474005"/>
    <w:rsid w:val="00475046"/>
    <w:rsid w:val="0047519A"/>
    <w:rsid w:val="004757D4"/>
    <w:rsid w:val="0047643B"/>
    <w:rsid w:val="004765DF"/>
    <w:rsid w:val="004819E7"/>
    <w:rsid w:val="004834A1"/>
    <w:rsid w:val="004834DD"/>
    <w:rsid w:val="00483771"/>
    <w:rsid w:val="00487605"/>
    <w:rsid w:val="004911C5"/>
    <w:rsid w:val="00492306"/>
    <w:rsid w:val="00494F3E"/>
    <w:rsid w:val="004959A9"/>
    <w:rsid w:val="00496321"/>
    <w:rsid w:val="00497A06"/>
    <w:rsid w:val="004A058D"/>
    <w:rsid w:val="004A25AB"/>
    <w:rsid w:val="004A36D9"/>
    <w:rsid w:val="004B08FC"/>
    <w:rsid w:val="004B095B"/>
    <w:rsid w:val="004B0CD0"/>
    <w:rsid w:val="004B1648"/>
    <w:rsid w:val="004B1CDB"/>
    <w:rsid w:val="004B356F"/>
    <w:rsid w:val="004B39B1"/>
    <w:rsid w:val="004B63B1"/>
    <w:rsid w:val="004B6471"/>
    <w:rsid w:val="004B6FD5"/>
    <w:rsid w:val="004C27EE"/>
    <w:rsid w:val="004C3E57"/>
    <w:rsid w:val="004C5084"/>
    <w:rsid w:val="004C50A4"/>
    <w:rsid w:val="004C71FD"/>
    <w:rsid w:val="004D03D0"/>
    <w:rsid w:val="004D2A28"/>
    <w:rsid w:val="004D341F"/>
    <w:rsid w:val="004D4C8C"/>
    <w:rsid w:val="004D4CBC"/>
    <w:rsid w:val="004D6705"/>
    <w:rsid w:val="004E0760"/>
    <w:rsid w:val="004E159C"/>
    <w:rsid w:val="004E18A5"/>
    <w:rsid w:val="004E1D1E"/>
    <w:rsid w:val="004E3076"/>
    <w:rsid w:val="004E47D8"/>
    <w:rsid w:val="004E57EC"/>
    <w:rsid w:val="004E65B1"/>
    <w:rsid w:val="004E6693"/>
    <w:rsid w:val="004F0946"/>
    <w:rsid w:val="004F19A8"/>
    <w:rsid w:val="004F272E"/>
    <w:rsid w:val="004F2E6B"/>
    <w:rsid w:val="004F62CC"/>
    <w:rsid w:val="004F6519"/>
    <w:rsid w:val="004F6585"/>
    <w:rsid w:val="004F746A"/>
    <w:rsid w:val="004F79C8"/>
    <w:rsid w:val="004F7EF5"/>
    <w:rsid w:val="005008A6"/>
    <w:rsid w:val="005018E8"/>
    <w:rsid w:val="00505BDD"/>
    <w:rsid w:val="00506F9E"/>
    <w:rsid w:val="00510009"/>
    <w:rsid w:val="00510114"/>
    <w:rsid w:val="00510CAC"/>
    <w:rsid w:val="005131A1"/>
    <w:rsid w:val="00514948"/>
    <w:rsid w:val="00520019"/>
    <w:rsid w:val="005211D2"/>
    <w:rsid w:val="005233B9"/>
    <w:rsid w:val="0052523D"/>
    <w:rsid w:val="00525DA5"/>
    <w:rsid w:val="005268B9"/>
    <w:rsid w:val="005273D8"/>
    <w:rsid w:val="00531FA1"/>
    <w:rsid w:val="00532EDD"/>
    <w:rsid w:val="00535606"/>
    <w:rsid w:val="005359C2"/>
    <w:rsid w:val="00535AF4"/>
    <w:rsid w:val="00536828"/>
    <w:rsid w:val="00536E2F"/>
    <w:rsid w:val="00537E35"/>
    <w:rsid w:val="0054014B"/>
    <w:rsid w:val="00542FF5"/>
    <w:rsid w:val="00544A38"/>
    <w:rsid w:val="00544D98"/>
    <w:rsid w:val="00551AA3"/>
    <w:rsid w:val="005527C6"/>
    <w:rsid w:val="00552BB2"/>
    <w:rsid w:val="0055351F"/>
    <w:rsid w:val="005565E1"/>
    <w:rsid w:val="00565AA6"/>
    <w:rsid w:val="005707A3"/>
    <w:rsid w:val="00573175"/>
    <w:rsid w:val="005736C6"/>
    <w:rsid w:val="00573EC5"/>
    <w:rsid w:val="00575B30"/>
    <w:rsid w:val="00577A01"/>
    <w:rsid w:val="00580EDE"/>
    <w:rsid w:val="0058126D"/>
    <w:rsid w:val="00582788"/>
    <w:rsid w:val="00582BA7"/>
    <w:rsid w:val="005830A7"/>
    <w:rsid w:val="0058319E"/>
    <w:rsid w:val="005831F2"/>
    <w:rsid w:val="00583AF0"/>
    <w:rsid w:val="00584361"/>
    <w:rsid w:val="00584505"/>
    <w:rsid w:val="00586658"/>
    <w:rsid w:val="00587ACC"/>
    <w:rsid w:val="00587E8E"/>
    <w:rsid w:val="00587EE0"/>
    <w:rsid w:val="00590AEC"/>
    <w:rsid w:val="00593CFE"/>
    <w:rsid w:val="00594135"/>
    <w:rsid w:val="005966B0"/>
    <w:rsid w:val="00596EDA"/>
    <w:rsid w:val="005A1168"/>
    <w:rsid w:val="005A1B38"/>
    <w:rsid w:val="005A279D"/>
    <w:rsid w:val="005A2D89"/>
    <w:rsid w:val="005A2FF6"/>
    <w:rsid w:val="005A3909"/>
    <w:rsid w:val="005A39E3"/>
    <w:rsid w:val="005A47F3"/>
    <w:rsid w:val="005B31A4"/>
    <w:rsid w:val="005B4723"/>
    <w:rsid w:val="005B5D3B"/>
    <w:rsid w:val="005B6231"/>
    <w:rsid w:val="005B7226"/>
    <w:rsid w:val="005C08E0"/>
    <w:rsid w:val="005C25B6"/>
    <w:rsid w:val="005C3038"/>
    <w:rsid w:val="005C5039"/>
    <w:rsid w:val="005C5E5F"/>
    <w:rsid w:val="005D14A1"/>
    <w:rsid w:val="005D2839"/>
    <w:rsid w:val="005D2A21"/>
    <w:rsid w:val="005D3DFD"/>
    <w:rsid w:val="005D72D7"/>
    <w:rsid w:val="005E0B73"/>
    <w:rsid w:val="005E26D7"/>
    <w:rsid w:val="005E342B"/>
    <w:rsid w:val="005E59A2"/>
    <w:rsid w:val="005E77E1"/>
    <w:rsid w:val="005F0432"/>
    <w:rsid w:val="005F49DD"/>
    <w:rsid w:val="005F5673"/>
    <w:rsid w:val="005F5DDD"/>
    <w:rsid w:val="005F65F7"/>
    <w:rsid w:val="00601289"/>
    <w:rsid w:val="00601443"/>
    <w:rsid w:val="0060351E"/>
    <w:rsid w:val="00604D53"/>
    <w:rsid w:val="00605038"/>
    <w:rsid w:val="00605F68"/>
    <w:rsid w:val="00607669"/>
    <w:rsid w:val="00607F0B"/>
    <w:rsid w:val="006112D6"/>
    <w:rsid w:val="0061279D"/>
    <w:rsid w:val="00615EE4"/>
    <w:rsid w:val="0061687C"/>
    <w:rsid w:val="00617835"/>
    <w:rsid w:val="006219C0"/>
    <w:rsid w:val="0062277A"/>
    <w:rsid w:val="00622A03"/>
    <w:rsid w:val="00624541"/>
    <w:rsid w:val="00625643"/>
    <w:rsid w:val="006269CF"/>
    <w:rsid w:val="0063274C"/>
    <w:rsid w:val="00634181"/>
    <w:rsid w:val="00634749"/>
    <w:rsid w:val="0063582F"/>
    <w:rsid w:val="0064087B"/>
    <w:rsid w:val="0064587B"/>
    <w:rsid w:val="00651386"/>
    <w:rsid w:val="006546C9"/>
    <w:rsid w:val="00654DAE"/>
    <w:rsid w:val="00655BC1"/>
    <w:rsid w:val="006566C9"/>
    <w:rsid w:val="006571DB"/>
    <w:rsid w:val="006602B3"/>
    <w:rsid w:val="00660791"/>
    <w:rsid w:val="006623DF"/>
    <w:rsid w:val="00662E86"/>
    <w:rsid w:val="00663E6E"/>
    <w:rsid w:val="006641C5"/>
    <w:rsid w:val="00665006"/>
    <w:rsid w:val="00665657"/>
    <w:rsid w:val="00665EE8"/>
    <w:rsid w:val="00666E34"/>
    <w:rsid w:val="006674AB"/>
    <w:rsid w:val="00670864"/>
    <w:rsid w:val="00670E11"/>
    <w:rsid w:val="006722CD"/>
    <w:rsid w:val="006768F2"/>
    <w:rsid w:val="00676BE8"/>
    <w:rsid w:val="00676F37"/>
    <w:rsid w:val="00681BFB"/>
    <w:rsid w:val="00681F6E"/>
    <w:rsid w:val="00683539"/>
    <w:rsid w:val="00683A9F"/>
    <w:rsid w:val="00686179"/>
    <w:rsid w:val="00686A8A"/>
    <w:rsid w:val="00690CC7"/>
    <w:rsid w:val="00692420"/>
    <w:rsid w:val="006932BF"/>
    <w:rsid w:val="00694A33"/>
    <w:rsid w:val="006969AD"/>
    <w:rsid w:val="006A1129"/>
    <w:rsid w:val="006A2E21"/>
    <w:rsid w:val="006A3256"/>
    <w:rsid w:val="006A4B6C"/>
    <w:rsid w:val="006A6BB3"/>
    <w:rsid w:val="006B039D"/>
    <w:rsid w:val="006B159C"/>
    <w:rsid w:val="006B4D7B"/>
    <w:rsid w:val="006B6069"/>
    <w:rsid w:val="006B65AA"/>
    <w:rsid w:val="006C415A"/>
    <w:rsid w:val="006D0B79"/>
    <w:rsid w:val="006D1B2B"/>
    <w:rsid w:val="006D2754"/>
    <w:rsid w:val="006D42BD"/>
    <w:rsid w:val="006D4F48"/>
    <w:rsid w:val="006E078A"/>
    <w:rsid w:val="006E2390"/>
    <w:rsid w:val="006E5CC0"/>
    <w:rsid w:val="006E63A4"/>
    <w:rsid w:val="006F0E7E"/>
    <w:rsid w:val="006F4690"/>
    <w:rsid w:val="006F50FE"/>
    <w:rsid w:val="006F5340"/>
    <w:rsid w:val="006F68F9"/>
    <w:rsid w:val="00700B24"/>
    <w:rsid w:val="00702596"/>
    <w:rsid w:val="00704E49"/>
    <w:rsid w:val="0070656A"/>
    <w:rsid w:val="00707281"/>
    <w:rsid w:val="00710FFA"/>
    <w:rsid w:val="0071143A"/>
    <w:rsid w:val="00711CAA"/>
    <w:rsid w:val="0071226B"/>
    <w:rsid w:val="007126F4"/>
    <w:rsid w:val="00715A20"/>
    <w:rsid w:val="00716CB4"/>
    <w:rsid w:val="00722542"/>
    <w:rsid w:val="00724ADC"/>
    <w:rsid w:val="00725BB5"/>
    <w:rsid w:val="0074124B"/>
    <w:rsid w:val="00745440"/>
    <w:rsid w:val="00746950"/>
    <w:rsid w:val="007472C1"/>
    <w:rsid w:val="00750370"/>
    <w:rsid w:val="007522BC"/>
    <w:rsid w:val="00752431"/>
    <w:rsid w:val="00753251"/>
    <w:rsid w:val="00754C40"/>
    <w:rsid w:val="007555DC"/>
    <w:rsid w:val="007575FF"/>
    <w:rsid w:val="007621A4"/>
    <w:rsid w:val="00771B95"/>
    <w:rsid w:val="00772051"/>
    <w:rsid w:val="007727F1"/>
    <w:rsid w:val="00772F92"/>
    <w:rsid w:val="00776D4A"/>
    <w:rsid w:val="00780644"/>
    <w:rsid w:val="0078098F"/>
    <w:rsid w:val="00781132"/>
    <w:rsid w:val="00782814"/>
    <w:rsid w:val="00782DEE"/>
    <w:rsid w:val="00783E6D"/>
    <w:rsid w:val="00783FB9"/>
    <w:rsid w:val="007868B7"/>
    <w:rsid w:val="00787C25"/>
    <w:rsid w:val="00787C87"/>
    <w:rsid w:val="00791BF1"/>
    <w:rsid w:val="00791C6E"/>
    <w:rsid w:val="00793706"/>
    <w:rsid w:val="007958CE"/>
    <w:rsid w:val="007A0936"/>
    <w:rsid w:val="007A14F2"/>
    <w:rsid w:val="007A4C40"/>
    <w:rsid w:val="007A52C0"/>
    <w:rsid w:val="007A643E"/>
    <w:rsid w:val="007A6DE8"/>
    <w:rsid w:val="007A74C3"/>
    <w:rsid w:val="007A779E"/>
    <w:rsid w:val="007A7F69"/>
    <w:rsid w:val="007B09EB"/>
    <w:rsid w:val="007B4B05"/>
    <w:rsid w:val="007B4FED"/>
    <w:rsid w:val="007B6E1D"/>
    <w:rsid w:val="007B7148"/>
    <w:rsid w:val="007B7BF6"/>
    <w:rsid w:val="007C010E"/>
    <w:rsid w:val="007C3505"/>
    <w:rsid w:val="007C3CD9"/>
    <w:rsid w:val="007C4E80"/>
    <w:rsid w:val="007C6725"/>
    <w:rsid w:val="007D025C"/>
    <w:rsid w:val="007D090E"/>
    <w:rsid w:val="007D0991"/>
    <w:rsid w:val="007D0AB5"/>
    <w:rsid w:val="007D1F5E"/>
    <w:rsid w:val="007D4212"/>
    <w:rsid w:val="007D4946"/>
    <w:rsid w:val="007D5D3D"/>
    <w:rsid w:val="007D61D0"/>
    <w:rsid w:val="007D64A9"/>
    <w:rsid w:val="007D68DC"/>
    <w:rsid w:val="007D6F9C"/>
    <w:rsid w:val="007D73DB"/>
    <w:rsid w:val="007E02C8"/>
    <w:rsid w:val="007E1886"/>
    <w:rsid w:val="007E1EAC"/>
    <w:rsid w:val="007E364A"/>
    <w:rsid w:val="007E3A22"/>
    <w:rsid w:val="007E51E3"/>
    <w:rsid w:val="007F2908"/>
    <w:rsid w:val="007F5482"/>
    <w:rsid w:val="007F68FF"/>
    <w:rsid w:val="007F6C22"/>
    <w:rsid w:val="007F784D"/>
    <w:rsid w:val="007F7B44"/>
    <w:rsid w:val="007F7CEE"/>
    <w:rsid w:val="008001DB"/>
    <w:rsid w:val="00800368"/>
    <w:rsid w:val="00801A05"/>
    <w:rsid w:val="008033B5"/>
    <w:rsid w:val="008038F7"/>
    <w:rsid w:val="00804950"/>
    <w:rsid w:val="008053D2"/>
    <w:rsid w:val="00806B6E"/>
    <w:rsid w:val="00810A78"/>
    <w:rsid w:val="00812B6E"/>
    <w:rsid w:val="0081369C"/>
    <w:rsid w:val="008147A9"/>
    <w:rsid w:val="008164AB"/>
    <w:rsid w:val="008169C2"/>
    <w:rsid w:val="00817E17"/>
    <w:rsid w:val="00820C32"/>
    <w:rsid w:val="0082137B"/>
    <w:rsid w:val="0082264B"/>
    <w:rsid w:val="00822837"/>
    <w:rsid w:val="00822A92"/>
    <w:rsid w:val="00822AC6"/>
    <w:rsid w:val="00823C87"/>
    <w:rsid w:val="00824A9F"/>
    <w:rsid w:val="00825BBB"/>
    <w:rsid w:val="008319A1"/>
    <w:rsid w:val="00831E40"/>
    <w:rsid w:val="008342CC"/>
    <w:rsid w:val="00835F04"/>
    <w:rsid w:val="0083655D"/>
    <w:rsid w:val="00837064"/>
    <w:rsid w:val="00837275"/>
    <w:rsid w:val="0083771C"/>
    <w:rsid w:val="0084068E"/>
    <w:rsid w:val="00840865"/>
    <w:rsid w:val="00841741"/>
    <w:rsid w:val="0084431D"/>
    <w:rsid w:val="00846E56"/>
    <w:rsid w:val="0084737F"/>
    <w:rsid w:val="00847ABB"/>
    <w:rsid w:val="00851BDF"/>
    <w:rsid w:val="008528F0"/>
    <w:rsid w:val="00852D5F"/>
    <w:rsid w:val="0085360C"/>
    <w:rsid w:val="0085407C"/>
    <w:rsid w:val="00856954"/>
    <w:rsid w:val="0085728D"/>
    <w:rsid w:val="00857756"/>
    <w:rsid w:val="00860180"/>
    <w:rsid w:val="00866AA1"/>
    <w:rsid w:val="00867938"/>
    <w:rsid w:val="0087124A"/>
    <w:rsid w:val="008715C9"/>
    <w:rsid w:val="00871F35"/>
    <w:rsid w:val="00872427"/>
    <w:rsid w:val="00873115"/>
    <w:rsid w:val="008769EE"/>
    <w:rsid w:val="00876DEC"/>
    <w:rsid w:val="008814DC"/>
    <w:rsid w:val="008819AD"/>
    <w:rsid w:val="00882F58"/>
    <w:rsid w:val="008847F4"/>
    <w:rsid w:val="00884C7E"/>
    <w:rsid w:val="0088574C"/>
    <w:rsid w:val="00890941"/>
    <w:rsid w:val="00896E34"/>
    <w:rsid w:val="008A2218"/>
    <w:rsid w:val="008A2614"/>
    <w:rsid w:val="008A61A2"/>
    <w:rsid w:val="008A66F3"/>
    <w:rsid w:val="008A7A1E"/>
    <w:rsid w:val="008B1428"/>
    <w:rsid w:val="008B2119"/>
    <w:rsid w:val="008B283C"/>
    <w:rsid w:val="008B4C25"/>
    <w:rsid w:val="008B6ED8"/>
    <w:rsid w:val="008B6F8A"/>
    <w:rsid w:val="008B720B"/>
    <w:rsid w:val="008C0812"/>
    <w:rsid w:val="008C0CB0"/>
    <w:rsid w:val="008C16F5"/>
    <w:rsid w:val="008D001C"/>
    <w:rsid w:val="008D02D1"/>
    <w:rsid w:val="008D157D"/>
    <w:rsid w:val="008D1885"/>
    <w:rsid w:val="008D3BB9"/>
    <w:rsid w:val="008D476A"/>
    <w:rsid w:val="008E047F"/>
    <w:rsid w:val="008E05A4"/>
    <w:rsid w:val="008E3584"/>
    <w:rsid w:val="008E46AF"/>
    <w:rsid w:val="008E64E3"/>
    <w:rsid w:val="008E6A3A"/>
    <w:rsid w:val="008F053B"/>
    <w:rsid w:val="008F16F5"/>
    <w:rsid w:val="008F307E"/>
    <w:rsid w:val="008F3B7F"/>
    <w:rsid w:val="008F5325"/>
    <w:rsid w:val="00901C80"/>
    <w:rsid w:val="00903373"/>
    <w:rsid w:val="00905B9C"/>
    <w:rsid w:val="009079E4"/>
    <w:rsid w:val="0091277D"/>
    <w:rsid w:val="00912A51"/>
    <w:rsid w:val="0091405A"/>
    <w:rsid w:val="0091422C"/>
    <w:rsid w:val="00914D55"/>
    <w:rsid w:val="00916B1A"/>
    <w:rsid w:val="00916CCF"/>
    <w:rsid w:val="0092010B"/>
    <w:rsid w:val="009233FA"/>
    <w:rsid w:val="00924BFC"/>
    <w:rsid w:val="00930A47"/>
    <w:rsid w:val="00931782"/>
    <w:rsid w:val="00932AD1"/>
    <w:rsid w:val="00933EBC"/>
    <w:rsid w:val="009350A1"/>
    <w:rsid w:val="00936544"/>
    <w:rsid w:val="009370B6"/>
    <w:rsid w:val="009372F0"/>
    <w:rsid w:val="00937943"/>
    <w:rsid w:val="00937A83"/>
    <w:rsid w:val="00942BF1"/>
    <w:rsid w:val="009447CE"/>
    <w:rsid w:val="00947F18"/>
    <w:rsid w:val="00950818"/>
    <w:rsid w:val="009515AA"/>
    <w:rsid w:val="00955D82"/>
    <w:rsid w:val="009571A1"/>
    <w:rsid w:val="0096019F"/>
    <w:rsid w:val="00961C96"/>
    <w:rsid w:val="00964FA2"/>
    <w:rsid w:val="00965981"/>
    <w:rsid w:val="0096773F"/>
    <w:rsid w:val="00971EBF"/>
    <w:rsid w:val="00973E99"/>
    <w:rsid w:val="00976448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2C6"/>
    <w:rsid w:val="0099495B"/>
    <w:rsid w:val="0099649C"/>
    <w:rsid w:val="00996D70"/>
    <w:rsid w:val="009972EC"/>
    <w:rsid w:val="009A1137"/>
    <w:rsid w:val="009A2332"/>
    <w:rsid w:val="009A28A9"/>
    <w:rsid w:val="009A51F4"/>
    <w:rsid w:val="009A544F"/>
    <w:rsid w:val="009B0641"/>
    <w:rsid w:val="009B0D70"/>
    <w:rsid w:val="009B13CA"/>
    <w:rsid w:val="009B3E9B"/>
    <w:rsid w:val="009B4235"/>
    <w:rsid w:val="009B46F0"/>
    <w:rsid w:val="009B5381"/>
    <w:rsid w:val="009B5E57"/>
    <w:rsid w:val="009B5FAF"/>
    <w:rsid w:val="009B63AA"/>
    <w:rsid w:val="009C4726"/>
    <w:rsid w:val="009C4F12"/>
    <w:rsid w:val="009C5E09"/>
    <w:rsid w:val="009C6E6F"/>
    <w:rsid w:val="009C74BF"/>
    <w:rsid w:val="009D5481"/>
    <w:rsid w:val="009D6716"/>
    <w:rsid w:val="009D6C61"/>
    <w:rsid w:val="009D76A6"/>
    <w:rsid w:val="009D770C"/>
    <w:rsid w:val="009E3175"/>
    <w:rsid w:val="009E61C6"/>
    <w:rsid w:val="009F2E19"/>
    <w:rsid w:val="009F3069"/>
    <w:rsid w:val="00A014F2"/>
    <w:rsid w:val="00A01B31"/>
    <w:rsid w:val="00A02D20"/>
    <w:rsid w:val="00A04623"/>
    <w:rsid w:val="00A06AC1"/>
    <w:rsid w:val="00A07406"/>
    <w:rsid w:val="00A07918"/>
    <w:rsid w:val="00A121D7"/>
    <w:rsid w:val="00A15792"/>
    <w:rsid w:val="00A16489"/>
    <w:rsid w:val="00A16D0A"/>
    <w:rsid w:val="00A17ACE"/>
    <w:rsid w:val="00A20EBB"/>
    <w:rsid w:val="00A21BD0"/>
    <w:rsid w:val="00A21C4B"/>
    <w:rsid w:val="00A26FA4"/>
    <w:rsid w:val="00A27484"/>
    <w:rsid w:val="00A3037B"/>
    <w:rsid w:val="00A3098A"/>
    <w:rsid w:val="00A317A2"/>
    <w:rsid w:val="00A3195D"/>
    <w:rsid w:val="00A33275"/>
    <w:rsid w:val="00A36125"/>
    <w:rsid w:val="00A37AA8"/>
    <w:rsid w:val="00A40729"/>
    <w:rsid w:val="00A42ECB"/>
    <w:rsid w:val="00A45297"/>
    <w:rsid w:val="00A46717"/>
    <w:rsid w:val="00A46C0A"/>
    <w:rsid w:val="00A51ADE"/>
    <w:rsid w:val="00A524D6"/>
    <w:rsid w:val="00A52725"/>
    <w:rsid w:val="00A532BB"/>
    <w:rsid w:val="00A54A00"/>
    <w:rsid w:val="00A5716A"/>
    <w:rsid w:val="00A57A1A"/>
    <w:rsid w:val="00A613EE"/>
    <w:rsid w:val="00A61404"/>
    <w:rsid w:val="00A63B37"/>
    <w:rsid w:val="00A70B04"/>
    <w:rsid w:val="00A7180E"/>
    <w:rsid w:val="00A741A7"/>
    <w:rsid w:val="00A74901"/>
    <w:rsid w:val="00A74A3A"/>
    <w:rsid w:val="00A759D1"/>
    <w:rsid w:val="00A81D53"/>
    <w:rsid w:val="00A8350F"/>
    <w:rsid w:val="00A86862"/>
    <w:rsid w:val="00A92E95"/>
    <w:rsid w:val="00A93737"/>
    <w:rsid w:val="00A942EA"/>
    <w:rsid w:val="00A9453B"/>
    <w:rsid w:val="00A95B6F"/>
    <w:rsid w:val="00A97315"/>
    <w:rsid w:val="00A97E5D"/>
    <w:rsid w:val="00AA1B11"/>
    <w:rsid w:val="00AA230B"/>
    <w:rsid w:val="00AA23E1"/>
    <w:rsid w:val="00AA4C5C"/>
    <w:rsid w:val="00AA5397"/>
    <w:rsid w:val="00AA616E"/>
    <w:rsid w:val="00AA6DDE"/>
    <w:rsid w:val="00AA7526"/>
    <w:rsid w:val="00AB1344"/>
    <w:rsid w:val="00AB1931"/>
    <w:rsid w:val="00AB2394"/>
    <w:rsid w:val="00AB23D0"/>
    <w:rsid w:val="00AB3EC3"/>
    <w:rsid w:val="00AB529C"/>
    <w:rsid w:val="00AB5527"/>
    <w:rsid w:val="00AB6B87"/>
    <w:rsid w:val="00AC0FE0"/>
    <w:rsid w:val="00AC37DB"/>
    <w:rsid w:val="00AC3904"/>
    <w:rsid w:val="00AC3F50"/>
    <w:rsid w:val="00AC7E4D"/>
    <w:rsid w:val="00AD0C18"/>
    <w:rsid w:val="00AD176B"/>
    <w:rsid w:val="00AD5DD8"/>
    <w:rsid w:val="00AD6D0F"/>
    <w:rsid w:val="00AE0980"/>
    <w:rsid w:val="00AE1536"/>
    <w:rsid w:val="00AE45E4"/>
    <w:rsid w:val="00AE5F96"/>
    <w:rsid w:val="00AE7B11"/>
    <w:rsid w:val="00AF0014"/>
    <w:rsid w:val="00AF0B0E"/>
    <w:rsid w:val="00AF10EB"/>
    <w:rsid w:val="00AF3BCC"/>
    <w:rsid w:val="00AF3CD0"/>
    <w:rsid w:val="00AF43D3"/>
    <w:rsid w:val="00AF5256"/>
    <w:rsid w:val="00AF5B0C"/>
    <w:rsid w:val="00B00F41"/>
    <w:rsid w:val="00B03076"/>
    <w:rsid w:val="00B0604C"/>
    <w:rsid w:val="00B06CCE"/>
    <w:rsid w:val="00B077AA"/>
    <w:rsid w:val="00B11702"/>
    <w:rsid w:val="00B12644"/>
    <w:rsid w:val="00B152F2"/>
    <w:rsid w:val="00B15861"/>
    <w:rsid w:val="00B17FEB"/>
    <w:rsid w:val="00B2113F"/>
    <w:rsid w:val="00B30E4A"/>
    <w:rsid w:val="00B31838"/>
    <w:rsid w:val="00B31A41"/>
    <w:rsid w:val="00B33F34"/>
    <w:rsid w:val="00B35543"/>
    <w:rsid w:val="00B372EF"/>
    <w:rsid w:val="00B375B3"/>
    <w:rsid w:val="00B4231A"/>
    <w:rsid w:val="00B42BDB"/>
    <w:rsid w:val="00B43023"/>
    <w:rsid w:val="00B4331E"/>
    <w:rsid w:val="00B43702"/>
    <w:rsid w:val="00B43F95"/>
    <w:rsid w:val="00B45F26"/>
    <w:rsid w:val="00B50422"/>
    <w:rsid w:val="00B52752"/>
    <w:rsid w:val="00B52989"/>
    <w:rsid w:val="00B53EE3"/>
    <w:rsid w:val="00B54C05"/>
    <w:rsid w:val="00B60C2A"/>
    <w:rsid w:val="00B63430"/>
    <w:rsid w:val="00B63FD8"/>
    <w:rsid w:val="00B65581"/>
    <w:rsid w:val="00B66E6F"/>
    <w:rsid w:val="00B70D0A"/>
    <w:rsid w:val="00B72A04"/>
    <w:rsid w:val="00B7374C"/>
    <w:rsid w:val="00B75C09"/>
    <w:rsid w:val="00B7612D"/>
    <w:rsid w:val="00B76EC2"/>
    <w:rsid w:val="00B80B65"/>
    <w:rsid w:val="00B8254E"/>
    <w:rsid w:val="00B85AC2"/>
    <w:rsid w:val="00B85D66"/>
    <w:rsid w:val="00B86338"/>
    <w:rsid w:val="00B86459"/>
    <w:rsid w:val="00B878C9"/>
    <w:rsid w:val="00B9278F"/>
    <w:rsid w:val="00B93CBD"/>
    <w:rsid w:val="00B954B5"/>
    <w:rsid w:val="00B956E2"/>
    <w:rsid w:val="00B96AD6"/>
    <w:rsid w:val="00BA01C1"/>
    <w:rsid w:val="00BA0767"/>
    <w:rsid w:val="00BA0961"/>
    <w:rsid w:val="00BA1B57"/>
    <w:rsid w:val="00BA2B2E"/>
    <w:rsid w:val="00BA367A"/>
    <w:rsid w:val="00BA3A54"/>
    <w:rsid w:val="00BA4085"/>
    <w:rsid w:val="00BB0913"/>
    <w:rsid w:val="00BB0AD7"/>
    <w:rsid w:val="00BB1B21"/>
    <w:rsid w:val="00BB2760"/>
    <w:rsid w:val="00BB4B79"/>
    <w:rsid w:val="00BB564A"/>
    <w:rsid w:val="00BB68F1"/>
    <w:rsid w:val="00BC03B1"/>
    <w:rsid w:val="00BC1817"/>
    <w:rsid w:val="00BC1EB0"/>
    <w:rsid w:val="00BC3378"/>
    <w:rsid w:val="00BC40D2"/>
    <w:rsid w:val="00BC4529"/>
    <w:rsid w:val="00BC6255"/>
    <w:rsid w:val="00BC633C"/>
    <w:rsid w:val="00BC66C0"/>
    <w:rsid w:val="00BC79BE"/>
    <w:rsid w:val="00BD0333"/>
    <w:rsid w:val="00BD1EB5"/>
    <w:rsid w:val="00BD1F92"/>
    <w:rsid w:val="00BD219D"/>
    <w:rsid w:val="00BD38AE"/>
    <w:rsid w:val="00BE1136"/>
    <w:rsid w:val="00BE3E7B"/>
    <w:rsid w:val="00BE5E77"/>
    <w:rsid w:val="00BE7008"/>
    <w:rsid w:val="00BE73D3"/>
    <w:rsid w:val="00BE792D"/>
    <w:rsid w:val="00BF01D6"/>
    <w:rsid w:val="00BF1F87"/>
    <w:rsid w:val="00BF42E1"/>
    <w:rsid w:val="00BF437B"/>
    <w:rsid w:val="00BF507C"/>
    <w:rsid w:val="00BF628C"/>
    <w:rsid w:val="00BF682E"/>
    <w:rsid w:val="00BF7662"/>
    <w:rsid w:val="00C00D73"/>
    <w:rsid w:val="00C0157C"/>
    <w:rsid w:val="00C01C1E"/>
    <w:rsid w:val="00C01FEC"/>
    <w:rsid w:val="00C04270"/>
    <w:rsid w:val="00C0494F"/>
    <w:rsid w:val="00C04F0B"/>
    <w:rsid w:val="00C0675E"/>
    <w:rsid w:val="00C13414"/>
    <w:rsid w:val="00C148E7"/>
    <w:rsid w:val="00C15EC6"/>
    <w:rsid w:val="00C16219"/>
    <w:rsid w:val="00C17F01"/>
    <w:rsid w:val="00C2083E"/>
    <w:rsid w:val="00C20B1F"/>
    <w:rsid w:val="00C20D5B"/>
    <w:rsid w:val="00C21E55"/>
    <w:rsid w:val="00C22A5D"/>
    <w:rsid w:val="00C238D7"/>
    <w:rsid w:val="00C246EB"/>
    <w:rsid w:val="00C3386B"/>
    <w:rsid w:val="00C33A3B"/>
    <w:rsid w:val="00C350D7"/>
    <w:rsid w:val="00C35118"/>
    <w:rsid w:val="00C351F1"/>
    <w:rsid w:val="00C35932"/>
    <w:rsid w:val="00C4098C"/>
    <w:rsid w:val="00C42170"/>
    <w:rsid w:val="00C432CA"/>
    <w:rsid w:val="00C43AAF"/>
    <w:rsid w:val="00C44EF1"/>
    <w:rsid w:val="00C45094"/>
    <w:rsid w:val="00C46F29"/>
    <w:rsid w:val="00C50C54"/>
    <w:rsid w:val="00C50DDC"/>
    <w:rsid w:val="00C53C84"/>
    <w:rsid w:val="00C54DBB"/>
    <w:rsid w:val="00C56BE1"/>
    <w:rsid w:val="00C62330"/>
    <w:rsid w:val="00C63824"/>
    <w:rsid w:val="00C64856"/>
    <w:rsid w:val="00C6556A"/>
    <w:rsid w:val="00C6690F"/>
    <w:rsid w:val="00C72718"/>
    <w:rsid w:val="00C72EAC"/>
    <w:rsid w:val="00C73E79"/>
    <w:rsid w:val="00C76977"/>
    <w:rsid w:val="00C77C1C"/>
    <w:rsid w:val="00C8060F"/>
    <w:rsid w:val="00C818F8"/>
    <w:rsid w:val="00C82BD3"/>
    <w:rsid w:val="00C84509"/>
    <w:rsid w:val="00C85480"/>
    <w:rsid w:val="00C86847"/>
    <w:rsid w:val="00C87083"/>
    <w:rsid w:val="00C87E4D"/>
    <w:rsid w:val="00C93A7A"/>
    <w:rsid w:val="00C94D7B"/>
    <w:rsid w:val="00C955F0"/>
    <w:rsid w:val="00CA1934"/>
    <w:rsid w:val="00CA1E52"/>
    <w:rsid w:val="00CA1EB9"/>
    <w:rsid w:val="00CA2788"/>
    <w:rsid w:val="00CA3C41"/>
    <w:rsid w:val="00CA417B"/>
    <w:rsid w:val="00CA54E8"/>
    <w:rsid w:val="00CA5B37"/>
    <w:rsid w:val="00CA7A03"/>
    <w:rsid w:val="00CB1368"/>
    <w:rsid w:val="00CB2017"/>
    <w:rsid w:val="00CB2F9C"/>
    <w:rsid w:val="00CB4544"/>
    <w:rsid w:val="00CB5340"/>
    <w:rsid w:val="00CB5690"/>
    <w:rsid w:val="00CB60EC"/>
    <w:rsid w:val="00CC017C"/>
    <w:rsid w:val="00CC0187"/>
    <w:rsid w:val="00CC10C4"/>
    <w:rsid w:val="00CC3418"/>
    <w:rsid w:val="00CC3845"/>
    <w:rsid w:val="00CC411E"/>
    <w:rsid w:val="00CC46EF"/>
    <w:rsid w:val="00CC4ED8"/>
    <w:rsid w:val="00CC7604"/>
    <w:rsid w:val="00CC789B"/>
    <w:rsid w:val="00CC7F47"/>
    <w:rsid w:val="00CE0A14"/>
    <w:rsid w:val="00CE3773"/>
    <w:rsid w:val="00CE5873"/>
    <w:rsid w:val="00CE6F3B"/>
    <w:rsid w:val="00CF0887"/>
    <w:rsid w:val="00CF0D0C"/>
    <w:rsid w:val="00CF24A0"/>
    <w:rsid w:val="00CF2989"/>
    <w:rsid w:val="00CF5541"/>
    <w:rsid w:val="00CF6488"/>
    <w:rsid w:val="00D005EB"/>
    <w:rsid w:val="00D022FF"/>
    <w:rsid w:val="00D042C7"/>
    <w:rsid w:val="00D04C19"/>
    <w:rsid w:val="00D06E9A"/>
    <w:rsid w:val="00D107BE"/>
    <w:rsid w:val="00D11C95"/>
    <w:rsid w:val="00D13782"/>
    <w:rsid w:val="00D20C0B"/>
    <w:rsid w:val="00D237C9"/>
    <w:rsid w:val="00D23E33"/>
    <w:rsid w:val="00D2473D"/>
    <w:rsid w:val="00D26079"/>
    <w:rsid w:val="00D2609F"/>
    <w:rsid w:val="00D30051"/>
    <w:rsid w:val="00D31056"/>
    <w:rsid w:val="00D31F88"/>
    <w:rsid w:val="00D32380"/>
    <w:rsid w:val="00D338F1"/>
    <w:rsid w:val="00D351D0"/>
    <w:rsid w:val="00D361E1"/>
    <w:rsid w:val="00D40C5F"/>
    <w:rsid w:val="00D410D9"/>
    <w:rsid w:val="00D42084"/>
    <w:rsid w:val="00D42B2E"/>
    <w:rsid w:val="00D44301"/>
    <w:rsid w:val="00D47541"/>
    <w:rsid w:val="00D53F79"/>
    <w:rsid w:val="00D565B5"/>
    <w:rsid w:val="00D56A0E"/>
    <w:rsid w:val="00D57FD4"/>
    <w:rsid w:val="00D60C9C"/>
    <w:rsid w:val="00D622C8"/>
    <w:rsid w:val="00D62C7B"/>
    <w:rsid w:val="00D6303E"/>
    <w:rsid w:val="00D634FC"/>
    <w:rsid w:val="00D6552F"/>
    <w:rsid w:val="00D66DD0"/>
    <w:rsid w:val="00D67EE9"/>
    <w:rsid w:val="00D70421"/>
    <w:rsid w:val="00D70601"/>
    <w:rsid w:val="00D7153E"/>
    <w:rsid w:val="00D77512"/>
    <w:rsid w:val="00D8037B"/>
    <w:rsid w:val="00D8096D"/>
    <w:rsid w:val="00D829AA"/>
    <w:rsid w:val="00D83779"/>
    <w:rsid w:val="00D847DD"/>
    <w:rsid w:val="00D86A78"/>
    <w:rsid w:val="00D87A69"/>
    <w:rsid w:val="00D9247C"/>
    <w:rsid w:val="00D9381E"/>
    <w:rsid w:val="00D951B3"/>
    <w:rsid w:val="00D95B58"/>
    <w:rsid w:val="00D962B1"/>
    <w:rsid w:val="00DA1D61"/>
    <w:rsid w:val="00DA3005"/>
    <w:rsid w:val="00DA3A06"/>
    <w:rsid w:val="00DA4713"/>
    <w:rsid w:val="00DA6374"/>
    <w:rsid w:val="00DA6F91"/>
    <w:rsid w:val="00DA719B"/>
    <w:rsid w:val="00DB042B"/>
    <w:rsid w:val="00DB09B9"/>
    <w:rsid w:val="00DB333E"/>
    <w:rsid w:val="00DB5050"/>
    <w:rsid w:val="00DB61D9"/>
    <w:rsid w:val="00DB68BA"/>
    <w:rsid w:val="00DB7B09"/>
    <w:rsid w:val="00DC1C56"/>
    <w:rsid w:val="00DC2170"/>
    <w:rsid w:val="00DC3D0F"/>
    <w:rsid w:val="00DC79CE"/>
    <w:rsid w:val="00DD0E0F"/>
    <w:rsid w:val="00DD1D84"/>
    <w:rsid w:val="00DD2483"/>
    <w:rsid w:val="00DD3436"/>
    <w:rsid w:val="00DD4142"/>
    <w:rsid w:val="00DD79C4"/>
    <w:rsid w:val="00DD7CC4"/>
    <w:rsid w:val="00DF1DA3"/>
    <w:rsid w:val="00DF3679"/>
    <w:rsid w:val="00DF447E"/>
    <w:rsid w:val="00DF4E6F"/>
    <w:rsid w:val="00DF5724"/>
    <w:rsid w:val="00E0202B"/>
    <w:rsid w:val="00E02B27"/>
    <w:rsid w:val="00E0470D"/>
    <w:rsid w:val="00E0584D"/>
    <w:rsid w:val="00E05905"/>
    <w:rsid w:val="00E05C61"/>
    <w:rsid w:val="00E062DA"/>
    <w:rsid w:val="00E06384"/>
    <w:rsid w:val="00E063C6"/>
    <w:rsid w:val="00E07985"/>
    <w:rsid w:val="00E10C36"/>
    <w:rsid w:val="00E121A2"/>
    <w:rsid w:val="00E12666"/>
    <w:rsid w:val="00E149E9"/>
    <w:rsid w:val="00E14E22"/>
    <w:rsid w:val="00E153D5"/>
    <w:rsid w:val="00E1589B"/>
    <w:rsid w:val="00E15B66"/>
    <w:rsid w:val="00E16C05"/>
    <w:rsid w:val="00E21C91"/>
    <w:rsid w:val="00E238C3"/>
    <w:rsid w:val="00E2496F"/>
    <w:rsid w:val="00E25DAB"/>
    <w:rsid w:val="00E2660D"/>
    <w:rsid w:val="00E26B36"/>
    <w:rsid w:val="00E26DD8"/>
    <w:rsid w:val="00E30C04"/>
    <w:rsid w:val="00E31027"/>
    <w:rsid w:val="00E3139D"/>
    <w:rsid w:val="00E31FDE"/>
    <w:rsid w:val="00E32032"/>
    <w:rsid w:val="00E320B3"/>
    <w:rsid w:val="00E337C0"/>
    <w:rsid w:val="00E34922"/>
    <w:rsid w:val="00E34A00"/>
    <w:rsid w:val="00E35D2A"/>
    <w:rsid w:val="00E366B3"/>
    <w:rsid w:val="00E371BC"/>
    <w:rsid w:val="00E372D8"/>
    <w:rsid w:val="00E41886"/>
    <w:rsid w:val="00E42C20"/>
    <w:rsid w:val="00E436DF"/>
    <w:rsid w:val="00E44021"/>
    <w:rsid w:val="00E4458D"/>
    <w:rsid w:val="00E44689"/>
    <w:rsid w:val="00E45052"/>
    <w:rsid w:val="00E45B7E"/>
    <w:rsid w:val="00E45FB4"/>
    <w:rsid w:val="00E47EDD"/>
    <w:rsid w:val="00E503F6"/>
    <w:rsid w:val="00E5126F"/>
    <w:rsid w:val="00E535A4"/>
    <w:rsid w:val="00E57887"/>
    <w:rsid w:val="00E57E46"/>
    <w:rsid w:val="00E61D05"/>
    <w:rsid w:val="00E62657"/>
    <w:rsid w:val="00E6335E"/>
    <w:rsid w:val="00E65939"/>
    <w:rsid w:val="00E65B41"/>
    <w:rsid w:val="00E65E97"/>
    <w:rsid w:val="00E66308"/>
    <w:rsid w:val="00E6663C"/>
    <w:rsid w:val="00E66C05"/>
    <w:rsid w:val="00E72A30"/>
    <w:rsid w:val="00E72BD6"/>
    <w:rsid w:val="00E74600"/>
    <w:rsid w:val="00E75EB8"/>
    <w:rsid w:val="00E76EA4"/>
    <w:rsid w:val="00E77004"/>
    <w:rsid w:val="00E77470"/>
    <w:rsid w:val="00E806D7"/>
    <w:rsid w:val="00E8303A"/>
    <w:rsid w:val="00E85266"/>
    <w:rsid w:val="00E85EDE"/>
    <w:rsid w:val="00E906E2"/>
    <w:rsid w:val="00E90CA4"/>
    <w:rsid w:val="00E90DA6"/>
    <w:rsid w:val="00E92F4F"/>
    <w:rsid w:val="00E9396E"/>
    <w:rsid w:val="00E94911"/>
    <w:rsid w:val="00E96587"/>
    <w:rsid w:val="00E97EA7"/>
    <w:rsid w:val="00EA2F57"/>
    <w:rsid w:val="00EA3063"/>
    <w:rsid w:val="00EA67A1"/>
    <w:rsid w:val="00EA75B0"/>
    <w:rsid w:val="00EA7AD6"/>
    <w:rsid w:val="00EB26CA"/>
    <w:rsid w:val="00EB2972"/>
    <w:rsid w:val="00EB3350"/>
    <w:rsid w:val="00EB44A4"/>
    <w:rsid w:val="00EC2674"/>
    <w:rsid w:val="00EC50FC"/>
    <w:rsid w:val="00EC58FF"/>
    <w:rsid w:val="00EC6FB4"/>
    <w:rsid w:val="00EC7602"/>
    <w:rsid w:val="00ED04EA"/>
    <w:rsid w:val="00ED069C"/>
    <w:rsid w:val="00ED0E2E"/>
    <w:rsid w:val="00ED10EB"/>
    <w:rsid w:val="00ED12E1"/>
    <w:rsid w:val="00ED1847"/>
    <w:rsid w:val="00ED28BF"/>
    <w:rsid w:val="00ED28F6"/>
    <w:rsid w:val="00ED2C62"/>
    <w:rsid w:val="00ED3A3A"/>
    <w:rsid w:val="00ED4690"/>
    <w:rsid w:val="00ED6D27"/>
    <w:rsid w:val="00ED785C"/>
    <w:rsid w:val="00EE00E4"/>
    <w:rsid w:val="00EE074C"/>
    <w:rsid w:val="00EF084A"/>
    <w:rsid w:val="00EF1D87"/>
    <w:rsid w:val="00EF67D8"/>
    <w:rsid w:val="00EF7C2B"/>
    <w:rsid w:val="00EF7D5A"/>
    <w:rsid w:val="00F00626"/>
    <w:rsid w:val="00F00F4D"/>
    <w:rsid w:val="00F01666"/>
    <w:rsid w:val="00F024DD"/>
    <w:rsid w:val="00F04BCE"/>
    <w:rsid w:val="00F06FA0"/>
    <w:rsid w:val="00F12D84"/>
    <w:rsid w:val="00F13C36"/>
    <w:rsid w:val="00F14246"/>
    <w:rsid w:val="00F15153"/>
    <w:rsid w:val="00F15593"/>
    <w:rsid w:val="00F1636D"/>
    <w:rsid w:val="00F16AC2"/>
    <w:rsid w:val="00F17CAC"/>
    <w:rsid w:val="00F23245"/>
    <w:rsid w:val="00F2475E"/>
    <w:rsid w:val="00F25205"/>
    <w:rsid w:val="00F26032"/>
    <w:rsid w:val="00F26C18"/>
    <w:rsid w:val="00F26F95"/>
    <w:rsid w:val="00F31825"/>
    <w:rsid w:val="00F319BD"/>
    <w:rsid w:val="00F32320"/>
    <w:rsid w:val="00F413D0"/>
    <w:rsid w:val="00F438A0"/>
    <w:rsid w:val="00F4499D"/>
    <w:rsid w:val="00F4587D"/>
    <w:rsid w:val="00F46050"/>
    <w:rsid w:val="00F46727"/>
    <w:rsid w:val="00F47820"/>
    <w:rsid w:val="00F47A56"/>
    <w:rsid w:val="00F47EB9"/>
    <w:rsid w:val="00F52D14"/>
    <w:rsid w:val="00F52FE8"/>
    <w:rsid w:val="00F53381"/>
    <w:rsid w:val="00F54004"/>
    <w:rsid w:val="00F54E5B"/>
    <w:rsid w:val="00F5724E"/>
    <w:rsid w:val="00F5751F"/>
    <w:rsid w:val="00F57C09"/>
    <w:rsid w:val="00F60682"/>
    <w:rsid w:val="00F63B24"/>
    <w:rsid w:val="00F63CD4"/>
    <w:rsid w:val="00F70450"/>
    <w:rsid w:val="00F7361A"/>
    <w:rsid w:val="00F74ED0"/>
    <w:rsid w:val="00F74FCD"/>
    <w:rsid w:val="00F75504"/>
    <w:rsid w:val="00F77ECE"/>
    <w:rsid w:val="00F810E3"/>
    <w:rsid w:val="00F823C0"/>
    <w:rsid w:val="00F83414"/>
    <w:rsid w:val="00F83712"/>
    <w:rsid w:val="00F847AF"/>
    <w:rsid w:val="00F8562A"/>
    <w:rsid w:val="00F85BC1"/>
    <w:rsid w:val="00F86975"/>
    <w:rsid w:val="00F8718B"/>
    <w:rsid w:val="00F92A03"/>
    <w:rsid w:val="00F93312"/>
    <w:rsid w:val="00F95C2B"/>
    <w:rsid w:val="00F96C8F"/>
    <w:rsid w:val="00FA2BCF"/>
    <w:rsid w:val="00FA4746"/>
    <w:rsid w:val="00FA4A50"/>
    <w:rsid w:val="00FA5265"/>
    <w:rsid w:val="00FA557E"/>
    <w:rsid w:val="00FB16E9"/>
    <w:rsid w:val="00FB3F80"/>
    <w:rsid w:val="00FB4984"/>
    <w:rsid w:val="00FB76AE"/>
    <w:rsid w:val="00FB7C82"/>
    <w:rsid w:val="00FC1261"/>
    <w:rsid w:val="00FC13B9"/>
    <w:rsid w:val="00FC2AA9"/>
    <w:rsid w:val="00FC311A"/>
    <w:rsid w:val="00FC485D"/>
    <w:rsid w:val="00FC55B7"/>
    <w:rsid w:val="00FC5C24"/>
    <w:rsid w:val="00FC6694"/>
    <w:rsid w:val="00FC79B6"/>
    <w:rsid w:val="00FD0651"/>
    <w:rsid w:val="00FD091A"/>
    <w:rsid w:val="00FD17AF"/>
    <w:rsid w:val="00FD2836"/>
    <w:rsid w:val="00FD2A63"/>
    <w:rsid w:val="00FD34A0"/>
    <w:rsid w:val="00FD4104"/>
    <w:rsid w:val="00FD7A8C"/>
    <w:rsid w:val="00FD7CCA"/>
    <w:rsid w:val="00FE1B58"/>
    <w:rsid w:val="00FE2086"/>
    <w:rsid w:val="00FE5E81"/>
    <w:rsid w:val="00FE6EFC"/>
    <w:rsid w:val="00FE7076"/>
    <w:rsid w:val="00FE7203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30BA5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ina.konarikova@zlinskykraj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ilestop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F3E33-E7A7-4B08-99B7-69361EE94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FFA71-1F72-4C59-9F4F-10715598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68179-8432-4BC4-A5F1-03DDC9898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72034A-C82C-4A2F-9CAE-BCF4ED819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5315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3</cp:revision>
  <cp:lastPrinted>2022-12-07T12:10:00Z</cp:lastPrinted>
  <dcterms:created xsi:type="dcterms:W3CDTF">2025-12-03T07:26:00Z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