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621B" w14:textId="77777777" w:rsidR="0017660E" w:rsidRDefault="0017660E">
      <w:pPr>
        <w:pStyle w:val="FirstParagraph"/>
      </w:pPr>
      <w:bookmarkStart w:id="0" w:name="c_1"/>
      <w:bookmarkEnd w:id="0"/>
    </w:p>
    <w:p w14:paraId="79329274" w14:textId="77777777" w:rsidR="0017660E" w:rsidRDefault="00AD0E13">
      <w:pPr>
        <w:pStyle w:val="Nadpis1"/>
      </w:pPr>
      <w:bookmarkStart w:id="1" w:name="sb."/>
      <w:r>
        <w:t>310/2018 Sb.</w:t>
      </w:r>
      <w:bookmarkEnd w:id="1"/>
    </w:p>
    <w:p w14:paraId="242954AB" w14:textId="77777777" w:rsidR="0017660E" w:rsidRDefault="00AD0E13">
      <w:pPr>
        <w:pStyle w:val="Nadpis1"/>
      </w:pPr>
      <w:bookmarkStart w:id="2" w:name="vyhláška"/>
      <w:r>
        <w:t>VYHLÁŠKA</w:t>
      </w:r>
      <w:bookmarkEnd w:id="2"/>
    </w:p>
    <w:p w14:paraId="60A1E695" w14:textId="77777777" w:rsidR="0017660E" w:rsidRDefault="00AD0E13">
      <w:pPr>
        <w:pStyle w:val="Odstavec-center"/>
      </w:pPr>
      <w:r>
        <w:t>ze dne 12. prosince 2018</w:t>
      </w:r>
    </w:p>
    <w:p w14:paraId="3E17C064" w14:textId="77777777" w:rsidR="0017660E" w:rsidRDefault="00AD0E13">
      <w:pPr>
        <w:pStyle w:val="Nadpis5"/>
      </w:pPr>
      <w:bookmarkStart w:id="3" w:name="o-krajských-normativech"/>
      <w:r>
        <w:t>o krajských normativech</w:t>
      </w:r>
      <w:bookmarkEnd w:id="3"/>
    </w:p>
    <w:p w14:paraId="303C8323" w14:textId="77777777" w:rsidR="0017660E" w:rsidRDefault="00AD0E13">
      <w:pPr>
        <w:pStyle w:val="Odstavec-hustsi"/>
      </w:pPr>
      <w:r>
        <w:t xml:space="preserve">Změna: </w:t>
      </w:r>
      <w:hyperlink r:id="rId7">
        <w:r>
          <w:rPr>
            <w:rStyle w:val="Hypertextovodkaz"/>
          </w:rPr>
          <w:t>572/2020 Sb.</w:t>
        </w:r>
      </w:hyperlink>
    </w:p>
    <w:p w14:paraId="1C7FA225" w14:textId="77777777" w:rsidR="0017660E" w:rsidRDefault="00AD0E13">
      <w:pPr>
        <w:pStyle w:val="Odstavec-hustsi"/>
      </w:pPr>
      <w:r>
        <w:t xml:space="preserve">Změna: </w:t>
      </w:r>
      <w:hyperlink r:id="rId8">
        <w:r>
          <w:rPr>
            <w:rStyle w:val="Hypertextovodkaz"/>
          </w:rPr>
          <w:t>111/2022 Sb.</w:t>
        </w:r>
      </w:hyperlink>
    </w:p>
    <w:p w14:paraId="677C2368" w14:textId="77777777" w:rsidR="0017660E" w:rsidRDefault="00AD0E13">
      <w:pPr>
        <w:pStyle w:val="Odstavec-hustsi"/>
      </w:pPr>
      <w:r>
        <w:t xml:space="preserve">Změna: </w:t>
      </w:r>
      <w:hyperlink r:id="rId9">
        <w:r>
          <w:rPr>
            <w:rStyle w:val="Hypertextovodkaz"/>
          </w:rPr>
          <w:t>306/2025 Sb.</w:t>
        </w:r>
      </w:hyperlink>
    </w:p>
    <w:p w14:paraId="20672EF1" w14:textId="77777777" w:rsidR="0017660E" w:rsidRDefault="00AD0E13">
      <w:pPr>
        <w:pStyle w:val="Odstavec-mensi"/>
      </w:pPr>
      <w:r>
        <w:t xml:space="preserve">Ministerstvo školství, mládeže a tělovýchovy stanoví podle </w:t>
      </w:r>
      <w:hyperlink r:id="rId10">
        <w:r>
          <w:rPr>
            <w:rStyle w:val="Hypertextovodkaz"/>
          </w:rPr>
          <w:t>§ 161c odst. 2 písm. b)</w:t>
        </w:r>
      </w:hyperlink>
      <w:r>
        <w:t xml:space="preserve"> a </w:t>
      </w:r>
      <w:hyperlink r:id="rId11">
        <w:r>
          <w:rPr>
            <w:rStyle w:val="Hypertextovodkaz"/>
          </w:rPr>
          <w:t>§ 170 písm. f) zákona č. 561/2004 Sb.</w:t>
        </w:r>
      </w:hyperlink>
      <w:r>
        <w:t>, o předškolním, základním, středním, vyšším odborném a jiném vzdělávání (</w:t>
      </w:r>
      <w:hyperlink r:id="rId12">
        <w:r>
          <w:rPr>
            <w:rStyle w:val="Hypertextovodkaz"/>
          </w:rPr>
          <w:t>školský zákon</w:t>
        </w:r>
      </w:hyperlink>
      <w:r>
        <w:t xml:space="preserve">), ve znění zákona č. </w:t>
      </w:r>
      <w:hyperlink r:id="rId13">
        <w:r>
          <w:rPr>
            <w:rStyle w:val="Hypertextovodkaz"/>
          </w:rPr>
          <w:t>101/2017 Sb.</w:t>
        </w:r>
      </w:hyperlink>
      <w:r>
        <w:t>:</w:t>
      </w:r>
    </w:p>
    <w:p w14:paraId="31808514" w14:textId="77777777" w:rsidR="0017660E" w:rsidRDefault="00AD0E13">
      <w:pPr>
        <w:pStyle w:val="Zkladntext"/>
      </w:pPr>
      <w:bookmarkStart w:id="4" w:name="c_64"/>
      <w:bookmarkStart w:id="5" w:name="pa_1"/>
      <w:bookmarkEnd w:id="4"/>
      <w:bookmarkEnd w:id="5"/>
      <w:r>
        <w:t xml:space="preserve"> </w:t>
      </w:r>
      <w:bookmarkStart w:id="6" w:name="p_1"/>
      <w:bookmarkEnd w:id="6"/>
    </w:p>
    <w:p w14:paraId="2A7E2C94" w14:textId="77777777" w:rsidR="0017660E" w:rsidRDefault="00AD0E13">
      <w:pPr>
        <w:pStyle w:val="H5-center"/>
      </w:pPr>
      <w:r>
        <w:t>§ 1</w:t>
      </w:r>
    </w:p>
    <w:p w14:paraId="4580FB36" w14:textId="77777777" w:rsidR="0017660E" w:rsidRDefault="0017660E">
      <w:pPr>
        <w:pStyle w:val="Zkladntext"/>
      </w:pPr>
      <w:bookmarkStart w:id="7" w:name="c_66"/>
      <w:bookmarkEnd w:id="7"/>
    </w:p>
    <w:p w14:paraId="00323178" w14:textId="77777777" w:rsidR="0017660E" w:rsidRDefault="00AD0E13">
      <w:pPr>
        <w:pStyle w:val="Nadpis5"/>
      </w:pPr>
      <w:bookmarkStart w:id="8" w:name="Xe866ef6e238d9f85dfef18bea74abc6fc9f3eda"/>
      <w:r>
        <w:t>Jednotky výkonu pro jednotlivé krajské normativy</w:t>
      </w:r>
      <w:bookmarkEnd w:id="8"/>
    </w:p>
    <w:p w14:paraId="20A07CD2" w14:textId="77777777" w:rsidR="0017660E" w:rsidRDefault="00AD0E13">
      <w:pPr>
        <w:pStyle w:val="FirstParagraph"/>
      </w:pPr>
      <w:r>
        <w:t>Jednotkou výkonu je:</w:t>
      </w:r>
    </w:p>
    <w:p w14:paraId="47E14EEB" w14:textId="77777777" w:rsidR="0017660E" w:rsidRDefault="00AD0E13">
      <w:pPr>
        <w:pStyle w:val="Odstavec-posun-minus1r"/>
      </w:pPr>
      <w:r>
        <w:t>a) 1 žák kurzu pro získání základního vzdělání,</w:t>
      </w:r>
    </w:p>
    <w:p w14:paraId="299D724D" w14:textId="77777777" w:rsidR="0017660E" w:rsidRDefault="00AD0E13">
      <w:pPr>
        <w:pStyle w:val="Odstavec-posun-minus1r"/>
      </w:pPr>
      <w:r>
        <w:t>b) ve středisku volného času</w:t>
      </w:r>
    </w:p>
    <w:p w14:paraId="1836C127" w14:textId="77777777" w:rsidR="0017660E" w:rsidRDefault="00AD0E13">
      <w:pPr>
        <w:pStyle w:val="Odstavec-posun2-minus1r"/>
      </w:pPr>
      <w:r>
        <w:t>1. 1 dítě, 1 žák, 1 student, který je přijat k 1 nebo více zájmovým, výchovným, rekreačním nebo vzdělávacím činnostem s pravidelnou docházkou podle vyhlášky upravující zájmové vzdělávání, které se konají v rozsahu nejvýše 3 hodiny týdně v průměru po dobu nejméně 5 po sobě jdoucích měsíců v období školního vyučování s výjimkou období školních prázdnin,</w:t>
      </w:r>
    </w:p>
    <w:p w14:paraId="079CAC18" w14:textId="77777777" w:rsidR="0017660E" w:rsidRDefault="00AD0E13">
      <w:pPr>
        <w:pStyle w:val="Odstavec-posun2-minus1r"/>
      </w:pPr>
      <w:r>
        <w:t>2. 1 dítě, 1 žák, 1 student, který je přijat k 1 nebo více zájmovým, výchovným, rekreačním nebo vzdělávacím činnostem s pravidelnou docházkou podle vyhlášky upravující zájmové vzdělávání, které se konají v rozsahu více než 3 hodiny týdně v průměru po dobu nejméně 5 po sobě jdoucích měsíců v období školního vyučování s výjimkou období školních prázdnin,</w:t>
      </w:r>
    </w:p>
    <w:p w14:paraId="2082CDAB" w14:textId="77777777" w:rsidR="0017660E" w:rsidRDefault="00AD0E13">
      <w:pPr>
        <w:pStyle w:val="Odstavec-posun2-minus1r"/>
      </w:pPr>
      <w:r>
        <w:t>3. 1 dítě, 1 žák, 1 student, který je přijat k 1 nebo více táborům, a to na dobu alespoň 5 po sobě jdoucích dnů,</w:t>
      </w:r>
    </w:p>
    <w:p w14:paraId="5518CE65" w14:textId="77777777" w:rsidR="0017660E" w:rsidRDefault="00AD0E13">
      <w:pPr>
        <w:pStyle w:val="Odstavec-posun-minus1r"/>
      </w:pPr>
      <w:r>
        <w:t>c) 1 žák ve školním klubu, který se vzdělává v základní škole, v základní škole speciální, v nižším stupni šestiletého nebo osmiletého gymnázia nebo v odpovídajících ročnících v osmiletém vzdělávacím programu konzervatoře a který je přijat k 1 nebo více zájmovým, výchovným, rekreačním nebo vzdělávacím činnostem s pravidelnou</w:t>
      </w:r>
    </w:p>
    <w:p w14:paraId="33B2D827" w14:textId="77777777" w:rsidR="0017660E" w:rsidRDefault="00AD0E13">
      <w:pPr>
        <w:pStyle w:val="Odstavec-posun2-minus1r"/>
      </w:pPr>
      <w:r>
        <w:t>1. denní docházkou podle vyhlášky upravující zájmové vzdělávání,</w:t>
      </w:r>
    </w:p>
    <w:p w14:paraId="6F1B1360" w14:textId="77777777" w:rsidR="0017660E" w:rsidRDefault="00AD0E13">
      <w:pPr>
        <w:pStyle w:val="Odstavec-posun2-minus1r"/>
      </w:pPr>
      <w:r>
        <w:t>2. docházkou podle vyhlášky upravující zájmové vzdělávání,</w:t>
      </w:r>
    </w:p>
    <w:p w14:paraId="7CC34774" w14:textId="77777777" w:rsidR="0017660E" w:rsidRDefault="00AD0E13">
      <w:pPr>
        <w:pStyle w:val="Odstavec-posun-minus1r"/>
      </w:pPr>
      <w:r>
        <w:t>d) 1 ubytovaný v domově mládeže, který se zároveň vzdělává</w:t>
      </w:r>
    </w:p>
    <w:p w14:paraId="6A991776" w14:textId="77777777" w:rsidR="0017660E" w:rsidRDefault="00AD0E13">
      <w:pPr>
        <w:pStyle w:val="Odstavec-posun2-minus1r"/>
      </w:pPr>
      <w:r>
        <w:t>1. v základní škole, střední škole nebo konzervatoři,</w:t>
      </w:r>
    </w:p>
    <w:p w14:paraId="0E26007B" w14:textId="77777777" w:rsidR="0017660E" w:rsidRDefault="00AD0E13">
      <w:pPr>
        <w:pStyle w:val="Odstavec-posun2-minus1r"/>
      </w:pPr>
      <w:r>
        <w:t>2. ve vyšší odborné škole,</w:t>
      </w:r>
    </w:p>
    <w:p w14:paraId="62ED36C3" w14:textId="77777777" w:rsidR="0017660E" w:rsidRDefault="00AD0E13">
      <w:pPr>
        <w:pStyle w:val="Odstavec-posun-minus1r"/>
      </w:pPr>
      <w:r>
        <w:t>e) 1 ubytovaný v internátě, který se zároveň vzdělává</w:t>
      </w:r>
    </w:p>
    <w:p w14:paraId="415ACD01" w14:textId="77777777" w:rsidR="0017660E" w:rsidRDefault="00AD0E13">
      <w:pPr>
        <w:pStyle w:val="Odstavec-posun2-minus1r"/>
      </w:pPr>
      <w:r>
        <w:t xml:space="preserve">1. v základní škole speciální, ve třídě přípravného stupně základní školy speciální, nebo ve škole samostatně zřízené podle </w:t>
      </w:r>
      <w:hyperlink r:id="rId14">
        <w:r>
          <w:rPr>
            <w:rStyle w:val="Hypertextovodkaz"/>
          </w:rPr>
          <w:t>§ 16 odst. 9 školského zákona</w:t>
        </w:r>
      </w:hyperlink>
      <w:r>
        <w:t xml:space="preserve"> pro děti nebo žáky s těžkým zdravotním postižením,</w:t>
      </w:r>
    </w:p>
    <w:p w14:paraId="537763FF" w14:textId="77777777" w:rsidR="0017660E" w:rsidRDefault="00AD0E13">
      <w:pPr>
        <w:pStyle w:val="Odstavec-posun2-minus1r"/>
      </w:pPr>
      <w:r>
        <w:t xml:space="preserve">2. ve škole samostatně zřízené podle </w:t>
      </w:r>
      <w:hyperlink r:id="rId15">
        <w:r>
          <w:rPr>
            <w:rStyle w:val="Hypertextovodkaz"/>
          </w:rPr>
          <w:t>§ 16 odst. 9 školského zákona</w:t>
        </w:r>
      </w:hyperlink>
      <w:r>
        <w:t xml:space="preserve"> pro děti nebo žáky s jiným než těžkým zdravotním postižením,</w:t>
      </w:r>
    </w:p>
    <w:p w14:paraId="2644162A" w14:textId="77777777" w:rsidR="0017660E" w:rsidRDefault="00AD0E13">
      <w:pPr>
        <w:pStyle w:val="Odstavec-posun-minus1r"/>
      </w:pPr>
      <w:r>
        <w:t>f) 1 dítě, žák nebo student, jemuž informační, diagnostickou, poradenskou a metodickou činnost, odborné speciálně pedagogické a pedagogicko-psychologické služby, preventivně výchovnou péči nebo pomoc při volbě vhodného vzdělávání a přípravě na budoucí povolání v předchozím školním roce zajišťovala</w:t>
      </w:r>
    </w:p>
    <w:p w14:paraId="1D130BA6" w14:textId="77777777" w:rsidR="0017660E" w:rsidRDefault="00AD0E13">
      <w:pPr>
        <w:pStyle w:val="Odstavec-posun2-minus1r"/>
      </w:pPr>
      <w:r>
        <w:t>1. pedagogicko-psychologická poradna,</w:t>
      </w:r>
    </w:p>
    <w:p w14:paraId="7EB2903B" w14:textId="77777777" w:rsidR="0017660E" w:rsidRDefault="00AD0E13">
      <w:pPr>
        <w:pStyle w:val="Odstavec-posun2-minus1r"/>
      </w:pPr>
      <w:r>
        <w:t>2. speciálně pedagogické centrum,</w:t>
      </w:r>
    </w:p>
    <w:p w14:paraId="235418BA" w14:textId="77777777" w:rsidR="0017660E" w:rsidRDefault="00AD0E13">
      <w:pPr>
        <w:pStyle w:val="Odstavec-posun-minus1r"/>
      </w:pPr>
      <w:r>
        <w:t>g) 1 dítě v ambulantní formě služeb ve středisku výchovné péče</w:t>
      </w:r>
      <w:r>
        <w:rPr>
          <w:vertAlign w:val="superscript"/>
        </w:rPr>
        <w:t>1)</w:t>
      </w:r>
      <w:r>
        <w:t>,</w:t>
      </w:r>
    </w:p>
    <w:p w14:paraId="6C45639F" w14:textId="77777777" w:rsidR="0017660E" w:rsidRDefault="00AD0E13">
      <w:pPr>
        <w:pStyle w:val="Odstavec-posun-minus1r"/>
      </w:pPr>
      <w:r>
        <w:t>h) 1 výchovná skupina ve středisku výchovné péče</w:t>
      </w:r>
      <w:r>
        <w:rPr>
          <w:vertAlign w:val="superscript"/>
        </w:rPr>
        <w:t>1)</w:t>
      </w:r>
    </w:p>
    <w:p w14:paraId="3D0BB29D" w14:textId="77777777" w:rsidR="0017660E" w:rsidRDefault="00AD0E13">
      <w:pPr>
        <w:pStyle w:val="Odstavec-posun2-minus1r"/>
      </w:pPr>
      <w:r>
        <w:t>1. v celodenní formě služeb,</w:t>
      </w:r>
    </w:p>
    <w:p w14:paraId="04D00196" w14:textId="77777777" w:rsidR="0017660E" w:rsidRDefault="00AD0E13">
      <w:pPr>
        <w:pStyle w:val="Odstavec-posun2-minus1r"/>
      </w:pPr>
      <w:r>
        <w:t>2. v internátní formě služeb,</w:t>
      </w:r>
    </w:p>
    <w:p w14:paraId="3AD99515" w14:textId="77777777" w:rsidR="0017660E" w:rsidRDefault="00AD0E13">
      <w:pPr>
        <w:pStyle w:val="Odstavec-posun-minus1r"/>
      </w:pPr>
      <w:r>
        <w:t>i) 1 rodinná skupina</w:t>
      </w:r>
    </w:p>
    <w:p w14:paraId="48392C4E" w14:textId="77777777" w:rsidR="0017660E" w:rsidRDefault="00AD0E13">
      <w:pPr>
        <w:pStyle w:val="Odstavec-posun2-minus1r"/>
      </w:pPr>
      <w:r>
        <w:t>1. v dětském domově,</w:t>
      </w:r>
    </w:p>
    <w:p w14:paraId="546598D5" w14:textId="77777777" w:rsidR="0017660E" w:rsidRDefault="00AD0E13">
      <w:pPr>
        <w:pStyle w:val="Odstavec-posun2-minus1r"/>
      </w:pPr>
      <w:r>
        <w:t>2. v dětském domově se školou,</w:t>
      </w:r>
    </w:p>
    <w:p w14:paraId="58A4FDD1" w14:textId="77777777" w:rsidR="0017660E" w:rsidRDefault="00AD0E13">
      <w:pPr>
        <w:pStyle w:val="Odstavec-posun-minus1r"/>
      </w:pPr>
      <w:r>
        <w:lastRenderedPageBreak/>
        <w:t>j) 1 výchovná skupina</w:t>
      </w:r>
    </w:p>
    <w:p w14:paraId="4CAA1DFB" w14:textId="77777777" w:rsidR="0017660E" w:rsidRDefault="00AD0E13">
      <w:pPr>
        <w:pStyle w:val="Odstavec-posun2-minus1r"/>
      </w:pPr>
      <w:r>
        <w:t>1. ve výchovném ústavu,</w:t>
      </w:r>
    </w:p>
    <w:p w14:paraId="354D04F8" w14:textId="77777777" w:rsidR="0017660E" w:rsidRDefault="00AD0E13">
      <w:pPr>
        <w:pStyle w:val="Odstavec-posun2-minus1r"/>
      </w:pPr>
      <w:r>
        <w:t>2. v diagnostickém ústavu,</w:t>
      </w:r>
    </w:p>
    <w:p w14:paraId="66C46F50" w14:textId="77777777" w:rsidR="0017660E" w:rsidRDefault="00AD0E13">
      <w:pPr>
        <w:pStyle w:val="Odstavec-posun-minus1r"/>
      </w:pPr>
      <w:r>
        <w:t>k) 1 žák v oboru vzdělání ve střední škole v denní formě vzdělávání, kterému praktické vyučování zajišťuje středisko praktického vyučování.</w:t>
      </w:r>
    </w:p>
    <w:p w14:paraId="18EF4C5F" w14:textId="77777777" w:rsidR="0017660E" w:rsidRDefault="00AD0E13">
      <w:pPr>
        <w:pStyle w:val="Zkladntext"/>
      </w:pPr>
      <w:bookmarkStart w:id="9" w:name="c_1001"/>
      <w:bookmarkStart w:id="10" w:name="pa_2"/>
      <w:bookmarkEnd w:id="9"/>
      <w:bookmarkEnd w:id="10"/>
      <w:r>
        <w:t xml:space="preserve"> </w:t>
      </w:r>
      <w:bookmarkStart w:id="11" w:name="p_2"/>
      <w:bookmarkEnd w:id="11"/>
    </w:p>
    <w:p w14:paraId="2F51991A" w14:textId="77777777" w:rsidR="0017660E" w:rsidRDefault="00AD0E13">
      <w:pPr>
        <w:pStyle w:val="H5-center"/>
      </w:pPr>
      <w:r>
        <w:t>§ 2</w:t>
      </w:r>
    </w:p>
    <w:p w14:paraId="686B43F3" w14:textId="77777777" w:rsidR="0017660E" w:rsidRDefault="0017660E">
      <w:pPr>
        <w:pStyle w:val="Zkladntext"/>
      </w:pPr>
      <w:bookmarkStart w:id="12" w:name="c_1003"/>
      <w:bookmarkEnd w:id="12"/>
    </w:p>
    <w:p w14:paraId="761AA262" w14:textId="77777777" w:rsidR="0017660E" w:rsidRDefault="00AD0E13">
      <w:pPr>
        <w:pStyle w:val="Nadpis5"/>
      </w:pPr>
      <w:bookmarkStart w:id="13" w:name="Xa2118598b9de8c2625088031073871a302ca64b"/>
      <w:r>
        <w:t>Ukazatele rozhodné pro stanovení krajských normativů</w:t>
      </w:r>
      <w:bookmarkEnd w:id="13"/>
    </w:p>
    <w:p w14:paraId="76D47306" w14:textId="77777777" w:rsidR="0017660E" w:rsidRDefault="00AD0E13">
      <w:pPr>
        <w:pStyle w:val="FirstParagraph"/>
      </w:pPr>
      <w:r>
        <w:t xml:space="preserve">(1) Pro stanovení krajských normativů na jednotky výkonu podle </w:t>
      </w:r>
      <w:hyperlink r:id="rId16">
        <w:r>
          <w:rPr>
            <w:rStyle w:val="Hypertextovodkaz"/>
          </w:rPr>
          <w:t>§ 1</w:t>
        </w:r>
      </w:hyperlink>
      <w:r>
        <w:t xml:space="preserve"> je rozhodný ukazatel:</w:t>
      </w:r>
    </w:p>
    <w:p w14:paraId="4F4D9CE6" w14:textId="77777777" w:rsidR="0017660E" w:rsidRDefault="00AD0E13">
      <w:pPr>
        <w:pStyle w:val="Odstavec-posun-minus1r"/>
      </w:pPr>
      <w:r>
        <w:t>a) průměrného počtu jednotek výkonu připadajícího na 1 pedagogického pracovníka (Np),</w:t>
      </w:r>
    </w:p>
    <w:p w14:paraId="6F88F6CC" w14:textId="77777777" w:rsidR="0017660E" w:rsidRDefault="00AD0E13">
      <w:pPr>
        <w:pStyle w:val="Odstavec-posun-minus1r"/>
      </w:pPr>
      <w:r>
        <w:t>b) průměrné měsíční výše platu pedagogického pracovníka (Pp).</w:t>
      </w:r>
    </w:p>
    <w:p w14:paraId="7470E8BE" w14:textId="77777777" w:rsidR="0017660E" w:rsidRDefault="00AD0E13">
      <w:pPr>
        <w:pStyle w:val="Zkladntext"/>
      </w:pPr>
      <w:r>
        <w:t>(2) Ukazatel průměrného počtu jednotek výkonu připadajícího na 1 pedagogického pracovníka se stanoví</w:t>
      </w:r>
    </w:p>
    <w:p w14:paraId="2A9DABF3" w14:textId="77777777" w:rsidR="0017660E" w:rsidRDefault="00AD0E13">
      <w:pPr>
        <w:pStyle w:val="Odstavec-posun-minus1r"/>
      </w:pPr>
      <w:r>
        <w:t>a) z průměrných hodnot dosažených v průběhu uplynulého kalendářního roku nebo, nejsou-li tyto hodnoty vypovídající, z hodnot stanovených krajským úřadem v uplynulém kalendářním roce v kurzu pro získání základního vzdělání nebo v příslušném typu školského zařízení v rámci kraje,</w:t>
      </w:r>
    </w:p>
    <w:p w14:paraId="7DDA448B" w14:textId="77777777" w:rsidR="0017660E" w:rsidRDefault="00AD0E13">
      <w:pPr>
        <w:pStyle w:val="Odstavec-posun-minus1r"/>
      </w:pPr>
      <w:r>
        <w:t>b) pokud se jedná o ubytovaného v domově mládeže, jako funkční závislost nebo soubor nejvýše 6 na sebe spojitě navazujících funkčních závislostí na počtu ubytovaných,</w:t>
      </w:r>
    </w:p>
    <w:p w14:paraId="39847C56" w14:textId="77777777" w:rsidR="0017660E" w:rsidRDefault="00AD0E13">
      <w:pPr>
        <w:pStyle w:val="Odstavec-posun-minus1r"/>
      </w:pPr>
      <w:r>
        <w:t>c) pokud se jedná o dítě, žáka nebo studenta ve středisku volného času jako funkční závislost nebo soubor nejvýše 6 na sebe spojitě navazujících funkčních závislostí na počtu dětí, žáků nebo studentů,</w:t>
      </w:r>
    </w:p>
    <w:p w14:paraId="2AA2C230" w14:textId="77777777" w:rsidR="0017660E" w:rsidRDefault="00AD0E13">
      <w:pPr>
        <w:pStyle w:val="Odstavec-posun-minus1r"/>
      </w:pPr>
      <w:r>
        <w:t>d) pokud se jedná o žáka ve školním klubu jako funkční závislost nebo soubor nejvýše 6 na sebe spojitě navazujících funkčních závislostí na počtu žáků.</w:t>
      </w:r>
    </w:p>
    <w:p w14:paraId="41008833" w14:textId="77777777" w:rsidR="0017660E" w:rsidRDefault="00AD0E13">
      <w:pPr>
        <w:pStyle w:val="Zkladntext"/>
      </w:pPr>
      <w:r>
        <w:t>(3) Ukazatel průměrné měsíční výše platu pedagogického pracovníka je tvořen průměrnou měsíční výší složek platu</w:t>
      </w:r>
      <w:r>
        <w:rPr>
          <w:vertAlign w:val="superscript"/>
        </w:rPr>
        <w:t>2)</w:t>
      </w:r>
      <w:r>
        <w:t xml:space="preserve"> dosaženou v příslušném druhu školy, která realizuje kurz pro získání základního vzdělání, nebo v příslušném typu školského zařízení v rámci kraje v průběhu uplynulého kalendářního roku upravenou na výši, která se v příslušném kalendářním roce předpokládá vzhledem k objemu finančních prostředků přidělených krajskému úřadu prostřednictvím republikových normativů na pedagogické pracovníky. Součty osobních příplatků a odměn v takto upraveném ukazateli průměrné měsíční výše platu pedagogického pracovníka se m</w:t>
      </w:r>
      <w:r>
        <w:t>ezi jednotlivými druhy škol a typy školských zařízení nesmí lišit o více než 50 % z nejvyššího součtu osobních příplatků a odměn. Do ukazatelů průměrné měsíční výše platu se nezahrnují platby za práci přesčas a za konání přímé vyučovací, přímé výchovné, přímé sociálněpedagogické, přímé speciálně pedagogické nebo pedagogicko-psychologické činnosti nad stanovený rozsah</w:t>
      </w:r>
      <w:r>
        <w:rPr>
          <w:vertAlign w:val="superscript"/>
        </w:rPr>
        <w:t>3)</w:t>
      </w:r>
      <w:r>
        <w:t>.</w:t>
      </w:r>
    </w:p>
    <w:p w14:paraId="4C75E16C" w14:textId="77777777" w:rsidR="0017660E" w:rsidRDefault="0017660E">
      <w:pPr>
        <w:pStyle w:val="Zkladntext"/>
      </w:pPr>
      <w:bookmarkStart w:id="14" w:name="c_2011"/>
      <w:bookmarkEnd w:id="14"/>
    </w:p>
    <w:p w14:paraId="6155BE5B" w14:textId="77777777" w:rsidR="0017660E" w:rsidRDefault="00AD0E13">
      <w:pPr>
        <w:pStyle w:val="Nadpis5"/>
      </w:pPr>
      <w:bookmarkStart w:id="15" w:name="Xaaa568028be80acc408b5814d429390bf8ee4db"/>
      <w:r>
        <w:t>Členění krajských normativů a vztah mezi ukazateli a jednotkami výkonu</w:t>
      </w:r>
      <w:bookmarkEnd w:id="15"/>
    </w:p>
    <w:p w14:paraId="317485E5" w14:textId="77777777" w:rsidR="0017660E" w:rsidRDefault="00AD0E13">
      <w:pPr>
        <w:pStyle w:val="FirstParagraph"/>
      </w:pPr>
      <w:bookmarkStart w:id="16" w:name="c_2021"/>
      <w:bookmarkStart w:id="17" w:name="pa_3"/>
      <w:bookmarkEnd w:id="16"/>
      <w:bookmarkEnd w:id="17"/>
      <w:r>
        <w:t xml:space="preserve"> </w:t>
      </w:r>
      <w:bookmarkStart w:id="18" w:name="p_3"/>
      <w:bookmarkEnd w:id="18"/>
    </w:p>
    <w:p w14:paraId="5E417E0D" w14:textId="77777777" w:rsidR="0017660E" w:rsidRDefault="00AD0E13">
      <w:pPr>
        <w:pStyle w:val="H5-center"/>
      </w:pPr>
      <w:r>
        <w:t>§ 3</w:t>
      </w:r>
    </w:p>
    <w:p w14:paraId="118DAD17" w14:textId="77777777" w:rsidR="0017660E" w:rsidRDefault="00AD0E13">
      <w:pPr>
        <w:pStyle w:val="Zkladntext"/>
      </w:pPr>
      <w:r>
        <w:t xml:space="preserve">Na každou jednotku výkonu podle </w:t>
      </w:r>
      <w:hyperlink r:id="rId17">
        <w:r>
          <w:rPr>
            <w:rStyle w:val="Hypertextovodkaz"/>
          </w:rPr>
          <w:t>§ 1</w:t>
        </w:r>
      </w:hyperlink>
      <w:r>
        <w:t>, pokud je u škol a školských zařízení v rámci kraje v daném kalendářním roce realizována, se stanoví 1 krajský normativ.</w:t>
      </w:r>
    </w:p>
    <w:p w14:paraId="03360235" w14:textId="77777777" w:rsidR="0017660E" w:rsidRDefault="00AD0E13">
      <w:pPr>
        <w:pStyle w:val="Zkladntext"/>
      </w:pPr>
      <w:bookmarkStart w:id="19" w:name="c_2050"/>
      <w:bookmarkStart w:id="20" w:name="pa_4"/>
      <w:bookmarkEnd w:id="19"/>
      <w:bookmarkEnd w:id="20"/>
      <w:r>
        <w:t xml:space="preserve"> </w:t>
      </w:r>
      <w:bookmarkStart w:id="21" w:name="p_4"/>
      <w:bookmarkEnd w:id="21"/>
    </w:p>
    <w:p w14:paraId="49FF5D3B" w14:textId="77777777" w:rsidR="0017660E" w:rsidRDefault="00AD0E13">
      <w:pPr>
        <w:pStyle w:val="H5-center"/>
      </w:pPr>
      <w:r>
        <w:t>§ 4</w:t>
      </w:r>
    </w:p>
    <w:p w14:paraId="64A88031" w14:textId="77777777" w:rsidR="0017660E" w:rsidRDefault="00AD0E13">
      <w:pPr>
        <w:pStyle w:val="Zkladntext"/>
      </w:pPr>
      <w:r>
        <w:t xml:space="preserve">(1) Krajský normativ s výjimkou táboru u středisek volného času se z ukazatelů uvedených v </w:t>
      </w:r>
      <w:hyperlink r:id="rId18">
        <w:r>
          <w:rPr>
            <w:rStyle w:val="Hypertextovodkaz"/>
          </w:rPr>
          <w:t>§ 2 odst. 1</w:t>
        </w:r>
      </w:hyperlink>
      <w:r>
        <w:t xml:space="preserve"> stanoví vztahem 1/Np x Pp x 12 x 1,Proc,</w:t>
      </w:r>
    </w:p>
    <w:p w14:paraId="2F4ACDE4" w14:textId="77777777" w:rsidR="0017660E" w:rsidRDefault="00AD0E13">
      <w:pPr>
        <w:pStyle w:val="Zkladntext"/>
      </w:pPr>
      <w:r>
        <w:t>kde Proc je součtem procent sazby pojistného na sociální zabezpečení a příspěvku na státní politiku zaměstnanosti, jehož poplatníkem je zaměstnavatel podle zákona upravujícího pojistné na sociální zabezpečení a příspěvek na státní politiku zaměstnanosti</w:t>
      </w:r>
      <w:r>
        <w:rPr>
          <w:vertAlign w:val="superscript"/>
        </w:rPr>
        <w:t>4)</w:t>
      </w:r>
      <w:r>
        <w:t>, procent sazby pojistného na veřejné zdravotní pojištění, které platí zaměstnavatel za své zaměstnance podle zákona upravujícího pojistné na veřejné zdravotní pojištění</w:t>
      </w:r>
      <w:r>
        <w:rPr>
          <w:vertAlign w:val="superscript"/>
        </w:rPr>
        <w:t>5)</w:t>
      </w:r>
      <w:r>
        <w:t>, a procent, v jejichž výši se stanoví základní příděl, kterým je tvořen fond kulturních a sociálních potřeb podle vyhlášky upravující fond kulturních a sociálních potřeb</w:t>
      </w:r>
      <w:r>
        <w:rPr>
          <w:vertAlign w:val="superscript"/>
        </w:rPr>
        <w:t>6)</w:t>
      </w:r>
      <w:r>
        <w:t>.</w:t>
      </w:r>
    </w:p>
    <w:p w14:paraId="63C9617E" w14:textId="77777777" w:rsidR="0017660E" w:rsidRDefault="00AD0E13">
      <w:pPr>
        <w:pStyle w:val="Zkladntext"/>
      </w:pPr>
      <w:r>
        <w:t xml:space="preserve">(2) Ke krajskému normativu stanovenému pro jednotku výkonu podle </w:t>
      </w:r>
      <w:hyperlink r:id="rId19">
        <w:r>
          <w:rPr>
            <w:rStyle w:val="Hypertextovodkaz"/>
          </w:rPr>
          <w:t>§ 1 písm. f) bodu 2</w:t>
        </w:r>
      </w:hyperlink>
      <w:r>
        <w:t xml:space="preserve"> lze stanovit opravné koeficienty zohledňující náročnost poradenských služeb poskytovaných speciálně pedagogickým centrem podle druhu znevýhodnění.</w:t>
      </w:r>
    </w:p>
    <w:p w14:paraId="3FAE0B6B" w14:textId="77777777" w:rsidR="0017660E" w:rsidRDefault="00AD0E13">
      <w:pPr>
        <w:pStyle w:val="Zkladntext"/>
      </w:pPr>
      <w:r>
        <w:t xml:space="preserve">(3) Ke krajským normativům stanoveným pro jednotky výkonu podle </w:t>
      </w:r>
      <w:hyperlink r:id="rId20">
        <w:r>
          <w:rPr>
            <w:rStyle w:val="Hypertextovodkaz"/>
          </w:rPr>
          <w:t>§ 1 písm. i) bodů 1</w:t>
        </w:r>
      </w:hyperlink>
      <w:r>
        <w:t xml:space="preserve"> a </w:t>
      </w:r>
      <w:hyperlink r:id="rId21">
        <w:r>
          <w:rPr>
            <w:rStyle w:val="Hypertextovodkaz"/>
          </w:rPr>
          <w:t>2</w:t>
        </w:r>
      </w:hyperlink>
      <w:r>
        <w:t xml:space="preserve"> lze stanovit opravné koeficienty zohledňující počty rodinných skupin v dětském domově nebo v dětském domově se školou.</w:t>
      </w:r>
    </w:p>
    <w:p w14:paraId="12F8F040" w14:textId="77777777" w:rsidR="0017660E" w:rsidRDefault="00AD0E13">
      <w:pPr>
        <w:pStyle w:val="Zkladntext"/>
      </w:pPr>
      <w:r>
        <w:t>(4) Ke krajskému normativu stanovenému podle odstavce 1 lze stanovit opravné koeficienty, kterými se krajský normativ vynásobí v případě škol a školských zařízení, kde je průměrný platový stupeň pedagogických pracovníků vyšší nebo nižší než krajský průměr promítnutý v ukazateli průměrné měsíční výše platu pedagogického pracovníka. Takto stanovené koeficienty nesmí být nižší než 0,9 ani vyšší než 1,1.</w:t>
      </w:r>
    </w:p>
    <w:p w14:paraId="73257BB2" w14:textId="77777777" w:rsidR="0017660E" w:rsidRDefault="00AD0E13">
      <w:pPr>
        <w:pStyle w:val="Zkladntext"/>
      </w:pPr>
      <w:r>
        <w:lastRenderedPageBreak/>
        <w:t xml:space="preserve">(5) Krajský normativ pro jednotku výkonu podle </w:t>
      </w:r>
      <w:hyperlink r:id="rId22">
        <w:r>
          <w:rPr>
            <w:rStyle w:val="Hypertextovodkaz"/>
          </w:rPr>
          <w:t>§ 1 písm. b) bodu 3</w:t>
        </w:r>
      </w:hyperlink>
      <w:r>
        <w:t xml:space="preserve"> se stanoví z krajského normativu pro jednotku výkonu podle </w:t>
      </w:r>
      <w:hyperlink r:id="rId23">
        <w:r>
          <w:rPr>
            <w:rStyle w:val="Hypertextovodkaz"/>
          </w:rPr>
          <w:t>§ 1 písm. b) bodu 2</w:t>
        </w:r>
      </w:hyperlink>
      <w:r>
        <w:t xml:space="preserve"> opravným koeficientem, který nesmí být vyšší než 0,25.</w:t>
      </w:r>
    </w:p>
    <w:p w14:paraId="00076191" w14:textId="77777777" w:rsidR="0017660E" w:rsidRDefault="00AD0E13">
      <w:pPr>
        <w:pStyle w:val="Zkladntext"/>
      </w:pPr>
      <w:r>
        <w:t xml:space="preserve"> </w:t>
      </w:r>
      <w:bookmarkStart w:id="22" w:name="c_2950"/>
      <w:bookmarkStart w:id="23" w:name="pa_5"/>
      <w:bookmarkEnd w:id="22"/>
      <w:bookmarkEnd w:id="23"/>
      <w:r>
        <w:t xml:space="preserve"> </w:t>
      </w:r>
      <w:bookmarkStart w:id="24" w:name="p_5"/>
      <w:bookmarkEnd w:id="24"/>
    </w:p>
    <w:p w14:paraId="36369B91" w14:textId="77777777" w:rsidR="0017660E" w:rsidRDefault="00AD0E13">
      <w:pPr>
        <w:pStyle w:val="H5-center"/>
      </w:pPr>
      <w:r>
        <w:t>§ 5</w:t>
      </w:r>
    </w:p>
    <w:p w14:paraId="67FAE3BD" w14:textId="77777777" w:rsidR="0017660E" w:rsidRDefault="0017660E">
      <w:pPr>
        <w:pStyle w:val="Zkladntext"/>
      </w:pPr>
      <w:bookmarkStart w:id="25" w:name="c_2952"/>
      <w:bookmarkEnd w:id="25"/>
    </w:p>
    <w:p w14:paraId="1EFFBDE0" w14:textId="77777777" w:rsidR="0017660E" w:rsidRDefault="00AD0E13">
      <w:pPr>
        <w:pStyle w:val="Nadpis5"/>
      </w:pPr>
      <w:bookmarkStart w:id="26" w:name="X7563a3f3fcead0ab8be1a6f6a518b80f775b9be"/>
      <w:r>
        <w:t>Úprava ukazatelů pro výpočet minimální úrovně krajských normativů</w:t>
      </w:r>
      <w:bookmarkEnd w:id="26"/>
    </w:p>
    <w:p w14:paraId="542409A6" w14:textId="77777777" w:rsidR="0017660E" w:rsidRDefault="00AD0E13">
      <w:pPr>
        <w:pStyle w:val="FirstParagraph"/>
      </w:pPr>
      <w:r>
        <w:t xml:space="preserve">Krajský úřad může zvýšit ukazatel Np stanovený podle </w:t>
      </w:r>
      <w:hyperlink r:id="rId24">
        <w:r>
          <w:rPr>
            <w:rStyle w:val="Hypertextovodkaz"/>
          </w:rPr>
          <w:t>§ 2 odst. 2</w:t>
        </w:r>
      </w:hyperlink>
      <w:r>
        <w:t xml:space="preserve"> až o 10 %.</w:t>
      </w:r>
    </w:p>
    <w:p w14:paraId="059305E4" w14:textId="77777777" w:rsidR="0017660E" w:rsidRDefault="00AD0E13">
      <w:pPr>
        <w:pStyle w:val="Zkladntext"/>
      </w:pPr>
      <w:bookmarkStart w:id="27" w:name="c_2996"/>
      <w:bookmarkStart w:id="28" w:name="pa_6"/>
      <w:bookmarkEnd w:id="27"/>
      <w:bookmarkEnd w:id="28"/>
      <w:r>
        <w:t xml:space="preserve"> </w:t>
      </w:r>
      <w:bookmarkStart w:id="29" w:name="p_6"/>
      <w:bookmarkEnd w:id="29"/>
    </w:p>
    <w:p w14:paraId="7455B479" w14:textId="77777777" w:rsidR="0017660E" w:rsidRDefault="00AD0E13">
      <w:pPr>
        <w:pStyle w:val="H5-center"/>
      </w:pPr>
      <w:r>
        <w:t>§ 6</w:t>
      </w:r>
    </w:p>
    <w:p w14:paraId="16F96C16" w14:textId="77777777" w:rsidR="0017660E" w:rsidRDefault="0017660E">
      <w:pPr>
        <w:pStyle w:val="Zkladntext"/>
      </w:pPr>
      <w:bookmarkStart w:id="30" w:name="c_2998"/>
      <w:bookmarkEnd w:id="30"/>
    </w:p>
    <w:p w14:paraId="79B451A5" w14:textId="77777777" w:rsidR="0017660E" w:rsidRDefault="00AD0E13">
      <w:pPr>
        <w:pStyle w:val="Nadpis5"/>
      </w:pPr>
      <w:bookmarkStart w:id="31" w:name="zásady-pro-zvýšení-krajských-normativů"/>
      <w:r>
        <w:t>Zásady pro zvýšení krajských normativů</w:t>
      </w:r>
      <w:bookmarkEnd w:id="31"/>
    </w:p>
    <w:p w14:paraId="15AD15FD" w14:textId="77777777" w:rsidR="0017660E" w:rsidRDefault="00AD0E13">
      <w:pPr>
        <w:pStyle w:val="FirstParagraph"/>
      </w:pPr>
      <w:r>
        <w:t xml:space="preserve">Krajský úřad může provést zvýšení krajského normativu nad rámec vyplývající z hodnot ukazatelů uvedených v </w:t>
      </w:r>
      <w:hyperlink r:id="rId25">
        <w:r>
          <w:rPr>
            <w:rStyle w:val="Hypertextovodkaz"/>
          </w:rPr>
          <w:t>§ 2</w:t>
        </w:r>
      </w:hyperlink>
      <w:r>
        <w:t>, pokud je toto zvýšení zabezpečeno v celkovém objemu finančních prostředků přidělených kraji prostřednictvím republikových normativů.</w:t>
      </w:r>
    </w:p>
    <w:p w14:paraId="2C3145E1" w14:textId="77777777" w:rsidR="0017660E" w:rsidRDefault="00AD0E13">
      <w:pPr>
        <w:pStyle w:val="Zkladntext"/>
      </w:pPr>
      <w:bookmarkStart w:id="32" w:name="c_3035"/>
      <w:bookmarkStart w:id="33" w:name="pa_7"/>
      <w:bookmarkEnd w:id="32"/>
      <w:bookmarkEnd w:id="33"/>
      <w:r>
        <w:t xml:space="preserve"> </w:t>
      </w:r>
      <w:bookmarkStart w:id="34" w:name="p_7"/>
      <w:bookmarkEnd w:id="34"/>
    </w:p>
    <w:p w14:paraId="7952A0B3" w14:textId="77777777" w:rsidR="0017660E" w:rsidRDefault="00AD0E13">
      <w:pPr>
        <w:pStyle w:val="H5-center"/>
      </w:pPr>
      <w:r>
        <w:t>§ 7</w:t>
      </w:r>
    </w:p>
    <w:p w14:paraId="71EBFCAB" w14:textId="77777777" w:rsidR="0017660E" w:rsidRDefault="0017660E">
      <w:pPr>
        <w:pStyle w:val="Zkladntext"/>
      </w:pPr>
      <w:bookmarkStart w:id="35" w:name="c_3037"/>
      <w:bookmarkEnd w:id="35"/>
    </w:p>
    <w:p w14:paraId="05491FE4" w14:textId="77777777" w:rsidR="0017660E" w:rsidRDefault="00AD0E13">
      <w:pPr>
        <w:pStyle w:val="Nadpis5"/>
      </w:pPr>
      <w:bookmarkStart w:id="36" w:name="X4fb0f8a919f04480f455d9f412f7f4e51b1b76c"/>
      <w:r>
        <w:t>Zásady pro zveřejnění krajských normativů</w:t>
      </w:r>
      <w:bookmarkEnd w:id="36"/>
    </w:p>
    <w:p w14:paraId="6159135E" w14:textId="77777777" w:rsidR="0017660E" w:rsidRDefault="00AD0E13">
      <w:pPr>
        <w:pStyle w:val="FirstParagraph"/>
      </w:pPr>
      <w:r>
        <w:t xml:space="preserve">Krajský úřad zveřejní stanovené krajské normativy, ukazatele rozhodné pro jejich stanovení a koeficienty podle </w:t>
      </w:r>
      <w:hyperlink r:id="rId26">
        <w:r>
          <w:rPr>
            <w:rStyle w:val="Hypertextovodkaz"/>
          </w:rPr>
          <w:t>§ 4 odst. 2 až 5</w:t>
        </w:r>
      </w:hyperlink>
      <w:r>
        <w:t xml:space="preserve"> způsobem umožňujícím dálkový přístup nejpozději 30 pracovních dnů po obdržení rozpisu rozpočtu z Ministerstva školství, mládeže a tělovýchovy.</w:t>
      </w:r>
    </w:p>
    <w:p w14:paraId="3148D710" w14:textId="77777777" w:rsidR="0017660E" w:rsidRDefault="00AD0E13">
      <w:pPr>
        <w:pStyle w:val="Zkladntext"/>
      </w:pPr>
      <w:bookmarkStart w:id="37" w:name="c_3293"/>
      <w:bookmarkStart w:id="38" w:name="pa_8"/>
      <w:bookmarkEnd w:id="37"/>
      <w:bookmarkEnd w:id="38"/>
      <w:r>
        <w:t xml:space="preserve"> </w:t>
      </w:r>
      <w:bookmarkStart w:id="39" w:name="p_8"/>
      <w:bookmarkEnd w:id="39"/>
    </w:p>
    <w:p w14:paraId="526F5974" w14:textId="77777777" w:rsidR="0017660E" w:rsidRDefault="00AD0E13">
      <w:pPr>
        <w:pStyle w:val="H5-center"/>
      </w:pPr>
      <w:r>
        <w:t>§ 8</w:t>
      </w:r>
    </w:p>
    <w:p w14:paraId="14C78C69" w14:textId="77777777" w:rsidR="0017660E" w:rsidRDefault="0017660E">
      <w:pPr>
        <w:pStyle w:val="Zkladntext"/>
      </w:pPr>
      <w:bookmarkStart w:id="40" w:name="c_3295"/>
      <w:bookmarkEnd w:id="40"/>
    </w:p>
    <w:p w14:paraId="466266BF" w14:textId="77777777" w:rsidR="0017660E" w:rsidRDefault="00AD0E13">
      <w:pPr>
        <w:pStyle w:val="Nadpis5"/>
      </w:pPr>
      <w:bookmarkStart w:id="41" w:name="společná-ustanovení"/>
      <w:r>
        <w:t>Společná ustanovení</w:t>
      </w:r>
      <w:bookmarkEnd w:id="41"/>
    </w:p>
    <w:p w14:paraId="480C759E" w14:textId="77777777" w:rsidR="0017660E" w:rsidRDefault="00AD0E13">
      <w:pPr>
        <w:pStyle w:val="FirstParagraph"/>
      </w:pPr>
      <w:r>
        <w:t>Školami a školskými zařízeními v rámci kraje se pro účely této vyhlášky rozumí školy a školská zařízení zapsané ve školském rejstříku zřizované obcemi nebo svazky obcí na území příslušného kraje nebo příslušným krajem.</w:t>
      </w:r>
    </w:p>
    <w:p w14:paraId="21090C23" w14:textId="77777777" w:rsidR="0017660E" w:rsidRDefault="00AD0E13">
      <w:pPr>
        <w:pStyle w:val="Zkladntext"/>
      </w:pPr>
      <w:bookmarkStart w:id="42" w:name="c_3509"/>
      <w:bookmarkStart w:id="43" w:name="pa_9"/>
      <w:bookmarkEnd w:id="42"/>
      <w:bookmarkEnd w:id="43"/>
      <w:r>
        <w:t xml:space="preserve"> </w:t>
      </w:r>
      <w:bookmarkStart w:id="44" w:name="p_9"/>
      <w:bookmarkEnd w:id="44"/>
    </w:p>
    <w:p w14:paraId="7323571B" w14:textId="77777777" w:rsidR="0017660E" w:rsidRDefault="00AD0E13">
      <w:pPr>
        <w:pStyle w:val="H5-center"/>
      </w:pPr>
      <w:r>
        <w:t>§ 9</w:t>
      </w:r>
    </w:p>
    <w:p w14:paraId="2DD19016" w14:textId="77777777" w:rsidR="0017660E" w:rsidRDefault="0017660E">
      <w:pPr>
        <w:pStyle w:val="Zkladntext"/>
      </w:pPr>
      <w:bookmarkStart w:id="45" w:name="c_3511"/>
      <w:bookmarkEnd w:id="45"/>
    </w:p>
    <w:p w14:paraId="5B915769" w14:textId="77777777" w:rsidR="0017660E" w:rsidRDefault="00AD0E13">
      <w:pPr>
        <w:pStyle w:val="Nadpis5"/>
      </w:pPr>
      <w:bookmarkStart w:id="46" w:name="zrušovací-ustanovení"/>
      <w:r>
        <w:t>Zrušovací ustanovení</w:t>
      </w:r>
      <w:bookmarkEnd w:id="46"/>
    </w:p>
    <w:p w14:paraId="71D3328E" w14:textId="77777777" w:rsidR="0017660E" w:rsidRDefault="00AD0E13">
      <w:pPr>
        <w:pStyle w:val="FirstParagraph"/>
      </w:pPr>
      <w:r>
        <w:t>Zrušují se:</w:t>
      </w:r>
    </w:p>
    <w:p w14:paraId="4E476281" w14:textId="77777777" w:rsidR="0017660E" w:rsidRDefault="00AD0E13">
      <w:pPr>
        <w:pStyle w:val="Odstavec-posun-minus1r"/>
      </w:pPr>
      <w:r>
        <w:t xml:space="preserve">1. Vyhláška č. </w:t>
      </w:r>
      <w:hyperlink r:id="rId27">
        <w:r>
          <w:rPr>
            <w:rStyle w:val="Hypertextovodkaz"/>
          </w:rPr>
          <w:t>492/2005 Sb.</w:t>
        </w:r>
      </w:hyperlink>
      <w:r>
        <w:t>, o krajských normativech.</w:t>
      </w:r>
    </w:p>
    <w:p w14:paraId="239ABE84" w14:textId="77777777" w:rsidR="0017660E" w:rsidRDefault="00AD0E13">
      <w:pPr>
        <w:pStyle w:val="Odstavec-posun-minus1r"/>
      </w:pPr>
      <w:r>
        <w:t xml:space="preserve">2. Vyhláška č. </w:t>
      </w:r>
      <w:hyperlink r:id="rId28">
        <w:r>
          <w:rPr>
            <w:rStyle w:val="Hypertextovodkaz"/>
          </w:rPr>
          <w:t>47/2008 Sb.</w:t>
        </w:r>
      </w:hyperlink>
      <w:r>
        <w:t xml:space="preserve">, kterou se mění vyhláška č. </w:t>
      </w:r>
      <w:hyperlink r:id="rId29">
        <w:r>
          <w:rPr>
            <w:rStyle w:val="Hypertextovodkaz"/>
          </w:rPr>
          <w:t>492/2005 Sb.</w:t>
        </w:r>
      </w:hyperlink>
      <w:r>
        <w:t>, o krajských normativech.</w:t>
      </w:r>
    </w:p>
    <w:p w14:paraId="028B84A8" w14:textId="77777777" w:rsidR="0017660E" w:rsidRDefault="00AD0E13">
      <w:pPr>
        <w:pStyle w:val="Odstavec-posun-minus1r"/>
      </w:pPr>
      <w:r>
        <w:t xml:space="preserve">3. Vyhláška č. </w:t>
      </w:r>
      <w:hyperlink r:id="rId30">
        <w:r>
          <w:rPr>
            <w:rStyle w:val="Hypertextovodkaz"/>
          </w:rPr>
          <w:t>33/2009 Sb.</w:t>
        </w:r>
      </w:hyperlink>
      <w:r>
        <w:t xml:space="preserve">, kterou se mění vyhláška č. </w:t>
      </w:r>
      <w:hyperlink r:id="rId31">
        <w:r>
          <w:rPr>
            <w:rStyle w:val="Hypertextovodkaz"/>
          </w:rPr>
          <w:t>492/2005 Sb.</w:t>
        </w:r>
      </w:hyperlink>
      <w:r>
        <w:t xml:space="preserve">, o krajských normativech, ve znění vyhlášky č. </w:t>
      </w:r>
      <w:hyperlink r:id="rId32">
        <w:r>
          <w:rPr>
            <w:rStyle w:val="Hypertextovodkaz"/>
          </w:rPr>
          <w:t>47/2008 Sb.</w:t>
        </w:r>
      </w:hyperlink>
    </w:p>
    <w:p w14:paraId="3D6CC512" w14:textId="77777777" w:rsidR="0017660E" w:rsidRDefault="00AD0E13">
      <w:pPr>
        <w:pStyle w:val="Odstavec-posun-minus1r"/>
      </w:pPr>
      <w:r>
        <w:t xml:space="preserve">4. Vyhláška č. </w:t>
      </w:r>
      <w:hyperlink r:id="rId33">
        <w:r>
          <w:rPr>
            <w:rStyle w:val="Hypertextovodkaz"/>
          </w:rPr>
          <w:t>8/2010 Sb.</w:t>
        </w:r>
      </w:hyperlink>
      <w:r>
        <w:t xml:space="preserve">, kterou se mění vyhláška č. </w:t>
      </w:r>
      <w:hyperlink r:id="rId34">
        <w:r>
          <w:rPr>
            <w:rStyle w:val="Hypertextovodkaz"/>
          </w:rPr>
          <w:t>492/2005 Sb.</w:t>
        </w:r>
      </w:hyperlink>
      <w:r>
        <w:t>, o krajských normativech, ve znění pozdějších předpisů.</w:t>
      </w:r>
    </w:p>
    <w:p w14:paraId="10D12B8C" w14:textId="77777777" w:rsidR="0017660E" w:rsidRDefault="00AD0E13">
      <w:pPr>
        <w:pStyle w:val="Odstavec-posun-minus1r"/>
      </w:pPr>
      <w:r>
        <w:t xml:space="preserve">5. Vyhláška č. </w:t>
      </w:r>
      <w:hyperlink r:id="rId35">
        <w:r>
          <w:rPr>
            <w:rStyle w:val="Hypertextovodkaz"/>
          </w:rPr>
          <w:t>11/2011 Sb.</w:t>
        </w:r>
      </w:hyperlink>
      <w:r>
        <w:t xml:space="preserve">, kterou se mění vyhláška č. </w:t>
      </w:r>
      <w:hyperlink r:id="rId36">
        <w:r>
          <w:rPr>
            <w:rStyle w:val="Hypertextovodkaz"/>
          </w:rPr>
          <w:t>492/2005 Sb.</w:t>
        </w:r>
      </w:hyperlink>
      <w:r>
        <w:t>, o krajských normativech, ve znění pozdějších předpisů.</w:t>
      </w:r>
    </w:p>
    <w:p w14:paraId="43804278" w14:textId="77777777" w:rsidR="0017660E" w:rsidRDefault="00AD0E13">
      <w:pPr>
        <w:pStyle w:val="Odstavec-posun-minus1r"/>
      </w:pPr>
      <w:r>
        <w:t xml:space="preserve">6. Vyhláška č. </w:t>
      </w:r>
      <w:hyperlink r:id="rId37">
        <w:r>
          <w:rPr>
            <w:rStyle w:val="Hypertextovodkaz"/>
          </w:rPr>
          <w:t>110/2011 Sb.</w:t>
        </w:r>
      </w:hyperlink>
      <w:r>
        <w:t xml:space="preserve">, kterou se mění vyhláška č. </w:t>
      </w:r>
      <w:hyperlink r:id="rId38">
        <w:r>
          <w:rPr>
            <w:rStyle w:val="Hypertextovodkaz"/>
          </w:rPr>
          <w:t>492/2005 Sb.</w:t>
        </w:r>
      </w:hyperlink>
      <w:r>
        <w:t>, o krajských normativech, ve znění pozdějších předpisů.</w:t>
      </w:r>
    </w:p>
    <w:p w14:paraId="2A82E0AB" w14:textId="77777777" w:rsidR="0017660E" w:rsidRDefault="00AD0E13">
      <w:pPr>
        <w:pStyle w:val="Odstavec-posun-minus1r"/>
      </w:pPr>
      <w:r>
        <w:t xml:space="preserve">7. Část osmá vyhlášky č. </w:t>
      </w:r>
      <w:hyperlink r:id="rId39">
        <w:r>
          <w:rPr>
            <w:rStyle w:val="Hypertextovodkaz"/>
          </w:rPr>
          <w:t>197/2016 Sb.</w:t>
        </w:r>
      </w:hyperlink>
      <w:r>
        <w:t xml:space="preserve">, kterou se mění vyhláška č. </w:t>
      </w:r>
      <w:hyperlink r:id="rId40">
        <w:r>
          <w:rPr>
            <w:rStyle w:val="Hypertextovodkaz"/>
          </w:rPr>
          <w:t>72/2005 Sb.</w:t>
        </w:r>
      </w:hyperlink>
      <w:r>
        <w:t>, o poskytování poradenských služeb ve školách a školských poradenských zařízeních, ve znění pozdějších předpisů, a některé další vyhlášky.</w:t>
      </w:r>
    </w:p>
    <w:p w14:paraId="79F1C93F" w14:textId="77777777" w:rsidR="0017660E" w:rsidRDefault="00AD0E13">
      <w:pPr>
        <w:pStyle w:val="Odstavec-posun-minus1r"/>
      </w:pPr>
      <w:r>
        <w:t xml:space="preserve">8. Část druhá vyhlášky č. </w:t>
      </w:r>
      <w:hyperlink r:id="rId41">
        <w:r>
          <w:rPr>
            <w:rStyle w:val="Hypertextovodkaz"/>
          </w:rPr>
          <w:t>280/2016 Sb.</w:t>
        </w:r>
      </w:hyperlink>
      <w:r>
        <w:t xml:space="preserve">, kterou se mění vyhláška č. </w:t>
      </w:r>
      <w:hyperlink r:id="rId42">
        <w:r>
          <w:rPr>
            <w:rStyle w:val="Hypertextovodkaz"/>
          </w:rPr>
          <w:t>14/2005 Sb.</w:t>
        </w:r>
      </w:hyperlink>
      <w:r>
        <w:t>, o předškolním vzdělávání, ve znění pozdějších předpisů, a některé další vyhlášky.</w:t>
      </w:r>
    </w:p>
    <w:p w14:paraId="4BC280E1" w14:textId="77777777" w:rsidR="0017660E" w:rsidRDefault="00AD0E13">
      <w:pPr>
        <w:pStyle w:val="Odstavec-posun-minus1r"/>
      </w:pPr>
      <w:r>
        <w:t xml:space="preserve">9. Část druhá vyhlášky č. </w:t>
      </w:r>
      <w:hyperlink r:id="rId43">
        <w:r>
          <w:rPr>
            <w:rStyle w:val="Hypertextovodkaz"/>
          </w:rPr>
          <w:t>243/2017 Sb.</w:t>
        </w:r>
      </w:hyperlink>
      <w:r>
        <w:t xml:space="preserve">, kterou se mění vyhláška č. </w:t>
      </w:r>
      <w:hyperlink r:id="rId44">
        <w:r>
          <w:rPr>
            <w:rStyle w:val="Hypertextovodkaz"/>
          </w:rPr>
          <w:t>48/2005 Sb.</w:t>
        </w:r>
      </w:hyperlink>
      <w:r>
        <w:t>, o základním vzdělávání a některých náležitostech plnění povinné školní docházky, ve znění pozdějších předpisů, a některé další vyhlášky.</w:t>
      </w:r>
    </w:p>
    <w:p w14:paraId="7FD70F7A" w14:textId="77777777" w:rsidR="0017660E" w:rsidRDefault="00AD0E13">
      <w:pPr>
        <w:pStyle w:val="Zkladntext"/>
      </w:pPr>
      <w:bookmarkStart w:id="47" w:name="c_3705"/>
      <w:bookmarkStart w:id="48" w:name="pa_10"/>
      <w:bookmarkEnd w:id="47"/>
      <w:bookmarkEnd w:id="48"/>
      <w:r>
        <w:t xml:space="preserve"> </w:t>
      </w:r>
      <w:bookmarkStart w:id="49" w:name="p_10"/>
      <w:bookmarkEnd w:id="49"/>
    </w:p>
    <w:p w14:paraId="7879B00E" w14:textId="77777777" w:rsidR="0017660E" w:rsidRDefault="00AD0E13">
      <w:pPr>
        <w:pStyle w:val="H5-center"/>
      </w:pPr>
      <w:r>
        <w:t>§ 10</w:t>
      </w:r>
    </w:p>
    <w:p w14:paraId="6F640949" w14:textId="77777777" w:rsidR="0017660E" w:rsidRDefault="0017660E">
      <w:pPr>
        <w:pStyle w:val="Zkladntext"/>
      </w:pPr>
      <w:bookmarkStart w:id="50" w:name="c_3707"/>
      <w:bookmarkEnd w:id="50"/>
    </w:p>
    <w:p w14:paraId="6BC52DA1" w14:textId="77777777" w:rsidR="0017660E" w:rsidRDefault="00AD0E13">
      <w:pPr>
        <w:pStyle w:val="Nadpis5"/>
      </w:pPr>
      <w:bookmarkStart w:id="51" w:name="přechodné-ustanovení"/>
      <w:r>
        <w:lastRenderedPageBreak/>
        <w:t>Přechodné ustanovení</w:t>
      </w:r>
      <w:bookmarkEnd w:id="51"/>
    </w:p>
    <w:p w14:paraId="067459ED" w14:textId="77777777" w:rsidR="0017660E" w:rsidRDefault="00AD0E13">
      <w:pPr>
        <w:pStyle w:val="FirstParagraph"/>
      </w:pPr>
      <w:r>
        <w:t xml:space="preserve">Do dne, do kterého jsou školy a školská zařízení financovány ze státního rozpočtu podle ustanovení zákona č. </w:t>
      </w:r>
      <w:hyperlink r:id="rId45">
        <w:r>
          <w:rPr>
            <w:rStyle w:val="Hypertextovodkaz"/>
          </w:rPr>
          <w:t>561/2004 Sb.</w:t>
        </w:r>
      </w:hyperlink>
      <w:r>
        <w:t>, o předškolním, základním, středním, vyšším odborném a jiném vzdělávání (</w:t>
      </w:r>
      <w:hyperlink r:id="rId46">
        <w:r>
          <w:rPr>
            <w:rStyle w:val="Hypertextovodkaz"/>
          </w:rPr>
          <w:t>školský zákon</w:t>
        </w:r>
      </w:hyperlink>
      <w:r>
        <w:t xml:space="preserve">), ve znění účinném přede dnem nabytí účinnosti zákona č. </w:t>
      </w:r>
      <w:hyperlink r:id="rId47">
        <w:r>
          <w:rPr>
            <w:rStyle w:val="Hypertextovodkaz"/>
          </w:rPr>
          <w:t>101/2017 Sb.</w:t>
        </w:r>
      </w:hyperlink>
      <w:r>
        <w:t xml:space="preserve">, se krajské normativy řídí vyhláškou č. </w:t>
      </w:r>
      <w:hyperlink r:id="rId48">
        <w:r>
          <w:rPr>
            <w:rStyle w:val="Hypertextovodkaz"/>
          </w:rPr>
          <w:t>492/2005 Sb.</w:t>
        </w:r>
      </w:hyperlink>
      <w:r>
        <w:t>, o krajských normativech, ve znění účinném do dne nabytí účinnosti této vyhlášky.</w:t>
      </w:r>
    </w:p>
    <w:p w14:paraId="38AA83E2" w14:textId="77777777" w:rsidR="0017660E" w:rsidRDefault="00AD0E13">
      <w:pPr>
        <w:pStyle w:val="Zkladntext"/>
      </w:pPr>
      <w:bookmarkStart w:id="52" w:name="c_3770"/>
      <w:bookmarkStart w:id="53" w:name="pa_11"/>
      <w:bookmarkEnd w:id="52"/>
      <w:bookmarkEnd w:id="53"/>
      <w:r>
        <w:t xml:space="preserve"> </w:t>
      </w:r>
      <w:bookmarkStart w:id="54" w:name="p_11"/>
      <w:bookmarkEnd w:id="54"/>
    </w:p>
    <w:p w14:paraId="00924415" w14:textId="77777777" w:rsidR="0017660E" w:rsidRDefault="00AD0E13">
      <w:pPr>
        <w:pStyle w:val="H5-center"/>
      </w:pPr>
      <w:r>
        <w:t>§ 11</w:t>
      </w:r>
    </w:p>
    <w:p w14:paraId="064A77FB" w14:textId="77777777" w:rsidR="0017660E" w:rsidRDefault="0017660E">
      <w:pPr>
        <w:pStyle w:val="Zkladntext"/>
      </w:pPr>
      <w:bookmarkStart w:id="55" w:name="c_3772"/>
      <w:bookmarkEnd w:id="55"/>
    </w:p>
    <w:p w14:paraId="71E97AF3" w14:textId="77777777" w:rsidR="0017660E" w:rsidRDefault="00AD0E13">
      <w:pPr>
        <w:pStyle w:val="Nadpis5"/>
      </w:pPr>
      <w:bookmarkStart w:id="56" w:name="účinnost"/>
      <w:r>
        <w:t>Účinnost</w:t>
      </w:r>
      <w:bookmarkEnd w:id="56"/>
    </w:p>
    <w:p w14:paraId="251EAC68" w14:textId="77777777" w:rsidR="0017660E" w:rsidRDefault="00AD0E13">
      <w:pPr>
        <w:pStyle w:val="FirstParagraph"/>
      </w:pPr>
      <w:r>
        <w:t>Tato vyhláška nabývá účinnosti dnem 1. ledna 2019.</w:t>
      </w:r>
    </w:p>
    <w:p w14:paraId="24C8CA34" w14:textId="77777777" w:rsidR="0017660E" w:rsidRDefault="00AD0E13">
      <w:pPr>
        <w:pStyle w:val="Odstavec-center"/>
      </w:pPr>
      <w:r>
        <w:t>Ministr školství, mládeže a tělovýchovy:</w:t>
      </w:r>
    </w:p>
    <w:p w14:paraId="4601FE1D" w14:textId="77777777" w:rsidR="0017660E" w:rsidRDefault="00AD0E13">
      <w:pPr>
        <w:pStyle w:val="Odstavec-center"/>
      </w:pPr>
      <w:r>
        <w:rPr>
          <w:b/>
        </w:rPr>
        <w:t>Ing. Plaga, Ph.D., v. r.</w:t>
      </w:r>
    </w:p>
    <w:p w14:paraId="557E747A" w14:textId="77777777" w:rsidR="0017660E" w:rsidRDefault="00AD0E13">
      <w:pPr>
        <w:pStyle w:val="Zkladntext"/>
      </w:pPr>
      <w:r>
        <w:t xml:space="preserve"> </w:t>
      </w:r>
      <w:bookmarkStart w:id="57" w:name="c_3791"/>
      <w:bookmarkStart w:id="58" w:name="pa_P%25F8%25EDl"/>
      <w:bookmarkEnd w:id="57"/>
      <w:bookmarkEnd w:id="58"/>
    </w:p>
    <w:p w14:paraId="6F475345" w14:textId="77777777" w:rsidR="0017660E" w:rsidRDefault="00AD0E13">
      <w:pPr>
        <w:pStyle w:val="H3-center"/>
      </w:pPr>
      <w:bookmarkStart w:id="59" w:name="pr"/>
      <w:r>
        <w:t>Příl.</w:t>
      </w:r>
    </w:p>
    <w:p w14:paraId="1E526DF0" w14:textId="77777777" w:rsidR="0017660E" w:rsidRDefault="0017660E">
      <w:pPr>
        <w:pStyle w:val="Zkladntext"/>
      </w:pPr>
      <w:bookmarkStart w:id="60" w:name="c_3792"/>
      <w:bookmarkEnd w:id="60"/>
    </w:p>
    <w:p w14:paraId="5B504B01" w14:textId="77777777" w:rsidR="0017660E" w:rsidRDefault="00AD0E13">
      <w:pPr>
        <w:pStyle w:val="Nadpis3"/>
      </w:pPr>
      <w:bookmarkStart w:id="61" w:name="zrušena"/>
      <w:r>
        <w:t>zrušena</w:t>
      </w:r>
      <w:bookmarkEnd w:id="61"/>
    </w:p>
    <w:p w14:paraId="325A55C2" w14:textId="77777777" w:rsidR="0017660E" w:rsidRDefault="0017660E">
      <w:pPr>
        <w:pStyle w:val="FirstParagraph"/>
      </w:pPr>
      <w:bookmarkStart w:id="62" w:name="c_4193"/>
      <w:bookmarkEnd w:id="59"/>
      <w:bookmarkEnd w:id="62"/>
    </w:p>
    <w:p w14:paraId="4E98B8A3" w14:textId="77777777" w:rsidR="0017660E" w:rsidRDefault="00AD0E13">
      <w:pPr>
        <w:pStyle w:val="Odstavec-mensi"/>
      </w:pPr>
      <w:r>
        <w:t xml:space="preserve">1) Zákon č. </w:t>
      </w:r>
      <w:hyperlink r:id="rId49">
        <w:r>
          <w:rPr>
            <w:rStyle w:val="Hypertextovodkaz"/>
          </w:rPr>
          <w:t>109/2002 Sb.</w:t>
        </w:r>
      </w:hyperlink>
      <w:r>
        <w:t>, o výkonu ústavní výchovy nebo ochranné výchovy ve školských zařízeních a o preventivně výchovné péči ve školských zařízeních a o změně dalších zákonů, ve znění pozdějších předpisů.</w:t>
      </w:r>
    </w:p>
    <w:p w14:paraId="53F011CA" w14:textId="77777777" w:rsidR="0017660E" w:rsidRDefault="00AD0E13">
      <w:pPr>
        <w:pStyle w:val="Odstavec-mensi"/>
      </w:pPr>
      <w:r>
        <w:t xml:space="preserve">2) Zákon č. </w:t>
      </w:r>
      <w:hyperlink r:id="rId50">
        <w:r>
          <w:rPr>
            <w:rStyle w:val="Hypertextovodkaz"/>
          </w:rPr>
          <w:t>262/2006 Sb.</w:t>
        </w:r>
      </w:hyperlink>
      <w:r>
        <w:t>, zákoník práce, ve znění pozdějších předpisů.</w:t>
      </w:r>
    </w:p>
    <w:p w14:paraId="3BE764A6" w14:textId="77777777" w:rsidR="0017660E" w:rsidRDefault="00AD0E13">
      <w:pPr>
        <w:pStyle w:val="Odstavec-mensi"/>
      </w:pPr>
      <w:r>
        <w:t xml:space="preserve">3) </w:t>
      </w:r>
      <w:hyperlink r:id="rId51">
        <w:r>
          <w:rPr>
            <w:rStyle w:val="Hypertextovodkaz"/>
          </w:rPr>
          <w:t>§ 23 zákona č. 563/2004 Sb.</w:t>
        </w:r>
      </w:hyperlink>
      <w:r>
        <w:t>, o pedagogických pracovnících a o změně některých zákonů, ve znění pozdějších předpisů.</w:t>
      </w:r>
    </w:p>
    <w:p w14:paraId="370D0E38" w14:textId="77777777" w:rsidR="0017660E" w:rsidRDefault="00AD0E13">
      <w:pPr>
        <w:pStyle w:val="Odstavec-mensi"/>
      </w:pPr>
      <w:r>
        <w:t xml:space="preserve">4) Zákon č. </w:t>
      </w:r>
      <w:hyperlink r:id="rId52">
        <w:r>
          <w:rPr>
            <w:rStyle w:val="Hypertextovodkaz"/>
          </w:rPr>
          <w:t>589/1992 Sb.</w:t>
        </w:r>
      </w:hyperlink>
      <w:r>
        <w:t>, o pojistném na sociální zabezpečení a příspěvku na státní politiku zaměstnanosti, ve znění pozdějších předpisů.</w:t>
      </w:r>
    </w:p>
    <w:p w14:paraId="0AE752FD" w14:textId="77777777" w:rsidR="0017660E" w:rsidRDefault="00AD0E13">
      <w:pPr>
        <w:pStyle w:val="Odstavec-mensi"/>
      </w:pPr>
      <w:r>
        <w:t xml:space="preserve">5) Zákon č. </w:t>
      </w:r>
      <w:hyperlink r:id="rId53">
        <w:r>
          <w:rPr>
            <w:rStyle w:val="Hypertextovodkaz"/>
          </w:rPr>
          <w:t>592/1992 Sb.</w:t>
        </w:r>
      </w:hyperlink>
      <w:r>
        <w:t>, o pojistném na veřejné zdravotní pojištění, ve znění pozdějších předpisů.</w:t>
      </w:r>
    </w:p>
    <w:p w14:paraId="676762D0" w14:textId="77777777" w:rsidR="0017660E" w:rsidRDefault="00AD0E13">
      <w:pPr>
        <w:pStyle w:val="Odstavec-mensi"/>
      </w:pPr>
      <w:r>
        <w:t xml:space="preserve">6) Vyhláška č. </w:t>
      </w:r>
      <w:hyperlink r:id="rId54">
        <w:r>
          <w:rPr>
            <w:rStyle w:val="Hypertextovodkaz"/>
          </w:rPr>
          <w:t>114/2002 Sb.</w:t>
        </w:r>
      </w:hyperlink>
      <w:r>
        <w:t>, o fondu kulturních a sociálních potřeb, ve znění pozdějších předpisů.</w:t>
      </w:r>
    </w:p>
    <w:p w14:paraId="0446BA88" w14:textId="77777777" w:rsidR="0017660E" w:rsidRDefault="00AD0E13">
      <w:pPr>
        <w:pStyle w:val="Odstavec-mensi"/>
      </w:pPr>
      <w:r>
        <w:t xml:space="preserve">7) </w:t>
      </w:r>
      <w:hyperlink r:id="rId55">
        <w:r>
          <w:rPr>
            <w:rStyle w:val="Hypertextovodkaz"/>
          </w:rPr>
          <w:t>§ 2 odst. 1 zákona č. 563/2004 Sb.</w:t>
        </w:r>
      </w:hyperlink>
      <w:r>
        <w:t>, o pedagogických pracovnících a o změně některých zákonů, ve znění pozdějších předpisů.</w:t>
      </w:r>
    </w:p>
    <w:sectPr w:rsidR="0017660E">
      <w:headerReference w:type="default" r:id="rId56"/>
      <w:footerReference w:type="default" r:id="rId5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E116" w14:textId="77777777" w:rsidR="00AD0E13" w:rsidRDefault="00AD0E13">
      <w:pPr>
        <w:spacing w:before="0" w:after="0"/>
      </w:pPr>
      <w:r>
        <w:separator/>
      </w:r>
    </w:p>
  </w:endnote>
  <w:endnote w:type="continuationSeparator" w:id="0">
    <w:p w14:paraId="0F6C2F39" w14:textId="77777777" w:rsidR="00AD0E13" w:rsidRDefault="00AD0E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7"/>
      <w:gridCol w:w="3577"/>
    </w:tblGrid>
    <w:tr w:rsidR="00E63F19" w:rsidRPr="00E63F19" w14:paraId="78CE7909" w14:textId="77777777" w:rsidTr="00623F35">
      <w:trPr>
        <w:trHeight w:val="558"/>
      </w:trPr>
      <w:tc>
        <w:tcPr>
          <w:tcW w:w="3118" w:type="pct"/>
          <w:vAlign w:val="center"/>
        </w:tcPr>
        <w:p w14:paraId="722A9E1C" w14:textId="77777777" w:rsidR="00AD0E13" w:rsidRPr="00E63F19" w:rsidRDefault="00AD0E13" w:rsidP="00E63F19">
          <w:pPr>
            <w:pStyle w:val="Zhlav"/>
            <w:jc w:val="left"/>
            <w:rPr>
              <w:szCs w:val="16"/>
            </w:rPr>
          </w:pPr>
          <w:r>
            <w:t>https://www.aspi.cz</w:t>
          </w:r>
        </w:p>
      </w:tc>
      <w:tc>
        <w:tcPr>
          <w:tcW w:w="1882" w:type="pct"/>
          <w:vAlign w:val="center"/>
        </w:tcPr>
        <w:p w14:paraId="6800912E" w14:textId="77777777" w:rsidR="00AD0E13" w:rsidRPr="00E63F19" w:rsidRDefault="00AD0E13" w:rsidP="00E63F19">
          <w:pPr>
            <w:pStyle w:val="Zhlav"/>
            <w:jc w:val="right"/>
            <w:rPr>
              <w:szCs w:val="16"/>
            </w:rPr>
          </w:pPr>
          <w:r>
            <w:t>alzbeta.kanovska@zlinskykraj.cz</w:t>
          </w:r>
        </w:p>
      </w:tc>
    </w:tr>
  </w:tbl>
  <w:p w14:paraId="24063A9E" w14:textId="77777777" w:rsidR="00AD0E13" w:rsidRPr="00C10F99" w:rsidRDefault="00AD0E13" w:rsidP="00B15A9F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7C2A" w14:textId="77777777" w:rsidR="0017660E" w:rsidRDefault="00AD0E13">
      <w:r>
        <w:separator/>
      </w:r>
    </w:p>
  </w:footnote>
  <w:footnote w:type="continuationSeparator" w:id="0">
    <w:p w14:paraId="2FEF6E5E" w14:textId="77777777" w:rsidR="0017660E" w:rsidRDefault="00AD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5"/>
      <w:gridCol w:w="2049"/>
    </w:tblGrid>
    <w:tr w:rsidR="005444AF" w:rsidRPr="00DA00AC" w14:paraId="443CDF61" w14:textId="77777777" w:rsidTr="00623F35">
      <w:trPr>
        <w:trHeight w:val="558"/>
      </w:trPr>
      <w:tc>
        <w:tcPr>
          <w:tcW w:w="4463" w:type="pct"/>
          <w:vAlign w:val="center"/>
        </w:tcPr>
        <w:p w14:paraId="24139037" w14:textId="77777777" w:rsidR="00AD0E13" w:rsidRPr="00DA00AC" w:rsidRDefault="00AD0E13" w:rsidP="005444AF">
          <w:pPr>
            <w:pStyle w:val="Zhlav"/>
            <w:jc w:val="left"/>
            <w:rPr>
              <w:szCs w:val="16"/>
            </w:rPr>
          </w:pPr>
          <w:r>
            <w:t xml:space="preserve">o </w:t>
          </w:r>
          <w:proofErr w:type="spellStart"/>
          <w:r>
            <w:t>krajských</w:t>
          </w:r>
          <w:proofErr w:type="spellEnd"/>
          <w:r>
            <w:t xml:space="preserve"> </w:t>
          </w:r>
          <w:proofErr w:type="spellStart"/>
          <w:r>
            <w:t>normativech</w:t>
          </w:r>
          <w:proofErr w:type="spellEnd"/>
        </w:p>
      </w:tc>
      <w:tc>
        <w:tcPr>
          <w:tcW w:w="537" w:type="pct"/>
          <w:vAlign w:val="center"/>
        </w:tcPr>
        <w:p w14:paraId="1D904F3F" w14:textId="77777777" w:rsidR="00AD0E13" w:rsidRPr="00DA00AC" w:rsidRDefault="00AD0E13" w:rsidP="005444AF">
          <w:pPr>
            <w:pStyle w:val="Zhlav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55BDE3A8" wp14:editId="10F6DE8A">
                <wp:extent cx="1164535" cy="1809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319" cy="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526E9E" w14:textId="77777777" w:rsidR="00AD0E13" w:rsidRPr="001222DA" w:rsidRDefault="00AD0E13" w:rsidP="00C10F9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FBCA39B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2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5360">
    <w:abstractNumId w:val="10"/>
  </w:num>
  <w:num w:numId="2" w16cid:durableId="1215507980">
    <w:abstractNumId w:val="8"/>
  </w:num>
  <w:num w:numId="3" w16cid:durableId="765657425">
    <w:abstractNumId w:val="3"/>
  </w:num>
  <w:num w:numId="4" w16cid:durableId="1799755699">
    <w:abstractNumId w:val="2"/>
  </w:num>
  <w:num w:numId="5" w16cid:durableId="1433893330">
    <w:abstractNumId w:val="1"/>
  </w:num>
  <w:num w:numId="6" w16cid:durableId="1699114955">
    <w:abstractNumId w:val="0"/>
  </w:num>
  <w:num w:numId="7" w16cid:durableId="1513564496">
    <w:abstractNumId w:val="9"/>
  </w:num>
  <w:num w:numId="8" w16cid:durableId="1758165207">
    <w:abstractNumId w:val="7"/>
  </w:num>
  <w:num w:numId="9" w16cid:durableId="1657496155">
    <w:abstractNumId w:val="6"/>
  </w:num>
  <w:num w:numId="10" w16cid:durableId="896092117">
    <w:abstractNumId w:val="5"/>
  </w:num>
  <w:num w:numId="11" w16cid:durableId="1818260558">
    <w:abstractNumId w:val="4"/>
  </w:num>
  <w:num w:numId="12" w16cid:durableId="1819953123">
    <w:abstractNumId w:val="12"/>
  </w:num>
  <w:num w:numId="13" w16cid:durableId="2008438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7660E"/>
    <w:rsid w:val="004E29B3"/>
    <w:rsid w:val="00590D07"/>
    <w:rsid w:val="00784D58"/>
    <w:rsid w:val="00843EC4"/>
    <w:rsid w:val="008D6863"/>
    <w:rsid w:val="00AD0E1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BE1B"/>
  <w15:docId w15:val="{5B3B131B-763A-4CC5-AE91-551B121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Standardnpsmoodstavce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pi.cz/products/lawText/1/91182/1/2/ASPI%253A/101/2017%20Sb.%2523" TargetMode="External"/><Relationship Id="rId18" Type="http://schemas.openxmlformats.org/officeDocument/2006/relationships/hyperlink" Target="https://www.aspi.cz/products/lawText/1/91182/1/2/ASPI%253A/310/2018%20Sb.%25232.1" TargetMode="External"/><Relationship Id="rId26" Type="http://schemas.openxmlformats.org/officeDocument/2006/relationships/hyperlink" Target="https://www.aspi.cz/products/lawText/1/91182/1/2/ASPI%253A/310/2018%20Sb.%25234.2-4.5" TargetMode="External"/><Relationship Id="rId39" Type="http://schemas.openxmlformats.org/officeDocument/2006/relationships/hyperlink" Target="https://www.aspi.cz/products/lawText/1/91182/1/2/ASPI%253A/197/2016%20Sb.%2523" TargetMode="External"/><Relationship Id="rId21" Type="http://schemas.openxmlformats.org/officeDocument/2006/relationships/hyperlink" Target="https://www.aspi.cz/products/lawText/1/91182/1/2/ASPI%253A/310/2018%20Sb.%25231.0.i.2" TargetMode="External"/><Relationship Id="rId34" Type="http://schemas.openxmlformats.org/officeDocument/2006/relationships/hyperlink" Target="https://www.aspi.cz/products/lawText/1/91182/1/2/ASPI%253A/492/2005%20Sb.%2523" TargetMode="External"/><Relationship Id="rId42" Type="http://schemas.openxmlformats.org/officeDocument/2006/relationships/hyperlink" Target="https://www.aspi.cz/products/lawText/1/91182/1/2/ASPI%253A/14/2005%20Sb.%2523" TargetMode="External"/><Relationship Id="rId47" Type="http://schemas.openxmlformats.org/officeDocument/2006/relationships/hyperlink" Target="https://www.aspi.cz/products/lawText/1/91182/1/2/ASPI%253A/101/2017%20Sb.%2523" TargetMode="External"/><Relationship Id="rId50" Type="http://schemas.openxmlformats.org/officeDocument/2006/relationships/hyperlink" Target="https://www.aspi.cz/products/lawText/1/91182/1/2/ASPI%253A/262/2006%20Sb.%2523" TargetMode="External"/><Relationship Id="rId55" Type="http://schemas.openxmlformats.org/officeDocument/2006/relationships/hyperlink" Target="https://www.aspi.cz/products/lawText/1/91182/1/2/ASPI%253A/563/2004%20Sb.%25232.1" TargetMode="External"/><Relationship Id="rId7" Type="http://schemas.openxmlformats.org/officeDocument/2006/relationships/hyperlink" Target="https://www.aspi.cz/products/lawText/1/91182/1/2/ASPI%253A/572/2020%20Sb.%25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i.cz/products/lawText/1/91182/1/2/ASPI%253A/310/2018%20Sb.%25231" TargetMode="External"/><Relationship Id="rId29" Type="http://schemas.openxmlformats.org/officeDocument/2006/relationships/hyperlink" Target="https://www.aspi.cz/products/lawText/1/91182/1/2/ASPI%253A/492/2005%20Sb.%2523" TargetMode="External"/><Relationship Id="rId11" Type="http://schemas.openxmlformats.org/officeDocument/2006/relationships/hyperlink" Target="https://www.aspi.cz/products/lawText/1/91182/1/2/ASPI%253A/561/2004%20Sb.%2523170.0.f" TargetMode="External"/><Relationship Id="rId24" Type="http://schemas.openxmlformats.org/officeDocument/2006/relationships/hyperlink" Target="https://www.aspi.cz/products/lawText/1/91182/1/2/ASPI%253A/310/2018%20Sb.%25232.2" TargetMode="External"/><Relationship Id="rId32" Type="http://schemas.openxmlformats.org/officeDocument/2006/relationships/hyperlink" Target="https://www.aspi.cz/products/lawText/1/91182/1/2/ASPI%253A/47/2008%20Sb.%2523" TargetMode="External"/><Relationship Id="rId37" Type="http://schemas.openxmlformats.org/officeDocument/2006/relationships/hyperlink" Target="https://www.aspi.cz/products/lawText/1/91182/1/2/ASPI%253A/110/2011%20Sb.%2523" TargetMode="External"/><Relationship Id="rId40" Type="http://schemas.openxmlformats.org/officeDocument/2006/relationships/hyperlink" Target="https://www.aspi.cz/products/lawText/1/91182/1/2/ASPI%253A/72/2005%20Sb.%2523" TargetMode="External"/><Relationship Id="rId45" Type="http://schemas.openxmlformats.org/officeDocument/2006/relationships/hyperlink" Target="https://www.aspi.cz/products/lawText/1/91182/1/2/ASPI%253A/561/2004%20Sb.%2523" TargetMode="External"/><Relationship Id="rId53" Type="http://schemas.openxmlformats.org/officeDocument/2006/relationships/hyperlink" Target="https://www.aspi.cz/products/lawText/1/91182/1/2/ASPI%253A/592/1992%20Sb.%2523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aspi.cz/products/lawText/1/91182/1/2/ASPI%253A/310/2018%20Sb.%25231.0.f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cz/products/lawText/1/91182/1/2/ASPI%253A/306/2025%20Sb.%2523" TargetMode="External"/><Relationship Id="rId14" Type="http://schemas.openxmlformats.org/officeDocument/2006/relationships/hyperlink" Target="https://www.aspi.cz/products/lawText/1/91182/1/2/ASPI%253A/561/2004%20Sb.%252316.9" TargetMode="External"/><Relationship Id="rId22" Type="http://schemas.openxmlformats.org/officeDocument/2006/relationships/hyperlink" Target="https://www.aspi.cz/products/lawText/1/91182/1/2/ASPI%253A/310/2018%20Sb.%25231.0.b.3" TargetMode="External"/><Relationship Id="rId27" Type="http://schemas.openxmlformats.org/officeDocument/2006/relationships/hyperlink" Target="https://www.aspi.cz/products/lawText/1/91182/1/2/ASPI%253A/492/2005%20Sb.%2523" TargetMode="External"/><Relationship Id="rId30" Type="http://schemas.openxmlformats.org/officeDocument/2006/relationships/hyperlink" Target="https://www.aspi.cz/products/lawText/1/91182/1/2/ASPI%253A/33/2009%20Sb.%2523" TargetMode="External"/><Relationship Id="rId35" Type="http://schemas.openxmlformats.org/officeDocument/2006/relationships/hyperlink" Target="https://www.aspi.cz/products/lawText/1/91182/1/2/ASPI%253A/11/2011%20Sb.%2523" TargetMode="External"/><Relationship Id="rId43" Type="http://schemas.openxmlformats.org/officeDocument/2006/relationships/hyperlink" Target="https://www.aspi.cz/products/lawText/1/91182/1/2/ASPI%253A/243/2017%20Sb.%2523" TargetMode="External"/><Relationship Id="rId48" Type="http://schemas.openxmlformats.org/officeDocument/2006/relationships/hyperlink" Target="https://www.aspi.cz/products/lawText/1/91182/1/2/ASPI%253A/492/2005%20Sb.%2523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aspi.cz/products/lawText/1/91182/1/2/ASPI%253A/111/2022%20Sb.%2523" TargetMode="External"/><Relationship Id="rId51" Type="http://schemas.openxmlformats.org/officeDocument/2006/relationships/hyperlink" Target="https://www.aspi.cz/products/lawText/1/91182/1/2/ASPI%253A/563/2004%20Sb.%2523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spi.cz/products/lawText/1/91182/1/2/ASPI%253A/561/2004%20Sb.%2523" TargetMode="External"/><Relationship Id="rId17" Type="http://schemas.openxmlformats.org/officeDocument/2006/relationships/hyperlink" Target="https://www.aspi.cz/products/lawText/1/91182/1/2/ASPI%253A/310/2018%20Sb.%25231" TargetMode="External"/><Relationship Id="rId25" Type="http://schemas.openxmlformats.org/officeDocument/2006/relationships/hyperlink" Target="https://www.aspi.cz/products/lawText/1/91182/1/2/ASPI%253A/310/2018%20Sb.%25232" TargetMode="External"/><Relationship Id="rId33" Type="http://schemas.openxmlformats.org/officeDocument/2006/relationships/hyperlink" Target="https://www.aspi.cz/products/lawText/1/91182/1/2/ASPI%253A/8/2010%20Sb.%2523" TargetMode="External"/><Relationship Id="rId38" Type="http://schemas.openxmlformats.org/officeDocument/2006/relationships/hyperlink" Target="https://www.aspi.cz/products/lawText/1/91182/1/2/ASPI%253A/492/2005%20Sb.%2523" TargetMode="External"/><Relationship Id="rId46" Type="http://schemas.openxmlformats.org/officeDocument/2006/relationships/hyperlink" Target="https://www.aspi.cz/products/lawText/1/91182/1/2/ASPI%253A/561/2004%20Sb.%2523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aspi.cz/products/lawText/1/91182/1/2/ASPI%253A/310/2018%20Sb.%25231.0.i.1" TargetMode="External"/><Relationship Id="rId41" Type="http://schemas.openxmlformats.org/officeDocument/2006/relationships/hyperlink" Target="https://www.aspi.cz/products/lawText/1/91182/1/2/ASPI%253A/280/2016%20Sb.%2523" TargetMode="External"/><Relationship Id="rId54" Type="http://schemas.openxmlformats.org/officeDocument/2006/relationships/hyperlink" Target="https://www.aspi.cz/products/lawText/1/91182/1/2/ASPI%253A/114/2002%20Sb.%25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spi.cz/products/lawText/1/91182/1/2/ASPI%253A/561/2004%20Sb.%252316.9" TargetMode="External"/><Relationship Id="rId23" Type="http://schemas.openxmlformats.org/officeDocument/2006/relationships/hyperlink" Target="https://www.aspi.cz/products/lawText/1/91182/1/2/ASPI%253A/310/2018%20Sb.%25231.0.b.2" TargetMode="External"/><Relationship Id="rId28" Type="http://schemas.openxmlformats.org/officeDocument/2006/relationships/hyperlink" Target="https://www.aspi.cz/products/lawText/1/91182/1/2/ASPI%253A/47/2008%20Sb.%2523" TargetMode="External"/><Relationship Id="rId36" Type="http://schemas.openxmlformats.org/officeDocument/2006/relationships/hyperlink" Target="https://www.aspi.cz/products/lawText/1/91182/1/2/ASPI%253A/492/2005%20Sb.%2523" TargetMode="External"/><Relationship Id="rId49" Type="http://schemas.openxmlformats.org/officeDocument/2006/relationships/hyperlink" Target="https://www.aspi.cz/products/lawText/1/91182/1/2/ASPI%253A/109/2002%20Sb.%2523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aspi.cz/products/lawText/1/91182/1/2/ASPI%253A/561/2004%20Sb.%2523161c.2.b" TargetMode="External"/><Relationship Id="rId31" Type="http://schemas.openxmlformats.org/officeDocument/2006/relationships/hyperlink" Target="https://www.aspi.cz/products/lawText/1/91182/1/2/ASPI%253A/492/2005%20Sb.%2523" TargetMode="External"/><Relationship Id="rId44" Type="http://schemas.openxmlformats.org/officeDocument/2006/relationships/hyperlink" Target="https://www.aspi.cz/products/lawText/1/91182/1/2/ASPI%253A/48/2005%20Sb.%2523" TargetMode="External"/><Relationship Id="rId52" Type="http://schemas.openxmlformats.org/officeDocument/2006/relationships/hyperlink" Target="https://www.aspi.cz/products/lawText/1/91182/1/2/ASPI%253A/589/1992%20Sb.%25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2312</Words>
  <Characters>13642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Kaňovská Alžběta</dc:creator>
  <cp:keywords/>
  <cp:lastModifiedBy>Kaňovská Alžběta</cp:lastModifiedBy>
  <cp:revision>2</cp:revision>
  <dcterms:created xsi:type="dcterms:W3CDTF">2026-05-11T13:19:00Z</dcterms:created>
  <dcterms:modified xsi:type="dcterms:W3CDTF">2026-05-11T13:19:00Z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