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7490" w14:textId="1436939C"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Style w:val="Siln"/>
          <w:rFonts w:ascii="Source Sans Pro" w:hAnsi="Source Sans Pro"/>
          <w:color w:val="000000"/>
        </w:rPr>
        <w:t>S</w:t>
      </w:r>
      <w:r>
        <w:rPr>
          <w:rStyle w:val="Siln"/>
          <w:rFonts w:ascii="Source Sans Pro" w:hAnsi="Source Sans Pro"/>
          <w:color w:val="000000"/>
        </w:rPr>
        <w:t>tanovisko k postupu při kontrole odtahových služeb</w:t>
      </w:r>
    </w:p>
    <w:p w14:paraId="0AF2984D"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Style w:val="Siln"/>
          <w:rFonts w:ascii="Source Sans Pro" w:hAnsi="Source Sans Pro"/>
          <w:color w:val="000000"/>
        </w:rPr>
        <w:t>1.</w:t>
      </w:r>
      <w:r>
        <w:rPr>
          <w:rFonts w:ascii="Source Sans Pro" w:hAnsi="Source Sans Pro"/>
          <w:color w:val="000000"/>
        </w:rPr>
        <w:t> </w:t>
      </w:r>
      <w:r>
        <w:rPr>
          <w:rStyle w:val="Siln"/>
          <w:rFonts w:ascii="Source Sans Pro" w:hAnsi="Source Sans Pro"/>
          <w:color w:val="000000"/>
        </w:rPr>
        <w:t>Dotaz: </w:t>
      </w:r>
      <w:r>
        <w:rPr>
          <w:rFonts w:ascii="Source Sans Pro" w:hAnsi="Source Sans Pro"/>
          <w:color w:val="000000"/>
        </w:rPr>
        <w:t>Žádáme o stanovisko – jak postupovat, na co se zaměřit a jak rozhodnout, zda podnikatelem provozovaná odtahová služba spadá do živnosti koncesované „Silniční motorová doprava – nákladní provozovaná vozidly nebo jízdními soupravami o největší povolené hmotnosti </w:t>
      </w:r>
      <w:r>
        <w:rPr>
          <w:rStyle w:val="Siln"/>
          <w:rFonts w:ascii="Source Sans Pro" w:hAnsi="Source Sans Pro"/>
          <w:color w:val="000000"/>
        </w:rPr>
        <w:t>nepřesahující 3,5 tuny</w:t>
      </w:r>
      <w:r>
        <w:rPr>
          <w:rFonts w:ascii="Source Sans Pro" w:hAnsi="Source Sans Pro"/>
          <w:color w:val="000000"/>
        </w:rPr>
        <w:t>, jsou-li určeny k přepravě zvířat nebo věcí“ </w:t>
      </w:r>
      <w:r>
        <w:rPr>
          <w:rStyle w:val="Siln"/>
          <w:rFonts w:ascii="Source Sans Pro" w:hAnsi="Source Sans Pro"/>
          <w:color w:val="000000"/>
        </w:rPr>
        <w:t>nebo </w:t>
      </w:r>
      <w:r>
        <w:rPr>
          <w:rFonts w:ascii="Source Sans Pro" w:hAnsi="Source Sans Pro"/>
          <w:color w:val="000000"/>
        </w:rPr>
        <w:t>„Silniční motorová doprava – nákladní provozovaná vozidly nebo jízdními soupravami o největší povolené hmotnosti </w:t>
      </w:r>
      <w:r>
        <w:rPr>
          <w:rStyle w:val="Siln"/>
          <w:rFonts w:ascii="Source Sans Pro" w:hAnsi="Source Sans Pro"/>
          <w:color w:val="000000"/>
        </w:rPr>
        <w:t>přesahující 3,5 tuny</w:t>
      </w:r>
      <w:r>
        <w:rPr>
          <w:rFonts w:ascii="Source Sans Pro" w:hAnsi="Source Sans Pro"/>
          <w:color w:val="000000"/>
        </w:rPr>
        <w:t>, jsou-li určeny k přepravě zvířat nebo věcí“.</w:t>
      </w:r>
    </w:p>
    <w:p w14:paraId="17C9693D"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Style w:val="Siln"/>
          <w:rFonts w:ascii="Source Sans Pro" w:hAnsi="Source Sans Pro"/>
          <w:color w:val="000000"/>
        </w:rPr>
        <w:t>K tomu:</w:t>
      </w:r>
    </w:p>
    <w:p w14:paraId="24D70388"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 xml:space="preserve">Pro účely kontroly a posuzování, zda podnikatelé nepřekračují rámec své koncese udělené pro předmět podnikání: silniční motorová </w:t>
      </w:r>
      <w:proofErr w:type="gramStart"/>
      <w:r>
        <w:rPr>
          <w:rFonts w:ascii="Source Sans Pro" w:hAnsi="Source Sans Pro"/>
          <w:color w:val="000000"/>
        </w:rPr>
        <w:t>doprava - nákladní</w:t>
      </w:r>
      <w:proofErr w:type="gramEnd"/>
      <w:r>
        <w:rPr>
          <w:rFonts w:ascii="Source Sans Pro" w:hAnsi="Source Sans Pro"/>
          <w:color w:val="000000"/>
        </w:rPr>
        <w:t xml:space="preserve"> provozovaná vozidly nebo jízdními soupravami o největší povolené hmotnosti nepřesahující 3,5 tuny, je základním předpisem vyhláška č. 341/2002 Sb., o schvalování technické způsobilosti a o technických podmínkách provozu vozidel na pozemních komunikacích.</w:t>
      </w:r>
    </w:p>
    <w:p w14:paraId="67AF3EFD"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 xml:space="preserve">Hmotnosti a rozměry silničních vozidel, jízdních souprav a hmotnost jejich zapojení jsou uvedeny v technickém průkazu vozidla a v osvědčení o registraci vozidla. Tyto hodnoty nesmí být překročeny. Překročení hmotnostních limitů znamená, že vozidlo (souprava) je technicky nezpůsobilá k provozu na pozemních komunikacích (§ 36 </w:t>
      </w:r>
      <w:proofErr w:type="spellStart"/>
      <w:r>
        <w:rPr>
          <w:rFonts w:ascii="Source Sans Pro" w:hAnsi="Source Sans Pro"/>
          <w:color w:val="000000"/>
        </w:rPr>
        <w:t>vyhl</w:t>
      </w:r>
      <w:proofErr w:type="spellEnd"/>
      <w:r>
        <w:rPr>
          <w:rFonts w:ascii="Source Sans Pro" w:hAnsi="Source Sans Pro"/>
          <w:color w:val="000000"/>
        </w:rPr>
        <w:t xml:space="preserve">. č. 341/2002 Sb.). Největší povolené hmotnosti silničních vozidel a jejich rozdělení na nápravy uvádí § 15 a § 16 </w:t>
      </w:r>
      <w:proofErr w:type="spellStart"/>
      <w:r>
        <w:rPr>
          <w:rFonts w:ascii="Source Sans Pro" w:hAnsi="Source Sans Pro"/>
          <w:color w:val="000000"/>
        </w:rPr>
        <w:t>vyhl</w:t>
      </w:r>
      <w:proofErr w:type="spellEnd"/>
      <w:r>
        <w:rPr>
          <w:rFonts w:ascii="Source Sans Pro" w:hAnsi="Source Sans Pro"/>
          <w:color w:val="000000"/>
        </w:rPr>
        <w:t>. č. 341/2002 Sb.</w:t>
      </w:r>
    </w:p>
    <w:p w14:paraId="49104DCC"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 xml:space="preserve">V ustanovení § 1 (základní pojmy písm. k) cit. </w:t>
      </w:r>
      <w:proofErr w:type="spellStart"/>
      <w:r>
        <w:rPr>
          <w:rFonts w:ascii="Source Sans Pro" w:hAnsi="Source Sans Pro"/>
          <w:color w:val="000000"/>
        </w:rPr>
        <w:t>vyhl</w:t>
      </w:r>
      <w:proofErr w:type="spellEnd"/>
      <w:r>
        <w:rPr>
          <w:rFonts w:ascii="Source Sans Pro" w:hAnsi="Source Sans Pro"/>
          <w:color w:val="000000"/>
        </w:rPr>
        <w:t>.) je uvedeno: </w:t>
      </w:r>
      <w:r>
        <w:rPr>
          <w:rFonts w:ascii="Source Sans Pro" w:hAnsi="Source Sans Pro"/>
          <w:color w:val="3B4047"/>
          <w:u w:val="single"/>
        </w:rPr>
        <w:t>největší povolenou hmotností</w:t>
      </w:r>
      <w:r>
        <w:rPr>
          <w:rFonts w:ascii="Source Sans Pro" w:hAnsi="Source Sans Pro"/>
          <w:color w:val="000000"/>
        </w:rPr>
        <w:t> je největší hmotnost, se kterou smí být vozidlo užíváno v provozu na pozemních komunikacích. Tento pojem je stěžejní a nelze jej zaměňovat s pojmy jinými (například: maximální přípustná hmotnost vozidla, nejvyšší přípustná hmotnost, největší přípustná hmotnost vozidla, největší technicky přípustná hmotnost vozidla, celková hmotnost).</w:t>
      </w:r>
    </w:p>
    <w:p w14:paraId="11855571"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V případě, že bude při kontrole posuzována například jízdní souprava o největší povolené hmotnosti překračující 3,5 t, bude se jednat o součet největší povolené hmotnosti tažného vozidla a přípojného silničního vozidla, </w:t>
      </w:r>
      <w:r>
        <w:rPr>
          <w:rFonts w:ascii="Source Sans Pro" w:hAnsi="Source Sans Pro"/>
          <w:color w:val="3B4047"/>
          <w:u w:val="single"/>
        </w:rPr>
        <w:t>uvedené v technickém průkazu</w:t>
      </w:r>
      <w:r>
        <w:rPr>
          <w:rFonts w:ascii="Source Sans Pro" w:hAnsi="Source Sans Pro"/>
          <w:color w:val="000000"/>
        </w:rPr>
        <w:t>.</w:t>
      </w:r>
    </w:p>
    <w:p w14:paraId="432B8AB8"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Nad rámec dotazu uvádíme, že zákon č. 361/2000 Sb. o provozu na pozemních komunikacích, stanovuje maximální povolené rozměry jízdních souprav. Jedná se o maximální povolenou šířku, délku a výšku.</w:t>
      </w:r>
    </w:p>
    <w:p w14:paraId="7875974C"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3B4047"/>
        </w:rPr>
        <w:t> </w:t>
      </w:r>
    </w:p>
    <w:p w14:paraId="523A325F"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Style w:val="Siln"/>
          <w:rFonts w:ascii="Source Sans Pro" w:hAnsi="Source Sans Pro"/>
          <w:color w:val="000000"/>
        </w:rPr>
        <w:t>2.</w:t>
      </w:r>
      <w:r>
        <w:rPr>
          <w:rFonts w:ascii="Source Sans Pro" w:hAnsi="Source Sans Pro"/>
          <w:color w:val="000000"/>
        </w:rPr>
        <w:t> </w:t>
      </w:r>
      <w:r>
        <w:rPr>
          <w:rStyle w:val="Siln"/>
          <w:rFonts w:ascii="Source Sans Pro" w:hAnsi="Source Sans Pro"/>
          <w:color w:val="000000"/>
        </w:rPr>
        <w:t>Dotaz: </w:t>
      </w:r>
      <w:r>
        <w:rPr>
          <w:rFonts w:ascii="Source Sans Pro" w:hAnsi="Source Sans Pro"/>
          <w:color w:val="000000"/>
        </w:rPr>
        <w:t xml:space="preserve">Žádáme o stanovisko k tomu, kdy podnikatelské subjekty v rámci živnosti řemeslné „Opravy silničních vozidel“ poskytují zákazníkům odtah či odvoz automobilů, u kterých následně provedou opravu. Naprosto běžně se lze setkat s tím, že téměř každý </w:t>
      </w:r>
      <w:r>
        <w:rPr>
          <w:rFonts w:ascii="Source Sans Pro" w:hAnsi="Source Sans Pro"/>
          <w:color w:val="000000"/>
        </w:rPr>
        <w:lastRenderedPageBreak/>
        <w:t>autoservis poskytuje v rámci živnosti „Opravy silničních vozidel“ i odtah opravovaných vozidel.</w:t>
      </w:r>
    </w:p>
    <w:p w14:paraId="1DAB58C8"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Style w:val="Siln"/>
          <w:rFonts w:ascii="Source Sans Pro" w:hAnsi="Source Sans Pro"/>
          <w:color w:val="000000"/>
        </w:rPr>
        <w:t>K tomu:</w:t>
      </w:r>
    </w:p>
    <w:p w14:paraId="5179A435"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 xml:space="preserve">Obecně „odtahová služba“ </w:t>
      </w:r>
      <w:proofErr w:type="gramStart"/>
      <w:r>
        <w:rPr>
          <w:rFonts w:ascii="Source Sans Pro" w:hAnsi="Source Sans Pro"/>
          <w:color w:val="000000"/>
        </w:rPr>
        <w:t>slouží</w:t>
      </w:r>
      <w:proofErr w:type="gramEnd"/>
      <w:r>
        <w:rPr>
          <w:rFonts w:ascii="Source Sans Pro" w:hAnsi="Source Sans Pro"/>
          <w:color w:val="000000"/>
        </w:rPr>
        <w:t xml:space="preserve"> k naložení nepojízdného vozidla a jeho odvezení na majitelem vozidla určené místo či servis.</w:t>
      </w:r>
    </w:p>
    <w:p w14:paraId="429D5DE5"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Podle ustanovení § 2 zákona č. 455/1991 Sb., o živnostenském podnikání, ve znění pozdějších předpisů, je živností soustavná činnost provozovaná samostatně, vlastním jménem, na vlastní odpovědnost, za účelem dosažení zisku a za podmínek stanovených tímto zákonem (přičemž zisku nemusí být dosaženo).</w:t>
      </w:r>
    </w:p>
    <w:p w14:paraId="2A27EF76"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Podmínky provozování silniční dopravy silničními motorovými vozidly prováděné pro vlastní a cizí potřeby za účelem podnikání, jakož i práva a povinnosti právnických a fyzických osob s tím spojené a pravomoc a působnost orgánů státní správy na tomto úseku, upravuje zákon č. 111/1994 Sb., o silniční dopravě. Zákon stanoví v § 3 povinnosti tuzemského dopravce. Ten je definován v § 2 odst. 4 téhož zákona následovně: dopravce je fyzická nebo právnická osoba provozující silniční dopravu. Tuzemský dopravce je dopravce, který provozuje silniční dopravu pro cizí potřeby na základě koncese nebo silniční dopravu pro vlastní potřeby k zajištění své podnikatelské činnosti vykonávané na základě živnostenského nebo jiného oprávnění uděleného podle zvláštního právního předpisu orgánem České republiky. Silniční dopravou se rozumí souhrn činností, jimiž se zajišťuje přeprava osob, zvířat a věcí vozidly, jakož i přemísťování vozidel samých po dálnicích, silnicích, místních komunikacích a veřejně přístupných účelových komunikacích a volném terénu.</w:t>
      </w:r>
    </w:p>
    <w:p w14:paraId="591A5077"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 xml:space="preserve">Pokud tedy podnikatel provozuje živnost řemeslnou „opravy silničních vozidel“ a v rámci této činnosti přepraví cizí nepojízdné vozidlo do své autodílny za účelem následné opravy vozidla, není nutné mít koncesi na silniční motorovou dopravu. Podle </w:t>
      </w:r>
      <w:proofErr w:type="spellStart"/>
      <w:r>
        <w:rPr>
          <w:rFonts w:ascii="Source Sans Pro" w:hAnsi="Source Sans Pro"/>
          <w:color w:val="000000"/>
        </w:rPr>
        <w:t>ust</w:t>
      </w:r>
      <w:proofErr w:type="spellEnd"/>
      <w:r>
        <w:rPr>
          <w:rFonts w:ascii="Source Sans Pro" w:hAnsi="Source Sans Pro"/>
          <w:color w:val="000000"/>
        </w:rPr>
        <w:t xml:space="preserve"> § 2 odst. 2 cit. zákona je „Silniční doprava pro </w:t>
      </w:r>
      <w:r>
        <w:rPr>
          <w:rFonts w:ascii="Source Sans Pro" w:hAnsi="Source Sans Pro"/>
          <w:color w:val="3B4047"/>
          <w:u w:val="single"/>
        </w:rPr>
        <w:t>vlastní potřeby</w:t>
      </w:r>
      <w:r>
        <w:rPr>
          <w:rFonts w:ascii="Source Sans Pro" w:hAnsi="Source Sans Pro"/>
          <w:color w:val="000000"/>
        </w:rPr>
        <w:t> doprava, kterou se zajišťuje podnikatelská činnost, k níž je osoba provozující silniční dopravu oprávněna podle zvláštních právních předpisů a při níž </w:t>
      </w:r>
      <w:r>
        <w:rPr>
          <w:rFonts w:ascii="Source Sans Pro" w:hAnsi="Source Sans Pro"/>
          <w:color w:val="3B4047"/>
          <w:u w:val="single"/>
        </w:rPr>
        <w:t>nedochází ke vzniku závazkového vztahu</w:t>
      </w:r>
      <w:r>
        <w:rPr>
          <w:rFonts w:ascii="Source Sans Pro" w:hAnsi="Source Sans Pro"/>
          <w:color w:val="000000"/>
        </w:rPr>
        <w:t>, jehož předmětem je přeprava osob, zvířat nebo věcí". Naopak k přepravě nepojízdného vozidla, provedené </w:t>
      </w:r>
      <w:r>
        <w:rPr>
          <w:rFonts w:ascii="Source Sans Pro" w:hAnsi="Source Sans Pro"/>
          <w:color w:val="3B4047"/>
          <w:u w:val="single"/>
        </w:rPr>
        <w:t>za úplatu třetí osobě</w:t>
      </w:r>
      <w:r>
        <w:rPr>
          <w:rFonts w:ascii="Source Sans Pro" w:hAnsi="Source Sans Pro"/>
          <w:color w:val="000000"/>
        </w:rPr>
        <w:t>, na majitelem vozidla stanovené jiné místo určení (parkoviště, vrakoviště, přistavení k reklamaci, k ohledání pojišťovně apod.), je třeba oprávnění pro živnost koncesovanou „Silniční motorová doprava“.</w:t>
      </w:r>
    </w:p>
    <w:p w14:paraId="618DD3D3" w14:textId="77777777" w:rsidR="008942C5" w:rsidRDefault="008942C5" w:rsidP="008942C5">
      <w:pPr>
        <w:pStyle w:val="Normlnweb"/>
        <w:shd w:val="clear" w:color="auto" w:fill="FFFFFF"/>
        <w:spacing w:before="150" w:beforeAutospacing="0" w:after="300" w:afterAutospacing="0"/>
        <w:jc w:val="both"/>
        <w:rPr>
          <w:rFonts w:ascii="Source Sans Pro" w:hAnsi="Source Sans Pro"/>
          <w:color w:val="3B4047"/>
        </w:rPr>
      </w:pPr>
      <w:r>
        <w:rPr>
          <w:rFonts w:ascii="Source Sans Pro" w:hAnsi="Source Sans Pro"/>
          <w:color w:val="000000"/>
        </w:rPr>
        <w:t xml:space="preserve">Autor: Jiří </w:t>
      </w:r>
      <w:proofErr w:type="spellStart"/>
      <w:r>
        <w:rPr>
          <w:rFonts w:ascii="Source Sans Pro" w:hAnsi="Source Sans Pro"/>
          <w:color w:val="000000"/>
        </w:rPr>
        <w:t>Bogar</w:t>
      </w:r>
      <w:proofErr w:type="spellEnd"/>
    </w:p>
    <w:p w14:paraId="5EE07753"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C5"/>
    <w:rsid w:val="008942C5"/>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3178"/>
  <w15:chartTrackingRefBased/>
  <w15:docId w15:val="{1B8D820E-2504-491B-AFA8-D374CDC2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942C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894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4286</Characters>
  <Application>Microsoft Office Word</Application>
  <DocSecurity>0</DocSecurity>
  <Lines>35</Lines>
  <Paragraphs>10</Paragraphs>
  <ScaleCrop>false</ScaleCrop>
  <Company>Zlinsky kraj</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2024-02-19T14:52:00Z</dcterms:created>
  <dcterms:modified xsi:type="dcterms:W3CDTF">2024-02-19T14:53:00Z</dcterms:modified>
</cp:coreProperties>
</file>